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C07" w14:textId="77777777" w:rsidR="008813CC" w:rsidRDefault="008813CC">
      <w:pPr>
        <w:pBdr>
          <w:top w:val="nil"/>
          <w:left w:val="nil"/>
          <w:bottom w:val="nil"/>
          <w:right w:val="nil"/>
          <w:between w:val="nil"/>
        </w:pBdr>
      </w:pPr>
    </w:p>
    <w:p w14:paraId="65DEEB8E" w14:textId="77777777" w:rsidR="008813CC" w:rsidRDefault="00943311">
      <w:pPr>
        <w:pStyle w:val="Titel"/>
      </w:pPr>
      <w:bookmarkStart w:id="0" w:name="_27qdok584t80" w:colFirst="0" w:colLast="0"/>
      <w:bookmarkEnd w:id="0"/>
      <w:r>
        <w:t>OVERGANGSMAATREGELEN VOOR DE TRANSITIE VAN SOMMIGE INSTELLINGEN VAN ONDERWIJS NAAR VAPH</w:t>
      </w:r>
    </w:p>
    <w:p w14:paraId="33FF9FD2" w14:textId="77777777" w:rsidR="008813CC" w:rsidRDefault="008813CC">
      <w:pPr>
        <w:pStyle w:val="Kop1"/>
        <w:rPr>
          <w:sz w:val="22"/>
          <w:szCs w:val="22"/>
        </w:rPr>
      </w:pPr>
      <w:bookmarkStart w:id="1" w:name="_hdpfcp3yrtyk" w:colFirst="0" w:colLast="0"/>
      <w:bookmarkEnd w:id="1"/>
    </w:p>
    <w:sdt>
      <w:sdtPr>
        <w:id w:val="1048108307"/>
        <w:docPartObj>
          <w:docPartGallery w:val="Table of Contents"/>
          <w:docPartUnique/>
        </w:docPartObj>
      </w:sdtPr>
      <w:sdtEndPr/>
      <w:sdtContent>
        <w:p w14:paraId="70A31114" w14:textId="77777777" w:rsidR="008813CC" w:rsidRDefault="00943311">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wydpcfkvcbad">
            <w:r>
              <w:rPr>
                <w:color w:val="1155CC"/>
                <w:u w:val="single"/>
              </w:rPr>
              <w:t>Inleiding</w:t>
            </w:r>
          </w:hyperlink>
        </w:p>
        <w:p w14:paraId="3AD32BA5" w14:textId="77777777" w:rsidR="008813CC" w:rsidRDefault="00A46F49">
          <w:pPr>
            <w:widowControl w:val="0"/>
            <w:spacing w:before="60" w:line="240" w:lineRule="auto"/>
            <w:rPr>
              <w:color w:val="1155CC"/>
              <w:u w:val="single"/>
            </w:rPr>
          </w:pPr>
          <w:hyperlink w:anchor="_fwznbgap3967">
            <w:r w:rsidR="00943311">
              <w:rPr>
                <w:color w:val="1155CC"/>
                <w:u w:val="single"/>
              </w:rPr>
              <w:t>1. Financiële bijdrage</w:t>
            </w:r>
          </w:hyperlink>
        </w:p>
        <w:p w14:paraId="523E2AB0" w14:textId="77777777" w:rsidR="008813CC" w:rsidRDefault="00A46F49">
          <w:pPr>
            <w:widowControl w:val="0"/>
            <w:spacing w:before="60" w:line="240" w:lineRule="auto"/>
            <w:ind w:left="360"/>
            <w:rPr>
              <w:color w:val="1155CC"/>
              <w:u w:val="single"/>
            </w:rPr>
          </w:pPr>
          <w:hyperlink w:anchor="_qyfugdrs54gk">
            <w:r w:rsidR="00943311">
              <w:rPr>
                <w:color w:val="1155CC"/>
                <w:u w:val="single"/>
              </w:rPr>
              <w:t>a. Nieuwe minderjarigen</w:t>
            </w:r>
          </w:hyperlink>
        </w:p>
        <w:p w14:paraId="35F8824C" w14:textId="77777777" w:rsidR="008813CC" w:rsidRDefault="00A46F49">
          <w:pPr>
            <w:widowControl w:val="0"/>
            <w:spacing w:before="60" w:line="240" w:lineRule="auto"/>
            <w:ind w:left="360"/>
            <w:rPr>
              <w:color w:val="1155CC"/>
              <w:u w:val="single"/>
            </w:rPr>
          </w:pPr>
          <w:hyperlink w:anchor="_owj1k5s9s3na">
            <w:r w:rsidR="00943311">
              <w:rPr>
                <w:color w:val="1155CC"/>
                <w:u w:val="single"/>
              </w:rPr>
              <w:t>b. Bestaande gebruikers internaat 5/7 (vrijwillig) en VIST-SA</w:t>
            </w:r>
          </w:hyperlink>
        </w:p>
        <w:p w14:paraId="19AB67B7" w14:textId="77777777" w:rsidR="008813CC" w:rsidRDefault="00A46F49">
          <w:pPr>
            <w:widowControl w:val="0"/>
            <w:spacing w:before="60" w:line="240" w:lineRule="auto"/>
            <w:ind w:left="360"/>
            <w:rPr>
              <w:color w:val="1155CC"/>
              <w:u w:val="single"/>
            </w:rPr>
          </w:pPr>
          <w:hyperlink w:anchor="_jet71xrm74e4">
            <w:r w:rsidR="00943311">
              <w:rPr>
                <w:color w:val="1155CC"/>
                <w:u w:val="single"/>
              </w:rPr>
              <w:t>c. Bestaande gebruikers IPO (vrijwillig en gerechtelijk) en bestaande gebruikers internaat 5/7 gerechtelijk</w:t>
            </w:r>
          </w:hyperlink>
        </w:p>
        <w:p w14:paraId="5FB6A39B" w14:textId="77777777" w:rsidR="008813CC" w:rsidRDefault="00A46F49">
          <w:pPr>
            <w:widowControl w:val="0"/>
            <w:spacing w:before="60" w:line="240" w:lineRule="auto"/>
            <w:rPr>
              <w:color w:val="1155CC"/>
              <w:u w:val="single"/>
            </w:rPr>
          </w:pPr>
          <w:hyperlink w:anchor="_we06591jnnmg">
            <w:r w:rsidR="00943311">
              <w:rPr>
                <w:color w:val="1155CC"/>
                <w:u w:val="single"/>
              </w:rPr>
              <w:t>2. Vrij besteedbaar bedrag (zakgeld)</w:t>
            </w:r>
          </w:hyperlink>
        </w:p>
        <w:p w14:paraId="7CAF6020" w14:textId="77777777" w:rsidR="008813CC" w:rsidRDefault="00A46F49">
          <w:pPr>
            <w:widowControl w:val="0"/>
            <w:spacing w:before="60" w:line="240" w:lineRule="auto"/>
            <w:rPr>
              <w:color w:val="1155CC"/>
              <w:u w:val="single"/>
            </w:rPr>
          </w:pPr>
          <w:hyperlink w:anchor="_whuygguugly">
            <w:r w:rsidR="00943311">
              <w:rPr>
                <w:color w:val="1155CC"/>
                <w:u w:val="single"/>
              </w:rPr>
              <w:t>3. Socioculturele toelage</w:t>
            </w:r>
          </w:hyperlink>
        </w:p>
        <w:p w14:paraId="6F079E43" w14:textId="77777777" w:rsidR="008813CC" w:rsidRDefault="00A46F49">
          <w:pPr>
            <w:widowControl w:val="0"/>
            <w:spacing w:before="60" w:line="240" w:lineRule="auto"/>
            <w:rPr>
              <w:color w:val="1155CC"/>
              <w:u w:val="single"/>
            </w:rPr>
          </w:pPr>
          <w:hyperlink w:anchor="_nnajkqkdzfm7">
            <w:r w:rsidR="00943311">
              <w:rPr>
                <w:color w:val="1155CC"/>
                <w:u w:val="single"/>
              </w:rPr>
              <w:t>4. Persoonsvolgend budget na jeugdhulp</w:t>
            </w:r>
          </w:hyperlink>
        </w:p>
        <w:p w14:paraId="124F6D40" w14:textId="77777777" w:rsidR="008813CC" w:rsidRDefault="00A46F49">
          <w:pPr>
            <w:widowControl w:val="0"/>
            <w:spacing w:before="60" w:line="240" w:lineRule="auto"/>
            <w:rPr>
              <w:color w:val="1155CC"/>
              <w:u w:val="single"/>
            </w:rPr>
          </w:pPr>
          <w:hyperlink w:anchor="_6ol2cldqo83x">
            <w:r w:rsidR="00943311">
              <w:rPr>
                <w:color w:val="1155CC"/>
                <w:u w:val="single"/>
              </w:rPr>
              <w:t>5. Specifieke uitzonderingen</w:t>
            </w:r>
          </w:hyperlink>
        </w:p>
        <w:p w14:paraId="0C1EDBF0" w14:textId="77777777" w:rsidR="008813CC" w:rsidRDefault="00A46F49">
          <w:pPr>
            <w:widowControl w:val="0"/>
            <w:spacing w:before="60" w:line="240" w:lineRule="auto"/>
            <w:ind w:left="360"/>
            <w:rPr>
              <w:color w:val="1155CC"/>
              <w:u w:val="single"/>
            </w:rPr>
          </w:pPr>
          <w:hyperlink w:anchor="_1qukstgnu1ia">
            <w:r w:rsidR="00943311">
              <w:rPr>
                <w:color w:val="1155CC"/>
                <w:u w:val="single"/>
              </w:rPr>
              <w:t>a. Verderzetten rechtstreeks toegankelijke hulpverlening</w:t>
            </w:r>
          </w:hyperlink>
        </w:p>
        <w:p w14:paraId="16E835B2" w14:textId="77777777" w:rsidR="008813CC" w:rsidRDefault="00A46F49">
          <w:pPr>
            <w:widowControl w:val="0"/>
            <w:spacing w:before="60" w:line="240" w:lineRule="auto"/>
            <w:ind w:left="360"/>
            <w:rPr>
              <w:color w:val="1155CC"/>
              <w:u w:val="single"/>
            </w:rPr>
          </w:pPr>
          <w:hyperlink w:anchor="_mo4ym04l5eam">
            <w:r w:rsidR="00943311">
              <w:rPr>
                <w:color w:val="1155CC"/>
                <w:u w:val="single"/>
              </w:rPr>
              <w:t>b. Verderzetten combinatie persoonlijke-assistentiebudget</w:t>
            </w:r>
          </w:hyperlink>
        </w:p>
        <w:p w14:paraId="6560A748" w14:textId="77777777" w:rsidR="008813CC" w:rsidRDefault="00A46F49">
          <w:pPr>
            <w:widowControl w:val="0"/>
            <w:spacing w:before="60" w:line="240" w:lineRule="auto"/>
            <w:ind w:left="360"/>
            <w:rPr>
              <w:color w:val="1155CC"/>
              <w:u w:val="single"/>
            </w:rPr>
          </w:pPr>
          <w:hyperlink w:anchor="_mlrp0d2bm4b5">
            <w:r w:rsidR="00943311">
              <w:rPr>
                <w:color w:val="1155CC"/>
                <w:u w:val="single"/>
              </w:rPr>
              <w:t>c. Domicilie in Wallonië</w:t>
            </w:r>
          </w:hyperlink>
        </w:p>
        <w:p w14:paraId="47FE6925" w14:textId="77777777" w:rsidR="008813CC" w:rsidRDefault="00A46F49">
          <w:pPr>
            <w:widowControl w:val="0"/>
            <w:spacing w:before="60" w:line="240" w:lineRule="auto"/>
            <w:ind w:left="360"/>
            <w:rPr>
              <w:color w:val="1155CC"/>
              <w:u w:val="single"/>
            </w:rPr>
          </w:pPr>
          <w:hyperlink w:anchor="_n2kxntxll11i">
            <w:r w:rsidR="00943311">
              <w:rPr>
                <w:color w:val="1155CC"/>
                <w:u w:val="single"/>
              </w:rPr>
              <w:t>d. Domicilie in het buitenland</w:t>
            </w:r>
          </w:hyperlink>
          <w:r w:rsidR="00943311">
            <w:fldChar w:fldCharType="end"/>
          </w:r>
        </w:p>
      </w:sdtContent>
    </w:sdt>
    <w:p w14:paraId="0614912D" w14:textId="77777777" w:rsidR="008813CC" w:rsidRDefault="008813CC">
      <w:pPr>
        <w:pStyle w:val="Kop1"/>
      </w:pPr>
      <w:bookmarkStart w:id="2" w:name="_6rfj59d39kyv" w:colFirst="0" w:colLast="0"/>
      <w:bookmarkEnd w:id="2"/>
    </w:p>
    <w:p w14:paraId="5E1231EE" w14:textId="77777777" w:rsidR="008813CC" w:rsidRDefault="00943311">
      <w:pPr>
        <w:pStyle w:val="Kop1"/>
        <w:rPr>
          <w:sz w:val="22"/>
          <w:szCs w:val="22"/>
        </w:rPr>
      </w:pPr>
      <w:bookmarkStart w:id="3" w:name="_wydpcfkvcbad" w:colFirst="0" w:colLast="0"/>
      <w:bookmarkEnd w:id="3"/>
      <w:r>
        <w:rPr>
          <w:sz w:val="22"/>
          <w:szCs w:val="22"/>
        </w:rPr>
        <w:t>Inleiding</w:t>
      </w:r>
    </w:p>
    <w:p w14:paraId="7B125558" w14:textId="77777777" w:rsidR="008813CC" w:rsidRDefault="008813CC"/>
    <w:p w14:paraId="096101AA" w14:textId="77777777" w:rsidR="008813CC" w:rsidRDefault="00943311">
      <w:r>
        <w:t>Het Besluit van de Vlaamse Regering over de transitie van sommige instellingen van Onderwijs naar Welzijn werd op 30 juni 2023 een eerste maal principieel goedgekeurd door de Vlaamse Regering. In dat besluit zijn voor de internaten die de transitie maken naar het VAPH - naast de erkenning en subsidiëring - een aantal overgangsmaatregelen opgenomen over de eigen financiële bijdrage, het vrij besteedbaar bedrag (zakgeld) en het persoonsvolgend budget na ondersteuning door een internaat.</w:t>
      </w:r>
    </w:p>
    <w:p w14:paraId="6989916D" w14:textId="77777777" w:rsidR="008813CC" w:rsidRDefault="008813CC"/>
    <w:p w14:paraId="5D9CE50D" w14:textId="77777777" w:rsidR="008813CC" w:rsidRDefault="00943311">
      <w:r>
        <w:t>Deze nota verduidelijkt die overgangsmaatregelen en geeft telkens in het bijhorend kader de richtlijnen voor de toekomstige multifunctionele centra (MFC’s) voor de acties die zij moeten  ondernemen. Bijkomend worden in deze nota nog een aantal overgangsmaatregelen gecommuniceerd die geen deel uitmaken van het BVR, maar beslist werden door de stuurgroep die deze transitie opvolgt.</w:t>
      </w:r>
    </w:p>
    <w:p w14:paraId="670C177C" w14:textId="77777777" w:rsidR="008813CC" w:rsidRDefault="008813CC"/>
    <w:p w14:paraId="55EDE23D" w14:textId="77777777" w:rsidR="008813CC" w:rsidRDefault="00943311">
      <w:r>
        <w:lastRenderedPageBreak/>
        <w:t>Deze informatie zal - met bijhorende documenten - ook gepubliceerd worden op de</w:t>
      </w:r>
      <w:hyperlink r:id="rId7">
        <w:r>
          <w:rPr>
            <w:color w:val="1155CC"/>
            <w:u w:val="single"/>
          </w:rPr>
          <w:t xml:space="preserve"> webpagina voor professionelen</w:t>
        </w:r>
      </w:hyperlink>
      <w:r>
        <w:t xml:space="preserve"> van het VAPH.</w:t>
      </w:r>
    </w:p>
    <w:p w14:paraId="220D111C" w14:textId="77777777" w:rsidR="008813CC" w:rsidRDefault="008813CC"/>
    <w:p w14:paraId="6A561591" w14:textId="77777777" w:rsidR="008813CC" w:rsidRDefault="00943311">
      <w:r>
        <w:t>Daarnaast werd afgesproken dat de toekomstige multifunctionele centra een opstartbrief van de uitbetalers van het groeipakket zullen krijgen zodat er gericht gecommuniceerd kan worden met de juiste uitbetaler.</w:t>
      </w:r>
    </w:p>
    <w:p w14:paraId="038656F0" w14:textId="77777777" w:rsidR="008813CC" w:rsidRDefault="008813CC"/>
    <w:p w14:paraId="53C1E0F2" w14:textId="77777777" w:rsidR="008813CC" w:rsidRDefault="00943311">
      <w:pPr>
        <w:pStyle w:val="Kop1"/>
        <w:numPr>
          <w:ilvl w:val="0"/>
          <w:numId w:val="3"/>
        </w:numPr>
        <w:rPr>
          <w:sz w:val="22"/>
          <w:szCs w:val="22"/>
        </w:rPr>
      </w:pPr>
      <w:bookmarkStart w:id="4" w:name="_fwznbgap3967" w:colFirst="0" w:colLast="0"/>
      <w:bookmarkEnd w:id="4"/>
      <w:r>
        <w:rPr>
          <w:sz w:val="22"/>
          <w:szCs w:val="22"/>
        </w:rPr>
        <w:t>Financiële bijdrage</w:t>
      </w:r>
    </w:p>
    <w:p w14:paraId="4FDF80C0" w14:textId="77777777" w:rsidR="008813CC" w:rsidRDefault="00943311">
      <w:pPr>
        <w:pStyle w:val="Kop2"/>
        <w:numPr>
          <w:ilvl w:val="1"/>
          <w:numId w:val="3"/>
        </w:numPr>
        <w:rPr>
          <w:sz w:val="22"/>
          <w:szCs w:val="22"/>
        </w:rPr>
      </w:pPr>
      <w:bookmarkStart w:id="5" w:name="_qyfugdrs54gk" w:colFirst="0" w:colLast="0"/>
      <w:bookmarkEnd w:id="5"/>
      <w:r>
        <w:rPr>
          <w:sz w:val="22"/>
          <w:szCs w:val="22"/>
        </w:rPr>
        <w:t>Nieuwe minderjarige gebruikers</w:t>
      </w:r>
    </w:p>
    <w:p w14:paraId="4C5B219D" w14:textId="77777777" w:rsidR="008813CC" w:rsidRDefault="008813CC"/>
    <w:p w14:paraId="5F255209" w14:textId="77777777" w:rsidR="008813CC" w:rsidRDefault="00943311">
      <w:r>
        <w:t>Voor minderjarige gebruikers die op 30 juni 2023 niet ingeschreven</w:t>
      </w:r>
      <w:r>
        <w:rPr>
          <w:b/>
        </w:rPr>
        <w:t xml:space="preserve"> </w:t>
      </w:r>
      <w:r>
        <w:t>waren in het internaat voor het schooljaar 2022-2023 en na de transitie ondersteund worden in het MFC is de bijdrageregeling van toepassing. Ook is er een impact op de uitbetaling van de gezinsbijslagen van het groeipakket.</w:t>
      </w:r>
    </w:p>
    <w:p w14:paraId="35C9007B" w14:textId="77777777" w:rsidR="008813CC" w:rsidRDefault="008813CC"/>
    <w:p w14:paraId="7B244705" w14:textId="77777777" w:rsidR="008813CC" w:rsidRDefault="00943311">
      <w:r>
        <w:t xml:space="preserve">Meer informatie over de bijdrageregeling MFC vindt u op de </w:t>
      </w:r>
      <w:hyperlink r:id="rId8">
        <w:r>
          <w:rPr>
            <w:color w:val="1155CC"/>
            <w:u w:val="single"/>
          </w:rPr>
          <w:t>webpagina voor professionelen</w:t>
        </w:r>
      </w:hyperlink>
      <w:r>
        <w:t xml:space="preserve"> onder het luik subsidiëring.</w:t>
      </w:r>
    </w:p>
    <w:p w14:paraId="39C590F0" w14:textId="77777777" w:rsidR="008813CC" w:rsidRDefault="008813CC"/>
    <w:p w14:paraId="6B56266B" w14:textId="77777777" w:rsidR="008813CC" w:rsidRDefault="00943311">
      <w:r>
        <w:t xml:space="preserve">Regelgeving van het VAPH omtrent het </w:t>
      </w:r>
      <w:hyperlink w:anchor="_we06591jnnmg">
        <w:r>
          <w:rPr>
            <w:color w:val="1155CC"/>
            <w:u w:val="single"/>
          </w:rPr>
          <w:t>vrij besteedbaar bedrag (zakgeld)</w:t>
        </w:r>
      </w:hyperlink>
      <w:r>
        <w:t xml:space="preserve"> en de </w:t>
      </w:r>
      <w:hyperlink w:anchor="_whuygguugly">
        <w:r>
          <w:rPr>
            <w:color w:val="1155CC"/>
            <w:u w:val="single"/>
          </w:rPr>
          <w:t>socioculturele toelage</w:t>
        </w:r>
      </w:hyperlink>
      <w:r>
        <w:t xml:space="preserve"> is van toepassing voor deze minderjarigen.</w:t>
      </w:r>
    </w:p>
    <w:p w14:paraId="630CD1E7" w14:textId="77777777" w:rsidR="008813CC" w:rsidRDefault="008813CC"/>
    <w:tbl>
      <w:tblPr>
        <w:tblStyle w:val="a"/>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01A2F547" w14:textId="77777777">
        <w:tc>
          <w:tcPr>
            <w:tcW w:w="8903" w:type="dxa"/>
            <w:shd w:val="clear" w:color="auto" w:fill="auto"/>
            <w:tcMar>
              <w:top w:w="100" w:type="dxa"/>
              <w:left w:w="100" w:type="dxa"/>
              <w:bottom w:w="100" w:type="dxa"/>
              <w:right w:w="100" w:type="dxa"/>
            </w:tcMar>
          </w:tcPr>
          <w:p w14:paraId="7DDD6EA5" w14:textId="77777777" w:rsidR="008813CC" w:rsidRDefault="00943311">
            <w:pPr>
              <w:widowControl w:val="0"/>
              <w:pBdr>
                <w:top w:val="nil"/>
                <w:left w:val="nil"/>
                <w:bottom w:val="nil"/>
                <w:right w:val="nil"/>
                <w:between w:val="nil"/>
              </w:pBdr>
              <w:spacing w:line="240" w:lineRule="auto"/>
            </w:pPr>
            <w:r>
              <w:t>Als de niet-rechtstreeks toegankelijke typemodule ‘verblijf voor minderjarigen met een handicap’ bij de toegangspoort wordt ingezet, gaat 2/3 van de gezinsbijslag naar het MFC.</w:t>
            </w:r>
          </w:p>
          <w:p w14:paraId="32EAA714" w14:textId="77777777" w:rsidR="008813CC" w:rsidRDefault="008813CC">
            <w:pPr>
              <w:widowControl w:val="0"/>
              <w:pBdr>
                <w:top w:val="nil"/>
                <w:left w:val="nil"/>
                <w:bottom w:val="nil"/>
                <w:right w:val="nil"/>
                <w:between w:val="nil"/>
              </w:pBdr>
              <w:spacing w:line="240" w:lineRule="auto"/>
            </w:pPr>
          </w:p>
          <w:p w14:paraId="6F187CE9" w14:textId="77777777" w:rsidR="008813CC" w:rsidRDefault="00943311">
            <w:pPr>
              <w:widowControl w:val="0"/>
              <w:pBdr>
                <w:top w:val="nil"/>
                <w:left w:val="nil"/>
                <w:bottom w:val="nil"/>
                <w:right w:val="nil"/>
                <w:between w:val="nil"/>
              </w:pBdr>
              <w:spacing w:line="240" w:lineRule="auto"/>
            </w:pPr>
            <w:r>
              <w:t xml:space="preserve">Het MFC doet hiervoor melding aan de uitbetalingsactor van het groeipakket via mail of formulier P3. </w:t>
            </w:r>
            <w:r>
              <w:rPr>
                <w:i/>
              </w:rPr>
              <w:t>(Dit formulier wordt geactualiseerd.)</w:t>
            </w:r>
          </w:p>
          <w:p w14:paraId="197CDDE6" w14:textId="77777777" w:rsidR="008813CC" w:rsidRDefault="008813CC">
            <w:pPr>
              <w:widowControl w:val="0"/>
              <w:pBdr>
                <w:top w:val="nil"/>
                <w:left w:val="nil"/>
                <w:bottom w:val="nil"/>
                <w:right w:val="nil"/>
                <w:between w:val="nil"/>
              </w:pBdr>
              <w:spacing w:line="240" w:lineRule="auto"/>
            </w:pPr>
          </w:p>
          <w:p w14:paraId="66597FB8" w14:textId="77777777" w:rsidR="008813CC" w:rsidRDefault="00943311">
            <w:pPr>
              <w:widowControl w:val="0"/>
              <w:pBdr>
                <w:top w:val="nil"/>
                <w:left w:val="nil"/>
                <w:bottom w:val="nil"/>
                <w:right w:val="nil"/>
                <w:between w:val="nil"/>
              </w:pBdr>
              <w:spacing w:line="240" w:lineRule="auto"/>
            </w:pPr>
            <w:r>
              <w:t>1/3 van de gezinsbijslag wordt uitbetaald aan de begunstigden van voor de plaatsing, een andere specifieke begunstigde of een geblokkeerde spaarrekening op naam van de minderjarige.</w:t>
            </w:r>
          </w:p>
          <w:p w14:paraId="12859468" w14:textId="77777777" w:rsidR="008813CC" w:rsidRDefault="008813CC">
            <w:pPr>
              <w:widowControl w:val="0"/>
              <w:pBdr>
                <w:top w:val="nil"/>
                <w:left w:val="nil"/>
                <w:bottom w:val="nil"/>
                <w:right w:val="nil"/>
                <w:between w:val="nil"/>
              </w:pBdr>
              <w:spacing w:line="240" w:lineRule="auto"/>
            </w:pPr>
          </w:p>
          <w:p w14:paraId="299B161A" w14:textId="77777777" w:rsidR="008813CC" w:rsidRDefault="00943311">
            <w:pPr>
              <w:widowControl w:val="0"/>
              <w:pBdr>
                <w:top w:val="nil"/>
                <w:left w:val="nil"/>
                <w:bottom w:val="nil"/>
                <w:right w:val="nil"/>
                <w:between w:val="nil"/>
              </w:pBdr>
              <w:spacing w:line="240" w:lineRule="auto"/>
            </w:pPr>
            <w:r>
              <w:t xml:space="preserve">Meer informatie over de effecten op het groeipakket en intersectorale combinaties vindt u in de nota </w:t>
            </w:r>
            <w:hyperlink r:id="rId9">
              <w:r>
                <w:rPr>
                  <w:color w:val="1155CC"/>
                  <w:u w:val="single"/>
                </w:rPr>
                <w:t>‘Nieuwe regeling groeipakket en effecten plaatsing op uitbetaling gezinsbijslag’</w:t>
              </w:r>
            </w:hyperlink>
            <w:r>
              <w:t xml:space="preserve"> (dd. 4 juni 2020).</w:t>
            </w:r>
          </w:p>
          <w:p w14:paraId="3DAB9F63" w14:textId="77777777" w:rsidR="008813CC" w:rsidRDefault="008813CC">
            <w:pPr>
              <w:widowControl w:val="0"/>
              <w:pBdr>
                <w:top w:val="nil"/>
                <w:left w:val="nil"/>
                <w:bottom w:val="nil"/>
                <w:right w:val="nil"/>
                <w:between w:val="nil"/>
              </w:pBdr>
              <w:spacing w:line="240" w:lineRule="auto"/>
            </w:pPr>
          </w:p>
          <w:p w14:paraId="7C0E7ECA" w14:textId="77777777" w:rsidR="008813CC" w:rsidRDefault="00943311">
            <w:pPr>
              <w:widowControl w:val="0"/>
              <w:pBdr>
                <w:top w:val="nil"/>
                <w:left w:val="nil"/>
                <w:bottom w:val="nil"/>
                <w:right w:val="nil"/>
                <w:between w:val="nil"/>
              </w:pBdr>
              <w:spacing w:line="240" w:lineRule="auto"/>
            </w:pPr>
            <w:r>
              <w:t>Het MFC past daarnaast de bijdrageregeling MFC toe. Jaarlijks geeft het MFC in kader van het afrekeningsdossier het bedrag dat aan bijdrage (uitgezonderd begeleiding) geïnd werd door aan het VAPH. Dit bedrag wordt in mindering gebracht van de subsidie.</w:t>
            </w:r>
          </w:p>
          <w:p w14:paraId="532305D1" w14:textId="77777777" w:rsidR="008813CC" w:rsidRDefault="008813CC">
            <w:pPr>
              <w:widowControl w:val="0"/>
              <w:pBdr>
                <w:top w:val="nil"/>
                <w:left w:val="nil"/>
                <w:bottom w:val="nil"/>
                <w:right w:val="nil"/>
                <w:between w:val="nil"/>
              </w:pBdr>
              <w:spacing w:line="240" w:lineRule="auto"/>
            </w:pPr>
          </w:p>
        </w:tc>
      </w:tr>
    </w:tbl>
    <w:p w14:paraId="63A849CE" w14:textId="77777777" w:rsidR="008813CC" w:rsidRDefault="008813CC"/>
    <w:p w14:paraId="4A2459B3" w14:textId="77777777" w:rsidR="008813CC" w:rsidRDefault="00943311">
      <w:pPr>
        <w:rPr>
          <w:i/>
        </w:rPr>
      </w:pPr>
      <w:r>
        <w:t>De bijdrageregeling MFC wordt ook van toepassing voor alle minderjarigen die op 30 juni 2023 reeds in het internaat ingeschreven waren voor het schooljaar 2022-2023 en dat vanaf er zich een van de schakelmomenten voordoet (</w:t>
      </w:r>
      <w:r>
        <w:rPr>
          <w:i/>
        </w:rPr>
        <w:t>zie verder</w:t>
      </w:r>
      <w:r>
        <w:t>). De werkwijze voor de MFC’s wordt in de verschillende situaties beschreven.</w:t>
      </w:r>
    </w:p>
    <w:p w14:paraId="6F92029D" w14:textId="77777777" w:rsidR="008813CC" w:rsidRDefault="008813CC"/>
    <w:p w14:paraId="4F7B3207" w14:textId="77777777" w:rsidR="008813CC" w:rsidRDefault="00943311">
      <w:pPr>
        <w:pStyle w:val="Kop2"/>
        <w:numPr>
          <w:ilvl w:val="1"/>
          <w:numId w:val="3"/>
        </w:numPr>
        <w:rPr>
          <w:sz w:val="22"/>
          <w:szCs w:val="22"/>
        </w:rPr>
      </w:pPr>
      <w:bookmarkStart w:id="6" w:name="_owj1k5s9s3na" w:colFirst="0" w:colLast="0"/>
      <w:bookmarkEnd w:id="6"/>
      <w:r>
        <w:rPr>
          <w:sz w:val="22"/>
          <w:szCs w:val="22"/>
        </w:rPr>
        <w:t>Bestaande gebruikers internaat 5/7 (vrijwillig) en VIST-SA</w:t>
      </w:r>
    </w:p>
    <w:p w14:paraId="443B0D16" w14:textId="77777777" w:rsidR="008813CC" w:rsidRDefault="008813CC"/>
    <w:p w14:paraId="2871D6F7" w14:textId="77777777" w:rsidR="008813CC" w:rsidRDefault="00943311">
      <w:r>
        <w:lastRenderedPageBreak/>
        <w:t>Voor minderjarigen die op 30 juni 2023 reeds in het internaat (5/7) ingeschreven waren voor het schooljaar 2022-2023 en hier vrijwillig verblijven, blijft hun huidige regeling gelden tot aan een schakelmoment.</w:t>
      </w:r>
    </w:p>
    <w:p w14:paraId="325090A2" w14:textId="77777777" w:rsidR="008813CC" w:rsidRDefault="008813CC"/>
    <w:p w14:paraId="57C95497" w14:textId="77777777" w:rsidR="008813CC" w:rsidRDefault="00943311">
      <w:pPr>
        <w:numPr>
          <w:ilvl w:val="0"/>
          <w:numId w:val="1"/>
        </w:numPr>
      </w:pPr>
      <w:r>
        <w:t>Ouders betalen kostgeld zoals afgesproken met het internaat</w:t>
      </w:r>
    </w:p>
    <w:p w14:paraId="61BF1878" w14:textId="77777777" w:rsidR="008813CC" w:rsidRDefault="00943311">
      <w:pPr>
        <w:numPr>
          <w:ilvl w:val="0"/>
          <w:numId w:val="1"/>
        </w:numPr>
      </w:pPr>
      <w:r>
        <w:t>Er is geen inhouding 2/3 gezinsbijslagen van het groeipakket</w:t>
      </w:r>
    </w:p>
    <w:p w14:paraId="7B1A97D8" w14:textId="77777777" w:rsidR="008813CC" w:rsidRDefault="008813CC"/>
    <w:p w14:paraId="46403B05" w14:textId="77777777" w:rsidR="008813CC" w:rsidRDefault="00943311">
      <w:r>
        <w:t>Voor minderjarigen die op 30 juni 2023 in het internaat (5/7) zijn ingeschreven voor het schooljaar 2022-2023 en hier verblijven via een VIST-SA wordt deze VIST-SA niet langer toegekend, maar het internaat kan afzien van het kostgeld afhankelijk van de financiële draagkracht van het gezin. Ook dit is mogelijk tot aan een schakelmoment.</w:t>
      </w:r>
    </w:p>
    <w:p w14:paraId="29250AE8" w14:textId="77777777" w:rsidR="008813CC" w:rsidRDefault="008813CC"/>
    <w:p w14:paraId="0D2022D4" w14:textId="77777777" w:rsidR="008813CC" w:rsidRDefault="00943311">
      <w:r>
        <w:t>Bovenstaande regelingen zijn van toepassing tot een van volgende situaties zich voordoet:</w:t>
      </w:r>
    </w:p>
    <w:p w14:paraId="24E4C980" w14:textId="77777777" w:rsidR="008813CC" w:rsidRDefault="00943311">
      <w:pPr>
        <w:numPr>
          <w:ilvl w:val="0"/>
          <w:numId w:val="2"/>
        </w:numPr>
      </w:pPr>
      <w:r>
        <w:t>overgang van basisonderwijs naar het secundair onderwijs</w:t>
      </w:r>
    </w:p>
    <w:p w14:paraId="78130CF6" w14:textId="77777777" w:rsidR="008813CC" w:rsidRDefault="00943311">
      <w:pPr>
        <w:numPr>
          <w:ilvl w:val="0"/>
          <w:numId w:val="2"/>
        </w:numPr>
      </w:pPr>
      <w:r>
        <w:t>verlaten van het secundair onderwijs</w:t>
      </w:r>
    </w:p>
    <w:p w14:paraId="0DE534ED" w14:textId="77777777" w:rsidR="008813CC" w:rsidRDefault="00943311">
      <w:pPr>
        <w:numPr>
          <w:ilvl w:val="0"/>
          <w:numId w:val="2"/>
        </w:numPr>
      </w:pPr>
      <w:r>
        <w:t>stopzetting van het gebruik van de ondersteuningsfunctie verblijf</w:t>
      </w:r>
    </w:p>
    <w:p w14:paraId="2D2C2FCE" w14:textId="77777777" w:rsidR="008813CC" w:rsidRDefault="00943311">
      <w:pPr>
        <w:numPr>
          <w:ilvl w:val="0"/>
          <w:numId w:val="2"/>
        </w:numPr>
      </w:pPr>
      <w:r>
        <w:t>overstap naar een ander MFC</w:t>
      </w:r>
    </w:p>
    <w:p w14:paraId="1332C529" w14:textId="77777777" w:rsidR="008813CC" w:rsidRDefault="00943311">
      <w:pPr>
        <w:numPr>
          <w:ilvl w:val="0"/>
          <w:numId w:val="2"/>
        </w:numPr>
      </w:pPr>
      <w:r>
        <w:t>de ondersteuning wordt op basis van een gerechtelijke maatregel geboden</w:t>
      </w:r>
    </w:p>
    <w:p w14:paraId="1DC268C6" w14:textId="77777777" w:rsidR="008813CC" w:rsidRDefault="008813CC"/>
    <w:p w14:paraId="463A3438" w14:textId="77777777" w:rsidR="008813CC" w:rsidRDefault="00943311">
      <w:r>
        <w:t xml:space="preserve">Vanaf deze schakelmomenten wordt voor de betrokken minderjarige de bijdrageregeling MFC van toepassing en is er een impact op de gezinsbijslagen van het groeipakket. Regelgeving van het VAPH omtrent het </w:t>
      </w:r>
      <w:hyperlink w:anchor="_we06591jnnmg">
        <w:r>
          <w:rPr>
            <w:color w:val="1155CC"/>
            <w:u w:val="single"/>
          </w:rPr>
          <w:t>vrij besteedbaar bedrag (zakgeld)</w:t>
        </w:r>
      </w:hyperlink>
      <w:r>
        <w:t xml:space="preserve"> en de </w:t>
      </w:r>
      <w:hyperlink w:anchor="_whuygguugly">
        <w:r>
          <w:rPr>
            <w:color w:val="1155CC"/>
            <w:u w:val="single"/>
          </w:rPr>
          <w:t>socioculturele toelage</w:t>
        </w:r>
      </w:hyperlink>
      <w:r>
        <w:t xml:space="preserve"> is voor deze minderjarigen van toepassing vanaf de schakelmomenten.</w:t>
      </w:r>
    </w:p>
    <w:p w14:paraId="41F21C57" w14:textId="77777777" w:rsidR="008813CC" w:rsidRDefault="008813CC"/>
    <w:tbl>
      <w:tblPr>
        <w:tblStyle w:val="a0"/>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53D46E99" w14:textId="77777777">
        <w:tc>
          <w:tcPr>
            <w:tcW w:w="8903" w:type="dxa"/>
            <w:shd w:val="clear" w:color="auto" w:fill="auto"/>
            <w:tcMar>
              <w:top w:w="100" w:type="dxa"/>
              <w:left w:w="100" w:type="dxa"/>
              <w:bottom w:w="100" w:type="dxa"/>
              <w:right w:w="100" w:type="dxa"/>
            </w:tcMar>
          </w:tcPr>
          <w:p w14:paraId="003600D6" w14:textId="77777777" w:rsidR="008813CC" w:rsidRDefault="00943311">
            <w:pPr>
              <w:widowControl w:val="0"/>
              <w:pBdr>
                <w:top w:val="nil"/>
                <w:left w:val="nil"/>
                <w:bottom w:val="nil"/>
                <w:right w:val="nil"/>
                <w:between w:val="nil"/>
              </w:pBdr>
              <w:spacing w:line="240" w:lineRule="auto"/>
            </w:pPr>
            <w:r>
              <w:t>Het MFC past bovenstaande regeling toe tot aan een van de schakelmomenten.</w:t>
            </w:r>
          </w:p>
          <w:p w14:paraId="32CAD34E" w14:textId="77777777" w:rsidR="008813CC" w:rsidRDefault="008813CC">
            <w:pPr>
              <w:widowControl w:val="0"/>
              <w:pBdr>
                <w:top w:val="nil"/>
                <w:left w:val="nil"/>
                <w:bottom w:val="nil"/>
                <w:right w:val="nil"/>
                <w:between w:val="nil"/>
              </w:pBdr>
              <w:spacing w:line="240" w:lineRule="auto"/>
            </w:pPr>
          </w:p>
          <w:p w14:paraId="2A192EB5" w14:textId="77777777" w:rsidR="008813CC" w:rsidRDefault="00943311">
            <w:pPr>
              <w:widowControl w:val="0"/>
              <w:pBdr>
                <w:top w:val="nil"/>
                <w:left w:val="nil"/>
                <w:bottom w:val="nil"/>
                <w:right w:val="nil"/>
                <w:between w:val="nil"/>
              </w:pBdr>
              <w:spacing w:line="240" w:lineRule="auto"/>
            </w:pPr>
            <w:r>
              <w:t xml:space="preserve">Zodra een van de situaties zich voordoet, communiceert het MFC dit via het P4-invulformulier (n.a.v. transitie internaten) aan de uitbetaler van het groeipakket. Ook het stoppen van de ondersteuning moet worden gecommuniceerd. </w:t>
            </w:r>
            <w:r>
              <w:rPr>
                <w:i/>
              </w:rPr>
              <w:t>(Dit formulier zal half september ter beschikking worden gesteld.)</w:t>
            </w:r>
          </w:p>
          <w:p w14:paraId="23218FAD" w14:textId="77777777" w:rsidR="008813CC" w:rsidRDefault="008813CC">
            <w:pPr>
              <w:widowControl w:val="0"/>
              <w:pBdr>
                <w:top w:val="nil"/>
                <w:left w:val="nil"/>
                <w:bottom w:val="nil"/>
                <w:right w:val="nil"/>
                <w:between w:val="nil"/>
              </w:pBdr>
              <w:spacing w:line="240" w:lineRule="auto"/>
            </w:pPr>
          </w:p>
          <w:p w14:paraId="5991A2FB" w14:textId="77777777" w:rsidR="008813CC" w:rsidRDefault="00943311">
            <w:pPr>
              <w:widowControl w:val="0"/>
              <w:pBdr>
                <w:top w:val="nil"/>
                <w:left w:val="nil"/>
                <w:bottom w:val="nil"/>
                <w:right w:val="nil"/>
                <w:between w:val="nil"/>
              </w:pBdr>
              <w:spacing w:line="240" w:lineRule="auto"/>
            </w:pPr>
            <w:r>
              <w:t>Na dit schakelmoment zal het MFC als ‘voorschot’ op de bijdrage 2/3 van de gezinsbijslagen ontvangen en moet het MFC voor de minderjarige de bijdrageregeling MFC toepassen.</w:t>
            </w:r>
          </w:p>
          <w:p w14:paraId="43266DCC" w14:textId="77777777" w:rsidR="008813CC" w:rsidRDefault="008813CC">
            <w:pPr>
              <w:widowControl w:val="0"/>
              <w:pBdr>
                <w:top w:val="nil"/>
                <w:left w:val="nil"/>
                <w:bottom w:val="nil"/>
                <w:right w:val="nil"/>
                <w:between w:val="nil"/>
              </w:pBdr>
              <w:spacing w:line="240" w:lineRule="auto"/>
            </w:pPr>
          </w:p>
          <w:p w14:paraId="344EF331" w14:textId="77777777" w:rsidR="008813CC" w:rsidRDefault="00943311">
            <w:pPr>
              <w:widowControl w:val="0"/>
              <w:pBdr>
                <w:top w:val="nil"/>
                <w:left w:val="nil"/>
                <w:bottom w:val="nil"/>
                <w:right w:val="nil"/>
                <w:between w:val="nil"/>
              </w:pBdr>
              <w:spacing w:line="240" w:lineRule="auto"/>
            </w:pPr>
            <w:r>
              <w:t>Jaarlijks geeft het MFC in het kader van het afrekeningsdossier het bedrag dat aan kostgeld en bijdrage (uitgezonderd begeleiding) geïnd werd door aan het VAPH. Dit bedrag wordt in mindering gebracht van de subsidie.</w:t>
            </w:r>
          </w:p>
        </w:tc>
      </w:tr>
    </w:tbl>
    <w:p w14:paraId="17A3CE95" w14:textId="77777777" w:rsidR="008813CC" w:rsidRDefault="008813CC"/>
    <w:p w14:paraId="0238EC4B" w14:textId="77777777" w:rsidR="008813CC" w:rsidRDefault="00943311">
      <w:pPr>
        <w:pStyle w:val="Kop2"/>
        <w:numPr>
          <w:ilvl w:val="1"/>
          <w:numId w:val="3"/>
        </w:numPr>
        <w:rPr>
          <w:sz w:val="22"/>
          <w:szCs w:val="22"/>
        </w:rPr>
      </w:pPr>
      <w:bookmarkStart w:id="7" w:name="_jet71xrm74e4" w:colFirst="0" w:colLast="0"/>
      <w:bookmarkEnd w:id="7"/>
      <w:r>
        <w:rPr>
          <w:sz w:val="22"/>
          <w:szCs w:val="22"/>
        </w:rPr>
        <w:t>Bestaande gebruikers IPO (vrijwillig en gerechtelijk) en bestaande gebruikers internaat 5/7 gerechtelijk</w:t>
      </w:r>
    </w:p>
    <w:p w14:paraId="5CCDBBA2" w14:textId="77777777" w:rsidR="008813CC" w:rsidRDefault="008813CC"/>
    <w:p w14:paraId="5BA40D25" w14:textId="77777777" w:rsidR="008813CC" w:rsidRDefault="00943311">
      <w:r>
        <w:t>Voor minderjarigen die op 30 juni 2023 reeds in het IPO (7/7) ingeschreven waren voor het schooljaar 2022-2023, blijft hun huidige regeling gelden tot aan een schakelmoment. Ook voor minderjarigen die via gerechtelijke maatregel op internaat (5/7) verblijven blijft hun huidige regeling gelden tot aan een schakelmoment.</w:t>
      </w:r>
    </w:p>
    <w:p w14:paraId="3F99265F" w14:textId="77777777" w:rsidR="008813CC" w:rsidRDefault="008813CC"/>
    <w:p w14:paraId="7161F3DC" w14:textId="77777777" w:rsidR="008813CC" w:rsidRDefault="00943311">
      <w:pPr>
        <w:numPr>
          <w:ilvl w:val="0"/>
          <w:numId w:val="4"/>
        </w:numPr>
      </w:pPr>
      <w:r>
        <w:t>Ouders betalen geen kostgeld en geen financiële bijdrage MFC.</w:t>
      </w:r>
    </w:p>
    <w:p w14:paraId="55D52798" w14:textId="77777777" w:rsidR="008813CC" w:rsidRDefault="00943311">
      <w:pPr>
        <w:numPr>
          <w:ilvl w:val="0"/>
          <w:numId w:val="4"/>
        </w:numPr>
      </w:pPr>
      <w:r>
        <w:t>Er is een inhouding van 2/3 van de gezinsbijslagen. Deze wordt aan het VAPH uitbetaald.</w:t>
      </w:r>
    </w:p>
    <w:p w14:paraId="6D5CE8FA" w14:textId="77777777" w:rsidR="008813CC" w:rsidRDefault="008813CC"/>
    <w:p w14:paraId="2062BB34" w14:textId="77777777" w:rsidR="008813CC" w:rsidRDefault="00943311">
      <w:r>
        <w:t>Bovenstaande regeling is van toepassing tot een van volgende situaties zich voordoet:</w:t>
      </w:r>
    </w:p>
    <w:p w14:paraId="06B48173" w14:textId="77777777" w:rsidR="008813CC" w:rsidRDefault="00943311">
      <w:pPr>
        <w:numPr>
          <w:ilvl w:val="0"/>
          <w:numId w:val="2"/>
        </w:numPr>
      </w:pPr>
      <w:r>
        <w:t>overgang van basisonderwijs naar het secundair onderwijs</w:t>
      </w:r>
    </w:p>
    <w:p w14:paraId="55D6DE29" w14:textId="77777777" w:rsidR="008813CC" w:rsidRDefault="00943311">
      <w:pPr>
        <w:numPr>
          <w:ilvl w:val="0"/>
          <w:numId w:val="2"/>
        </w:numPr>
      </w:pPr>
      <w:r>
        <w:t>verlaten van het secundair onderwijs</w:t>
      </w:r>
    </w:p>
    <w:p w14:paraId="2F15AC61" w14:textId="77777777" w:rsidR="008813CC" w:rsidRDefault="00943311">
      <w:pPr>
        <w:numPr>
          <w:ilvl w:val="0"/>
          <w:numId w:val="2"/>
        </w:numPr>
      </w:pPr>
      <w:r>
        <w:t>stopzetting van het gebruik van de ondersteuningsfunctie verblijf</w:t>
      </w:r>
    </w:p>
    <w:p w14:paraId="6D82C4C6" w14:textId="77777777" w:rsidR="008813CC" w:rsidRDefault="00943311">
      <w:pPr>
        <w:numPr>
          <w:ilvl w:val="0"/>
          <w:numId w:val="2"/>
        </w:numPr>
      </w:pPr>
      <w:r>
        <w:t>overstap naar een ander MFC</w:t>
      </w:r>
    </w:p>
    <w:p w14:paraId="4CC3E155" w14:textId="77777777" w:rsidR="008813CC" w:rsidRDefault="00943311">
      <w:pPr>
        <w:numPr>
          <w:ilvl w:val="0"/>
          <w:numId w:val="2"/>
        </w:numPr>
      </w:pPr>
      <w:r>
        <w:t>de ondersteuning wordt op basis van een gerechtelijke maatregel geboden</w:t>
      </w:r>
    </w:p>
    <w:p w14:paraId="11A84808" w14:textId="77777777" w:rsidR="008813CC" w:rsidRDefault="008813CC"/>
    <w:p w14:paraId="7FE01FB0" w14:textId="77777777" w:rsidR="008813CC" w:rsidRDefault="00943311">
      <w:r>
        <w:t xml:space="preserve">Deze minderjarigen blijven bij de transitie recht hebben op zakgeld. Vanaf een van de schakelmomenten moet de regelgeving van het VAPH omtrent het </w:t>
      </w:r>
      <w:hyperlink w:anchor="_we06591jnnmg">
        <w:r>
          <w:rPr>
            <w:color w:val="1155CC"/>
            <w:u w:val="single"/>
          </w:rPr>
          <w:t>vrij besteedbaar bedrag (zakgeld)</w:t>
        </w:r>
      </w:hyperlink>
      <w:r>
        <w:t xml:space="preserve"> en de </w:t>
      </w:r>
      <w:hyperlink w:anchor="_whuygguugly">
        <w:r>
          <w:rPr>
            <w:color w:val="1155CC"/>
            <w:u w:val="single"/>
          </w:rPr>
          <w:t>socioculturele bijdrage</w:t>
        </w:r>
      </w:hyperlink>
      <w:r>
        <w:t xml:space="preserve"> voor deze minderjarigen worden toegepast.</w:t>
      </w:r>
    </w:p>
    <w:p w14:paraId="542C9966" w14:textId="77777777" w:rsidR="008813CC" w:rsidRDefault="008813CC"/>
    <w:tbl>
      <w:tblPr>
        <w:tblStyle w:val="a1"/>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0D126D40" w14:textId="77777777">
        <w:tc>
          <w:tcPr>
            <w:tcW w:w="8903" w:type="dxa"/>
            <w:shd w:val="clear" w:color="auto" w:fill="auto"/>
            <w:tcMar>
              <w:top w:w="100" w:type="dxa"/>
              <w:left w:w="100" w:type="dxa"/>
              <w:bottom w:w="100" w:type="dxa"/>
              <w:right w:w="100" w:type="dxa"/>
            </w:tcMar>
          </w:tcPr>
          <w:p w14:paraId="4E05BEA3" w14:textId="77777777" w:rsidR="008813CC" w:rsidRDefault="00943311">
            <w:pPr>
              <w:widowControl w:val="0"/>
              <w:pBdr>
                <w:top w:val="nil"/>
                <w:left w:val="nil"/>
                <w:bottom w:val="nil"/>
                <w:right w:val="nil"/>
                <w:between w:val="nil"/>
              </w:pBdr>
              <w:spacing w:line="240" w:lineRule="auto"/>
            </w:pPr>
            <w:r>
              <w:t>Het MFC past bovenstaande regeling toe tot aan een van de schakelmomenten.</w:t>
            </w:r>
          </w:p>
          <w:p w14:paraId="4D6F5239" w14:textId="77777777" w:rsidR="008813CC" w:rsidRDefault="008813CC">
            <w:pPr>
              <w:widowControl w:val="0"/>
              <w:pBdr>
                <w:top w:val="nil"/>
                <w:left w:val="nil"/>
                <w:bottom w:val="nil"/>
                <w:right w:val="nil"/>
                <w:between w:val="nil"/>
              </w:pBdr>
              <w:spacing w:line="240" w:lineRule="auto"/>
            </w:pPr>
          </w:p>
          <w:p w14:paraId="42B23AD6" w14:textId="77777777" w:rsidR="008813CC" w:rsidRDefault="00943311">
            <w:pPr>
              <w:widowControl w:val="0"/>
              <w:pBdr>
                <w:top w:val="nil"/>
                <w:left w:val="nil"/>
                <w:bottom w:val="nil"/>
                <w:right w:val="nil"/>
                <w:between w:val="nil"/>
              </w:pBdr>
              <w:spacing w:line="240" w:lineRule="auto"/>
            </w:pPr>
            <w:r>
              <w:t xml:space="preserve">Zodra een van de situaties zich voordoet, communiceert het MFC dit via het P4-invulformulier (n.a.v. transitie internaten) aan de uitbetaler van het groeipakket. Ook het stoppen van de ondersteuning moet worden gecommuniceerd. </w:t>
            </w:r>
            <w:r>
              <w:rPr>
                <w:i/>
              </w:rPr>
              <w:t>(Dit formulier zal half september ter beschikking worden gesteld.)</w:t>
            </w:r>
          </w:p>
          <w:p w14:paraId="4A87ED52" w14:textId="77777777" w:rsidR="008813CC" w:rsidRDefault="008813CC">
            <w:pPr>
              <w:widowControl w:val="0"/>
              <w:pBdr>
                <w:top w:val="nil"/>
                <w:left w:val="nil"/>
                <w:bottom w:val="nil"/>
                <w:right w:val="nil"/>
                <w:between w:val="nil"/>
              </w:pBdr>
              <w:spacing w:line="240" w:lineRule="auto"/>
            </w:pPr>
          </w:p>
          <w:p w14:paraId="5BA84ADD" w14:textId="77777777" w:rsidR="008813CC" w:rsidRDefault="00943311">
            <w:pPr>
              <w:widowControl w:val="0"/>
              <w:pBdr>
                <w:top w:val="nil"/>
                <w:left w:val="nil"/>
                <w:bottom w:val="nil"/>
                <w:right w:val="nil"/>
                <w:between w:val="nil"/>
              </w:pBdr>
              <w:spacing w:line="240" w:lineRule="auto"/>
            </w:pPr>
            <w:r>
              <w:t>Na dit schakelmoment zal niet langer het VAPH, maar het MFC als ‘voorschot’ op de bijdrage 2/3 van de gezinsbijslagen ontvangen en moet het MFC voor de minderjarige de bijdrageregeling MFC toepassen.</w:t>
            </w:r>
          </w:p>
          <w:p w14:paraId="624CE596" w14:textId="77777777" w:rsidR="008813CC" w:rsidRDefault="008813CC">
            <w:pPr>
              <w:widowControl w:val="0"/>
              <w:pBdr>
                <w:top w:val="nil"/>
                <w:left w:val="nil"/>
                <w:bottom w:val="nil"/>
                <w:right w:val="nil"/>
                <w:between w:val="nil"/>
              </w:pBdr>
              <w:spacing w:line="240" w:lineRule="auto"/>
            </w:pPr>
          </w:p>
          <w:p w14:paraId="3B109B83" w14:textId="77777777" w:rsidR="008813CC" w:rsidRDefault="00943311">
            <w:pPr>
              <w:widowControl w:val="0"/>
              <w:pBdr>
                <w:top w:val="nil"/>
                <w:left w:val="nil"/>
                <w:bottom w:val="nil"/>
                <w:right w:val="nil"/>
                <w:between w:val="nil"/>
              </w:pBdr>
              <w:spacing w:line="240" w:lineRule="auto"/>
            </w:pPr>
            <w:r>
              <w:t>Jaarlijks geeft het MFC in het kader van het afrekeningsdossier het bedrag dat aan bijdrage (uitgezonderd begeleiding) geïnd werd door aan het VAPH. Dit bedrag wordt in mindering gebracht van de subsidie.</w:t>
            </w:r>
          </w:p>
          <w:p w14:paraId="072AB946" w14:textId="77777777" w:rsidR="008813CC" w:rsidRDefault="008813CC">
            <w:pPr>
              <w:widowControl w:val="0"/>
              <w:pBdr>
                <w:top w:val="nil"/>
                <w:left w:val="nil"/>
                <w:bottom w:val="nil"/>
                <w:right w:val="nil"/>
                <w:between w:val="nil"/>
              </w:pBdr>
              <w:spacing w:line="240" w:lineRule="auto"/>
            </w:pPr>
          </w:p>
        </w:tc>
      </w:tr>
    </w:tbl>
    <w:p w14:paraId="16F5FA48" w14:textId="77777777" w:rsidR="008813CC" w:rsidRDefault="008813CC"/>
    <w:p w14:paraId="758F6150" w14:textId="77777777" w:rsidR="008813CC" w:rsidRDefault="00943311">
      <w:pPr>
        <w:pStyle w:val="Kop1"/>
        <w:numPr>
          <w:ilvl w:val="0"/>
          <w:numId w:val="3"/>
        </w:numPr>
        <w:rPr>
          <w:sz w:val="22"/>
          <w:szCs w:val="22"/>
        </w:rPr>
      </w:pPr>
      <w:bookmarkStart w:id="8" w:name="_we06591jnnmg" w:colFirst="0" w:colLast="0"/>
      <w:bookmarkEnd w:id="8"/>
      <w:r>
        <w:rPr>
          <w:sz w:val="22"/>
          <w:szCs w:val="22"/>
        </w:rPr>
        <w:t>Vrij besteedbaar bedrag (zakgeld)</w:t>
      </w:r>
    </w:p>
    <w:p w14:paraId="18952D01" w14:textId="77777777" w:rsidR="008813CC" w:rsidRDefault="008813CC"/>
    <w:p w14:paraId="2DEC4B6B" w14:textId="77777777" w:rsidR="008813CC" w:rsidRDefault="00943311">
      <w:r>
        <w:t xml:space="preserve">Bij VAPH bepaalt een </w:t>
      </w:r>
      <w:hyperlink r:id="rId10">
        <w:r>
          <w:rPr>
            <w:color w:val="1155CC"/>
            <w:u w:val="single"/>
          </w:rPr>
          <w:t>Besluit van de Vlaamse Regering</w:t>
        </w:r>
      </w:hyperlink>
      <w:r>
        <w:t xml:space="preserve"> welke minderjarigen al dan niet recht hebben op een vrij besteedbaar bedrag (zakgeld). Deze regelgeving verduidelijkt dat een minderjarige enkel zakgeld krijgt bij niet-vrijwillig verblijf in een MFC. Niet-vrijwillig wordt in het BVR ingevuld als "op verwijzing van een gemandateerde voorziening of beslissing van een jeugdrechter". Minderjarigen die vrijwillig verblijven in een MFC krijgen geen zakgeld.</w:t>
      </w:r>
    </w:p>
    <w:p w14:paraId="5D16095B" w14:textId="77777777" w:rsidR="008813CC" w:rsidRDefault="008813CC"/>
    <w:p w14:paraId="3171DED2" w14:textId="77777777" w:rsidR="008813CC" w:rsidRDefault="00943311">
      <w:r>
        <w:t xml:space="preserve">Meer informatie over het zakgeld vindt u op de </w:t>
      </w:r>
      <w:hyperlink r:id="rId11">
        <w:r>
          <w:rPr>
            <w:color w:val="1155CC"/>
            <w:u w:val="single"/>
          </w:rPr>
          <w:t>webpagina voor professionelen</w:t>
        </w:r>
      </w:hyperlink>
      <w:r>
        <w:t>.</w:t>
      </w:r>
    </w:p>
    <w:p w14:paraId="787DF44E" w14:textId="77777777" w:rsidR="008813CC" w:rsidRDefault="008813CC"/>
    <w:p w14:paraId="13124242" w14:textId="77777777" w:rsidR="008813CC" w:rsidRDefault="00943311">
      <w:r>
        <w:t>In het BVR over de transitie van sommige instellingen van Onderwijs naar Welzijn is geregeld dat wie nu zakgeld ontvangt, dit blijft ontvangen. Het gaat dan om minderjarigen die in een IPO verblijven en minderjarigen die via een gerechtelijke maatregel op internaat 5/7 verblijven.</w:t>
      </w:r>
    </w:p>
    <w:p w14:paraId="3E84A36F" w14:textId="77777777" w:rsidR="008813CC" w:rsidRDefault="008813CC"/>
    <w:p w14:paraId="017EC1C7" w14:textId="77777777" w:rsidR="008813CC" w:rsidRDefault="00943311">
      <w:r>
        <w:lastRenderedPageBreak/>
        <w:t>Zodra de minderjarigen een schakelmoment tegenkomen vallen ze onder de reguliere regeling omtrent zakgeld en zal dit enkel nog worden toegekend aan minderjarigen die in het MFC verblijven op basis van een beslissing van de jeugdrechter of verwijzing via gemandateerde voorziening.</w:t>
      </w:r>
    </w:p>
    <w:p w14:paraId="76DCAAB5" w14:textId="77777777" w:rsidR="008813CC" w:rsidRDefault="008813CC"/>
    <w:tbl>
      <w:tblPr>
        <w:tblStyle w:val="a2"/>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380754CF" w14:textId="77777777">
        <w:tc>
          <w:tcPr>
            <w:tcW w:w="8903" w:type="dxa"/>
            <w:shd w:val="clear" w:color="auto" w:fill="auto"/>
            <w:tcMar>
              <w:top w:w="100" w:type="dxa"/>
              <w:left w:w="100" w:type="dxa"/>
              <w:bottom w:w="100" w:type="dxa"/>
              <w:right w:w="100" w:type="dxa"/>
            </w:tcMar>
          </w:tcPr>
          <w:p w14:paraId="0A8DE389" w14:textId="77777777" w:rsidR="008813CC" w:rsidRDefault="00943311">
            <w:pPr>
              <w:widowControl w:val="0"/>
              <w:pBdr>
                <w:top w:val="nil"/>
                <w:left w:val="nil"/>
                <w:bottom w:val="nil"/>
                <w:right w:val="nil"/>
                <w:between w:val="nil"/>
              </w:pBdr>
              <w:spacing w:line="240" w:lineRule="auto"/>
            </w:pPr>
            <w:r>
              <w:t>Jaarlijks geeft het MFC in het kader van het afrekeningsdossier het bedrag dat aan zakgeld werd uitbetaald door aan het VAPH.</w:t>
            </w:r>
          </w:p>
          <w:p w14:paraId="005EAE81" w14:textId="77777777" w:rsidR="008813CC" w:rsidRDefault="008813CC">
            <w:pPr>
              <w:widowControl w:val="0"/>
              <w:pBdr>
                <w:top w:val="nil"/>
                <w:left w:val="nil"/>
                <w:bottom w:val="nil"/>
                <w:right w:val="nil"/>
                <w:between w:val="nil"/>
              </w:pBdr>
              <w:spacing w:line="240" w:lineRule="auto"/>
            </w:pPr>
          </w:p>
          <w:p w14:paraId="4B593306" w14:textId="77777777" w:rsidR="008813CC" w:rsidRDefault="00943311">
            <w:pPr>
              <w:widowControl w:val="0"/>
              <w:pBdr>
                <w:top w:val="nil"/>
                <w:left w:val="nil"/>
                <w:bottom w:val="nil"/>
                <w:right w:val="nil"/>
                <w:between w:val="nil"/>
              </w:pBdr>
              <w:spacing w:line="240" w:lineRule="auto"/>
            </w:pPr>
            <w:r>
              <w:t>Het VAPH subsidieert het uitbetaalde zakgeld.</w:t>
            </w:r>
          </w:p>
        </w:tc>
      </w:tr>
    </w:tbl>
    <w:p w14:paraId="0C4D5315" w14:textId="77777777" w:rsidR="008813CC" w:rsidRDefault="008813CC"/>
    <w:p w14:paraId="0D7903DB" w14:textId="77777777" w:rsidR="008813CC" w:rsidRDefault="00943311">
      <w:pPr>
        <w:pStyle w:val="Kop1"/>
        <w:numPr>
          <w:ilvl w:val="0"/>
          <w:numId w:val="3"/>
        </w:numPr>
        <w:rPr>
          <w:sz w:val="22"/>
          <w:szCs w:val="22"/>
        </w:rPr>
      </w:pPr>
      <w:bookmarkStart w:id="9" w:name="_whuygguugly" w:colFirst="0" w:colLast="0"/>
      <w:bookmarkEnd w:id="9"/>
      <w:r>
        <w:rPr>
          <w:sz w:val="22"/>
          <w:szCs w:val="22"/>
        </w:rPr>
        <w:t>Socioculturele toelage</w:t>
      </w:r>
    </w:p>
    <w:p w14:paraId="76959703" w14:textId="77777777" w:rsidR="008813CC" w:rsidRDefault="008813CC"/>
    <w:p w14:paraId="63CF3F9B" w14:textId="77777777" w:rsidR="008813CC" w:rsidRDefault="00943311">
      <w:r>
        <w:t>+21-jarige gebruikers die ook van verblijf gebruik maken en niet onder woon- en leefkosten maar onder een bijdrageregeling vallen, hebben mogelijk recht op een socioculturele toelage.</w:t>
      </w:r>
    </w:p>
    <w:p w14:paraId="20C7FE58" w14:textId="77777777" w:rsidR="008813CC" w:rsidRDefault="008813CC"/>
    <w:p w14:paraId="33753210" w14:textId="77777777" w:rsidR="008813CC" w:rsidRDefault="00943311">
      <w:r>
        <w:t>Van zodra een +21-jarige gebruiker niet meer onder de overgangsmaatregelen valt, maar dus de bijdrageregeling MFC toegepast wordt, heeft de gebruiker ook recht op dit supplement.</w:t>
      </w:r>
    </w:p>
    <w:p w14:paraId="320E5D37" w14:textId="77777777" w:rsidR="008813CC" w:rsidRDefault="008813CC"/>
    <w:p w14:paraId="6C1AD2CE" w14:textId="77777777" w:rsidR="008813CC" w:rsidRDefault="00943311">
      <w:r>
        <w:t xml:space="preserve">Meer informatie over de socioculturele toelage vindt u op de </w:t>
      </w:r>
      <w:hyperlink r:id="rId12">
        <w:r>
          <w:rPr>
            <w:color w:val="1155CC"/>
            <w:u w:val="single"/>
          </w:rPr>
          <w:t>webpagina voor professionelen</w:t>
        </w:r>
      </w:hyperlink>
      <w:r>
        <w:t>.</w:t>
      </w:r>
    </w:p>
    <w:p w14:paraId="5C162225" w14:textId="77777777" w:rsidR="008813CC" w:rsidRDefault="008813CC"/>
    <w:tbl>
      <w:tblPr>
        <w:tblStyle w:val="a3"/>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70ADC01D" w14:textId="77777777">
        <w:tc>
          <w:tcPr>
            <w:tcW w:w="8903" w:type="dxa"/>
            <w:shd w:val="clear" w:color="auto" w:fill="auto"/>
            <w:tcMar>
              <w:top w:w="100" w:type="dxa"/>
              <w:left w:w="100" w:type="dxa"/>
              <w:bottom w:w="100" w:type="dxa"/>
              <w:right w:w="100" w:type="dxa"/>
            </w:tcMar>
          </w:tcPr>
          <w:p w14:paraId="5828C247" w14:textId="77777777" w:rsidR="008813CC" w:rsidRDefault="00943311">
            <w:pPr>
              <w:widowControl w:val="0"/>
              <w:pBdr>
                <w:top w:val="nil"/>
                <w:left w:val="nil"/>
                <w:bottom w:val="nil"/>
                <w:right w:val="nil"/>
                <w:between w:val="nil"/>
              </w:pBdr>
              <w:spacing w:line="240" w:lineRule="auto"/>
            </w:pPr>
            <w:r>
              <w:t>Jaarlijks geeft het MFC in het kader van het afrekeningsdossier het bedrag dat aan socioculturele toelage wordt uitbetaald door aan het VAPH.</w:t>
            </w:r>
          </w:p>
          <w:p w14:paraId="2EB1F9A8" w14:textId="77777777" w:rsidR="008813CC" w:rsidRDefault="008813CC">
            <w:pPr>
              <w:widowControl w:val="0"/>
              <w:pBdr>
                <w:top w:val="nil"/>
                <w:left w:val="nil"/>
                <w:bottom w:val="nil"/>
                <w:right w:val="nil"/>
                <w:between w:val="nil"/>
              </w:pBdr>
              <w:spacing w:line="240" w:lineRule="auto"/>
            </w:pPr>
          </w:p>
          <w:p w14:paraId="7CC37007" w14:textId="77777777" w:rsidR="008813CC" w:rsidRDefault="00943311">
            <w:pPr>
              <w:widowControl w:val="0"/>
              <w:pBdr>
                <w:top w:val="nil"/>
                <w:left w:val="nil"/>
                <w:bottom w:val="nil"/>
                <w:right w:val="nil"/>
                <w:between w:val="nil"/>
              </w:pBdr>
              <w:spacing w:line="240" w:lineRule="auto"/>
            </w:pPr>
            <w:r>
              <w:t>Het VAPH subsidieert de uitbetaalde socioculturele toelage.</w:t>
            </w:r>
          </w:p>
        </w:tc>
      </w:tr>
    </w:tbl>
    <w:p w14:paraId="54B0173D" w14:textId="77777777" w:rsidR="008813CC" w:rsidRDefault="008813CC"/>
    <w:p w14:paraId="02785EFF" w14:textId="77777777" w:rsidR="008813CC" w:rsidRDefault="00943311">
      <w:pPr>
        <w:pStyle w:val="Kop1"/>
        <w:numPr>
          <w:ilvl w:val="0"/>
          <w:numId w:val="3"/>
        </w:numPr>
        <w:rPr>
          <w:sz w:val="22"/>
          <w:szCs w:val="22"/>
        </w:rPr>
      </w:pPr>
      <w:bookmarkStart w:id="10" w:name="_nnajkqkdzfm7" w:colFirst="0" w:colLast="0"/>
      <w:bookmarkEnd w:id="10"/>
      <w:r>
        <w:rPr>
          <w:sz w:val="22"/>
          <w:szCs w:val="22"/>
        </w:rPr>
        <w:t>Persoonsvolgend budget na jeugdhulp</w:t>
      </w:r>
    </w:p>
    <w:p w14:paraId="5EE11C53" w14:textId="77777777" w:rsidR="008813CC" w:rsidRDefault="008813CC"/>
    <w:p w14:paraId="7D088520" w14:textId="77777777" w:rsidR="008813CC" w:rsidRDefault="00943311">
      <w:r>
        <w:t>Het Besluit van de Vlaamse Regering over de transitie van sommige instellingen van Onderwijs naar Welzijn regelt dat minderjarigen die gebruik maken of gebruik gemaakt hebben van ondersteuning die geboden wordt door een internaat dat op 1 september 2023 wordt erkend als een MFC in aanmerking kunnen komen voor een PVB na jeugdhulp.</w:t>
      </w:r>
    </w:p>
    <w:p w14:paraId="4AE81FD3" w14:textId="77777777" w:rsidR="008813CC" w:rsidRDefault="008813CC"/>
    <w:p w14:paraId="4619BD97" w14:textId="77777777" w:rsidR="008813CC" w:rsidRDefault="00943311">
      <w:r>
        <w:t>De vaststelling om al dan niet in aanmerking te komen voor een PVB na jeugdhulp en de berekening van het budget zal gebeuren op dezelfde wijze als bij minderjarigen die gebruik maakten van andere niet-rechtstreeks toegankelijke ondersteuning via het VAPH.</w:t>
      </w:r>
    </w:p>
    <w:p w14:paraId="648B1ED2" w14:textId="77777777" w:rsidR="008813CC" w:rsidRDefault="008813CC"/>
    <w:tbl>
      <w:tblPr>
        <w:tblStyle w:val="a4"/>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1C5B1ABE" w14:textId="77777777">
        <w:tc>
          <w:tcPr>
            <w:tcW w:w="8903" w:type="dxa"/>
            <w:shd w:val="clear" w:color="auto" w:fill="auto"/>
            <w:tcMar>
              <w:top w:w="100" w:type="dxa"/>
              <w:left w:w="100" w:type="dxa"/>
              <w:bottom w:w="100" w:type="dxa"/>
              <w:right w:w="100" w:type="dxa"/>
            </w:tcMar>
          </w:tcPr>
          <w:p w14:paraId="482A5DBE" w14:textId="77777777" w:rsidR="008813CC" w:rsidRDefault="00943311">
            <w:pPr>
              <w:widowControl w:val="0"/>
              <w:pBdr>
                <w:top w:val="nil"/>
                <w:left w:val="nil"/>
                <w:bottom w:val="nil"/>
                <w:right w:val="nil"/>
                <w:between w:val="nil"/>
              </w:pBdr>
              <w:spacing w:line="240" w:lineRule="auto"/>
            </w:pPr>
            <w:r>
              <w:t>Concrete richtlijnen over gegevens die vanuit de internaten bijkomend aangereikt moeten worden zullen eind augustus 2023 gecommuniceerd worden.</w:t>
            </w:r>
          </w:p>
        </w:tc>
      </w:tr>
    </w:tbl>
    <w:p w14:paraId="6E1DA0E5" w14:textId="77777777" w:rsidR="008813CC" w:rsidRDefault="008813CC"/>
    <w:p w14:paraId="01B2620A" w14:textId="77777777" w:rsidR="008813CC" w:rsidRDefault="00943311">
      <w:pPr>
        <w:pStyle w:val="Kop1"/>
        <w:numPr>
          <w:ilvl w:val="0"/>
          <w:numId w:val="3"/>
        </w:numPr>
        <w:rPr>
          <w:sz w:val="22"/>
          <w:szCs w:val="22"/>
        </w:rPr>
      </w:pPr>
      <w:bookmarkStart w:id="11" w:name="_6ol2cldqo83x" w:colFirst="0" w:colLast="0"/>
      <w:bookmarkEnd w:id="11"/>
      <w:r>
        <w:rPr>
          <w:sz w:val="22"/>
          <w:szCs w:val="22"/>
        </w:rPr>
        <w:t>Specifieke uitzonderingen</w:t>
      </w:r>
    </w:p>
    <w:p w14:paraId="3367BC07" w14:textId="77777777" w:rsidR="008813CC" w:rsidRDefault="00943311">
      <w:pPr>
        <w:pStyle w:val="Kop2"/>
        <w:numPr>
          <w:ilvl w:val="1"/>
          <w:numId w:val="3"/>
        </w:numPr>
        <w:rPr>
          <w:sz w:val="22"/>
          <w:szCs w:val="22"/>
        </w:rPr>
      </w:pPr>
      <w:bookmarkStart w:id="12" w:name="_1qukstgnu1ia" w:colFirst="0" w:colLast="0"/>
      <w:bookmarkEnd w:id="12"/>
      <w:r>
        <w:rPr>
          <w:sz w:val="22"/>
          <w:szCs w:val="22"/>
        </w:rPr>
        <w:t>Verderzetten rechtstreeks toegankelijke hulpverlening</w:t>
      </w:r>
    </w:p>
    <w:p w14:paraId="2DA51A55" w14:textId="77777777" w:rsidR="008813CC" w:rsidRDefault="008813CC"/>
    <w:p w14:paraId="31F00BCB" w14:textId="77777777" w:rsidR="008813CC" w:rsidRDefault="00943311">
      <w:r>
        <w:lastRenderedPageBreak/>
        <w:t>Het Besluit van de Vlaamse Regering betreffende rechtstreeks toegankelijke hulp voor personen met een handicap bepaalt dat iemand die gebruik maakt van niet-rechtstreeks toegankelijke hulp (NRTH), geen beroep kan doen op rechtstreeks toegankelijke hulp (RTH).</w:t>
      </w:r>
    </w:p>
    <w:p w14:paraId="61012736" w14:textId="77777777" w:rsidR="008813CC" w:rsidRDefault="008813CC"/>
    <w:p w14:paraId="044A32DD" w14:textId="77777777" w:rsidR="008813CC" w:rsidRDefault="00943311">
      <w:r>
        <w:t>Er zijn een aantal minderjarigen die RTH combineren met een verblijf in een IPO en internaat dat vanaf 1 september 2023 zal erkend worden als MFC, en dus vanaf dan NRTH-ondersteuning zal bieden.</w:t>
      </w:r>
    </w:p>
    <w:p w14:paraId="2D8DFF82" w14:textId="77777777" w:rsidR="008813CC" w:rsidRDefault="008813CC"/>
    <w:p w14:paraId="3B8FF30C" w14:textId="77777777" w:rsidR="008813CC" w:rsidRDefault="00943311">
      <w:r>
        <w:t>Voor minderjarigen die op 30 juni 2023 in het internaat ingeschreven waren voor het schooljaar 2022-2023 en die op het moment van de transitie al gebruik maakten van RTH, wordt toegestaan dat deze combinatie wordt voortgezet tot eind 2024. Vanaf 1 januari 2025 wordt verwacht dat de ingekantelde internaten volwaardige MFC-ondersteuning aanbieden en wordt deze uitzondering niet meer toegestaan.</w:t>
      </w:r>
    </w:p>
    <w:p w14:paraId="1C6BDE84" w14:textId="77777777" w:rsidR="008813CC" w:rsidRDefault="008813CC"/>
    <w:tbl>
      <w:tblPr>
        <w:tblStyle w:val="a5"/>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5ED45E58" w14:textId="77777777">
        <w:tc>
          <w:tcPr>
            <w:tcW w:w="8903" w:type="dxa"/>
            <w:shd w:val="clear" w:color="auto" w:fill="auto"/>
            <w:tcMar>
              <w:top w:w="100" w:type="dxa"/>
              <w:left w:w="100" w:type="dxa"/>
              <w:bottom w:w="100" w:type="dxa"/>
              <w:right w:w="100" w:type="dxa"/>
            </w:tcMar>
          </w:tcPr>
          <w:p w14:paraId="7144288B" w14:textId="77777777" w:rsidR="008813CC" w:rsidRDefault="00943311">
            <w:pPr>
              <w:widowControl w:val="0"/>
              <w:pBdr>
                <w:top w:val="nil"/>
                <w:left w:val="nil"/>
                <w:bottom w:val="nil"/>
                <w:right w:val="nil"/>
                <w:between w:val="nil"/>
              </w:pBdr>
              <w:spacing w:line="240" w:lineRule="auto"/>
            </w:pPr>
            <w:r>
              <w:t xml:space="preserve">Internaten die vanaf 1 september 2023 erkend worden als MFC, en waar een of meerdere minderjarigen hun verblijf combineren met RTH, of de RTH-aanbieder die deze ondersteuning biedt, kunnen contact opnemen met het VAPH via </w:t>
            </w:r>
            <w:hyperlink r:id="rId13">
              <w:r>
                <w:rPr>
                  <w:color w:val="1155CC"/>
                  <w:u w:val="single"/>
                </w:rPr>
                <w:t>clientregistratie@vaph.be</w:t>
              </w:r>
            </w:hyperlink>
            <w:r>
              <w:t xml:space="preserve">. </w:t>
            </w:r>
          </w:p>
        </w:tc>
      </w:tr>
    </w:tbl>
    <w:p w14:paraId="14344DEF" w14:textId="77777777" w:rsidR="008813CC" w:rsidRDefault="008813CC"/>
    <w:p w14:paraId="359E75E2" w14:textId="77777777" w:rsidR="008813CC" w:rsidRDefault="00943311">
      <w:pPr>
        <w:pStyle w:val="Kop2"/>
        <w:numPr>
          <w:ilvl w:val="1"/>
          <w:numId w:val="3"/>
        </w:numPr>
        <w:rPr>
          <w:sz w:val="22"/>
          <w:szCs w:val="22"/>
        </w:rPr>
      </w:pPr>
      <w:bookmarkStart w:id="13" w:name="_mo4ym04l5eam" w:colFirst="0" w:colLast="0"/>
      <w:bookmarkEnd w:id="13"/>
      <w:r>
        <w:rPr>
          <w:sz w:val="22"/>
          <w:szCs w:val="22"/>
        </w:rPr>
        <w:t>Verderzetten combinatie persoonlijke-assistentiebudget</w:t>
      </w:r>
    </w:p>
    <w:p w14:paraId="1B1D3173" w14:textId="77777777" w:rsidR="008813CC" w:rsidRDefault="008813CC"/>
    <w:p w14:paraId="49FED428" w14:textId="77777777" w:rsidR="008813CC" w:rsidRDefault="00943311">
      <w:r>
        <w:t>Er zijn een aantal minderjarigen die een persoonlijke-assistentiebudget (PAB) combineren met een verblijf in een IPO of internaat dat vanaf 1 september 2023 zal erkend worden als MFC. De combinatie van een PAB met verblijf in een MFC is niet toegestaan.</w:t>
      </w:r>
    </w:p>
    <w:p w14:paraId="501DD208" w14:textId="77777777" w:rsidR="008813CC" w:rsidRDefault="008813CC"/>
    <w:p w14:paraId="230F4C08" w14:textId="77777777" w:rsidR="008813CC" w:rsidRDefault="00943311">
      <w:r>
        <w:t>Voor minderjarigen die op 30 juni 2023 in het internaat ingeschreven waren voor het schooljaar 2022-2023 en die op het moment van de transitie al gebruik maakten van PAB wordt toegestaan dat deze combinatie wordt voortgezet tot eind 2024. Vanaf 1 januari 2025 wordt verwacht dat de ingekantelde internaten volwaardige MFC-ondersteuning aanbieden en wordt deze uitzondering niet meer toegestaan.</w:t>
      </w:r>
    </w:p>
    <w:p w14:paraId="1CE4A18E" w14:textId="77777777" w:rsidR="008813CC" w:rsidRDefault="008813CC"/>
    <w:p w14:paraId="0A16857A" w14:textId="77777777" w:rsidR="008813CC" w:rsidRDefault="00943311">
      <w:r>
        <w:t>PAB-budgethouders worden eveneens individueel aangeschreven door het VAPH.</w:t>
      </w:r>
    </w:p>
    <w:p w14:paraId="1D0B5856" w14:textId="77777777" w:rsidR="008813CC" w:rsidRDefault="008813CC"/>
    <w:tbl>
      <w:tblPr>
        <w:tblStyle w:val="a6"/>
        <w:tblW w:w="89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3"/>
      </w:tblGrid>
      <w:tr w:rsidR="008813CC" w14:paraId="19F62836" w14:textId="77777777">
        <w:tc>
          <w:tcPr>
            <w:tcW w:w="8903" w:type="dxa"/>
            <w:shd w:val="clear" w:color="auto" w:fill="auto"/>
            <w:tcMar>
              <w:top w:w="100" w:type="dxa"/>
              <w:left w:w="100" w:type="dxa"/>
              <w:bottom w:w="100" w:type="dxa"/>
              <w:right w:w="100" w:type="dxa"/>
            </w:tcMar>
          </w:tcPr>
          <w:p w14:paraId="5748ABDD" w14:textId="77777777" w:rsidR="008813CC" w:rsidRDefault="00943311">
            <w:pPr>
              <w:widowControl w:val="0"/>
              <w:pBdr>
                <w:top w:val="nil"/>
                <w:left w:val="nil"/>
                <w:bottom w:val="nil"/>
                <w:right w:val="nil"/>
                <w:between w:val="nil"/>
              </w:pBdr>
              <w:spacing w:line="240" w:lineRule="auto"/>
            </w:pPr>
            <w:r>
              <w:t xml:space="preserve">Internaten die vanaf 1 september 2023 erkend worden als MFC, en waar een of meerdere minderjarigen hun verblijf combineren met een PAB, nemen contact op met het VAPH via </w:t>
            </w:r>
            <w:hyperlink r:id="rId14">
              <w:r>
                <w:rPr>
                  <w:color w:val="1155CC"/>
                  <w:u w:val="single"/>
                </w:rPr>
                <w:t>clientregistratie@vaph.be</w:t>
              </w:r>
            </w:hyperlink>
            <w:r>
              <w:t xml:space="preserve">. </w:t>
            </w:r>
          </w:p>
        </w:tc>
      </w:tr>
    </w:tbl>
    <w:p w14:paraId="13715AD0" w14:textId="77777777" w:rsidR="008813CC" w:rsidRDefault="008813CC"/>
    <w:p w14:paraId="7EB5A411" w14:textId="77777777" w:rsidR="008813CC" w:rsidRDefault="00943311">
      <w:pPr>
        <w:pStyle w:val="Kop2"/>
        <w:numPr>
          <w:ilvl w:val="1"/>
          <w:numId w:val="3"/>
        </w:numPr>
        <w:rPr>
          <w:sz w:val="22"/>
          <w:szCs w:val="22"/>
        </w:rPr>
      </w:pPr>
      <w:bookmarkStart w:id="14" w:name="_mlrp0d2bm4b5" w:colFirst="0" w:colLast="0"/>
      <w:bookmarkEnd w:id="14"/>
      <w:r>
        <w:rPr>
          <w:sz w:val="22"/>
          <w:szCs w:val="22"/>
        </w:rPr>
        <w:t>Domicilie in Wallonië</w:t>
      </w:r>
    </w:p>
    <w:p w14:paraId="19641D75" w14:textId="77777777" w:rsidR="008813CC" w:rsidRDefault="008813CC"/>
    <w:p w14:paraId="30CADFF5" w14:textId="77777777" w:rsidR="008813CC" w:rsidRDefault="00943311">
      <w:r>
        <w:t>Om ondersteuning te krijgen via het VAPH moeten minderjarigen in Vlaanderen of in het Brussels Hoofdstedelijk Gewest gedomicilieerd zijn. Voor minderjarigen zonder domicilie volstaat een feitelijke verblijfplaats in Vlaanderen of het Brussels Hoofdstedelijk Gewest.</w:t>
      </w:r>
    </w:p>
    <w:p w14:paraId="71FE744C" w14:textId="77777777" w:rsidR="008813CC" w:rsidRDefault="008813CC"/>
    <w:p w14:paraId="49C06D96" w14:textId="77777777" w:rsidR="008813CC" w:rsidRDefault="00943311">
      <w:r>
        <w:lastRenderedPageBreak/>
        <w:t>Minderjarigen die hun domicilie in Wallonië hebben kunnen verder gebruik maken van de ondersteuning door het MFC en dit tot aan een van de schakelmomenten:</w:t>
      </w:r>
    </w:p>
    <w:p w14:paraId="7638F592" w14:textId="77777777" w:rsidR="008813CC" w:rsidRDefault="008813CC"/>
    <w:p w14:paraId="0231D954" w14:textId="77777777" w:rsidR="008813CC" w:rsidRDefault="00943311">
      <w:pPr>
        <w:numPr>
          <w:ilvl w:val="0"/>
          <w:numId w:val="2"/>
        </w:numPr>
      </w:pPr>
      <w:r>
        <w:t>overgang van basisonderwijs naar het secundair onderwijs</w:t>
      </w:r>
    </w:p>
    <w:p w14:paraId="4D6B2596" w14:textId="77777777" w:rsidR="008813CC" w:rsidRDefault="00943311">
      <w:pPr>
        <w:numPr>
          <w:ilvl w:val="0"/>
          <w:numId w:val="2"/>
        </w:numPr>
      </w:pPr>
      <w:r>
        <w:t>verlaten van het secundair onderwijs</w:t>
      </w:r>
    </w:p>
    <w:p w14:paraId="228DBC92" w14:textId="77777777" w:rsidR="008813CC" w:rsidRDefault="00943311">
      <w:pPr>
        <w:numPr>
          <w:ilvl w:val="0"/>
          <w:numId w:val="2"/>
        </w:numPr>
      </w:pPr>
      <w:r>
        <w:t xml:space="preserve">stopzetting van het gebruik van de ondersteuningsfunctie verblijf </w:t>
      </w:r>
    </w:p>
    <w:p w14:paraId="3287E5B0" w14:textId="77777777" w:rsidR="008813CC" w:rsidRDefault="00943311">
      <w:pPr>
        <w:numPr>
          <w:ilvl w:val="0"/>
          <w:numId w:val="2"/>
        </w:numPr>
      </w:pPr>
      <w:r>
        <w:t>overstap naar een ander MFC</w:t>
      </w:r>
    </w:p>
    <w:p w14:paraId="228350B4" w14:textId="77777777" w:rsidR="008813CC" w:rsidRDefault="00943311">
      <w:pPr>
        <w:numPr>
          <w:ilvl w:val="0"/>
          <w:numId w:val="2"/>
        </w:numPr>
      </w:pPr>
      <w:r>
        <w:t>de ondersteuning wordt op basis van een gerechtelijke maatregel geboden</w:t>
      </w:r>
    </w:p>
    <w:p w14:paraId="22BBD2F9" w14:textId="77777777" w:rsidR="008813CC" w:rsidRDefault="008813CC"/>
    <w:p w14:paraId="1A995C2C" w14:textId="77777777" w:rsidR="008813CC" w:rsidRDefault="00943311">
      <w:r>
        <w:t xml:space="preserve">Bijkomend kunnen onder bepaalde voorwaarden personen die niet gedomicilieerd zijn in Vlaanderen toch ondersteuning krijgen. Deze situaties zijn terug te vinden op de webpagina over </w:t>
      </w:r>
      <w:hyperlink r:id="rId15" w:anchor=":~:text=Onder%20bepaalde%20voorwaarden%20kunnen%20personen,kosten%20verkrijgen%20via%20het%20VAPH.">
        <w:r>
          <w:rPr>
            <w:color w:val="1155CC"/>
            <w:u w:val="single"/>
          </w:rPr>
          <w:t>relaties buiten Vlaanderen</w:t>
        </w:r>
      </w:hyperlink>
      <w:r>
        <w:t>.</w:t>
      </w:r>
    </w:p>
    <w:p w14:paraId="0871C2EE" w14:textId="77777777" w:rsidR="008813CC" w:rsidRDefault="008813CC"/>
    <w:p w14:paraId="0F4FC7C1" w14:textId="77777777" w:rsidR="008813CC" w:rsidRDefault="00943311">
      <w:r>
        <w:t>Op basis van een samenwerkingsakkoord tussen Vlaanderen en Wallonië kunnen, onder bepaalde voorwaarden, personen met een handicap die gedomicilieerd zijn in Wallonië maar een beroep willen doen op niet-rechtstreeks toegankelijke hulp in Vlaanderen, daarvoor toch een aanvraag indienen. Voor dergelijke aanvraag moet u zich wenden tot de intersectorale toegangspoort (ITP) van Vlaams-Brabant en Brussel. Zij staan onder meer in voor de beoordeling van de criteria.</w:t>
      </w:r>
    </w:p>
    <w:p w14:paraId="02AEFFCC" w14:textId="77777777" w:rsidR="008813CC" w:rsidRDefault="008813CC"/>
    <w:p w14:paraId="0E97EFEE" w14:textId="77777777" w:rsidR="008813CC" w:rsidRDefault="00943311">
      <w:pPr>
        <w:pStyle w:val="Kop2"/>
        <w:numPr>
          <w:ilvl w:val="1"/>
          <w:numId w:val="3"/>
        </w:numPr>
        <w:rPr>
          <w:sz w:val="22"/>
          <w:szCs w:val="22"/>
        </w:rPr>
      </w:pPr>
      <w:bookmarkStart w:id="15" w:name="_n2kxntxll11i" w:colFirst="0" w:colLast="0"/>
      <w:bookmarkEnd w:id="15"/>
      <w:r>
        <w:rPr>
          <w:sz w:val="22"/>
          <w:szCs w:val="22"/>
        </w:rPr>
        <w:t>Domicilie in het buitenland</w:t>
      </w:r>
    </w:p>
    <w:p w14:paraId="75DC477D" w14:textId="77777777" w:rsidR="008813CC" w:rsidRDefault="008813CC"/>
    <w:p w14:paraId="1EAF88F0" w14:textId="77777777" w:rsidR="008813CC" w:rsidRDefault="00943311">
      <w:r>
        <w:t>Om ondersteuning te krijgen via het VAPH moeten minderjarigen in Vlaanderen of in het Brussels Hoofdstedelijk Gewest gedomicilieerd zijn. Voor minderjarigen zonder domicilie volstaat een feitelijke verblijfplaats in Vlaanderen of het Brussels Hoofdstedelijk Gewest.</w:t>
      </w:r>
    </w:p>
    <w:p w14:paraId="4F2522D9" w14:textId="77777777" w:rsidR="008813CC" w:rsidRDefault="008813CC"/>
    <w:p w14:paraId="5EB6B97E" w14:textId="77777777" w:rsidR="008813CC" w:rsidRDefault="00943311">
      <w:r>
        <w:t>Minderjarigen die hun domicilie in het buitenland hebben kunnen verder gebruik maken van de ondersteuning door het MFC en dit tot aan een van de schakelmomenten:</w:t>
      </w:r>
    </w:p>
    <w:p w14:paraId="22F70EBC" w14:textId="77777777" w:rsidR="008813CC" w:rsidRDefault="008813CC"/>
    <w:p w14:paraId="7AFD14B7" w14:textId="77777777" w:rsidR="008813CC" w:rsidRDefault="00943311">
      <w:pPr>
        <w:numPr>
          <w:ilvl w:val="0"/>
          <w:numId w:val="2"/>
        </w:numPr>
      </w:pPr>
      <w:r>
        <w:t>overgang van basisonderwijs naar het secundair onderwijs</w:t>
      </w:r>
    </w:p>
    <w:p w14:paraId="5A10A930" w14:textId="77777777" w:rsidR="008813CC" w:rsidRDefault="00943311">
      <w:pPr>
        <w:numPr>
          <w:ilvl w:val="0"/>
          <w:numId w:val="2"/>
        </w:numPr>
      </w:pPr>
      <w:r>
        <w:t>verlaten van het secundair onderwijs</w:t>
      </w:r>
    </w:p>
    <w:p w14:paraId="4C378841" w14:textId="77777777" w:rsidR="008813CC" w:rsidRDefault="00943311">
      <w:pPr>
        <w:numPr>
          <w:ilvl w:val="0"/>
          <w:numId w:val="2"/>
        </w:numPr>
      </w:pPr>
      <w:r>
        <w:t xml:space="preserve">stopzetting van het gebruik van de ondersteuningsfunctie verblijf </w:t>
      </w:r>
    </w:p>
    <w:p w14:paraId="0972FC16" w14:textId="77777777" w:rsidR="008813CC" w:rsidRDefault="00943311">
      <w:pPr>
        <w:numPr>
          <w:ilvl w:val="0"/>
          <w:numId w:val="2"/>
        </w:numPr>
      </w:pPr>
      <w:r>
        <w:t>overstap naar een ander MFC</w:t>
      </w:r>
    </w:p>
    <w:p w14:paraId="1B3D7CA2" w14:textId="77777777" w:rsidR="008813CC" w:rsidRDefault="00943311">
      <w:pPr>
        <w:numPr>
          <w:ilvl w:val="0"/>
          <w:numId w:val="2"/>
        </w:numPr>
      </w:pPr>
      <w:r>
        <w:t>de ondersteuning wordt op basis van een gerechtelijke maatregel geboden</w:t>
      </w:r>
    </w:p>
    <w:p w14:paraId="20E325E0" w14:textId="77777777" w:rsidR="008813CC" w:rsidRDefault="008813CC"/>
    <w:p w14:paraId="4530BFBE" w14:textId="77777777" w:rsidR="008813CC" w:rsidRDefault="00943311">
      <w:r>
        <w:t>Van zodra een van bovenvermelde schakelmomenten wordt bereikt kan de ondersteuning niet meer verder gezet worden onder de MFC-erkenning.</w:t>
      </w:r>
    </w:p>
    <w:p w14:paraId="7A38ACCB" w14:textId="77777777" w:rsidR="008813CC" w:rsidRDefault="008813CC"/>
    <w:sectPr w:rsidR="008813CC">
      <w:headerReference w:type="default" r:id="rId16"/>
      <w:footerReference w:type="default" r:id="rId17"/>
      <w:headerReference w:type="first" r:id="rId18"/>
      <w:footerReference w:type="first" r:id="rId1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905" w14:textId="77777777" w:rsidR="00A85B6A" w:rsidRDefault="00943311">
      <w:pPr>
        <w:spacing w:line="240" w:lineRule="auto"/>
      </w:pPr>
      <w:r>
        <w:separator/>
      </w:r>
    </w:p>
  </w:endnote>
  <w:endnote w:type="continuationSeparator" w:id="0">
    <w:p w14:paraId="08D4AA1E" w14:textId="77777777" w:rsidR="00A85B6A" w:rsidRDefault="0094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C194" w14:textId="77777777" w:rsidR="008813CC" w:rsidRDefault="008813CC">
    <w:pPr>
      <w:pBdr>
        <w:top w:val="nil"/>
        <w:left w:val="nil"/>
        <w:bottom w:val="nil"/>
        <w:right w:val="nil"/>
        <w:between w:val="nil"/>
      </w:pBdr>
    </w:pPr>
  </w:p>
  <w:p w14:paraId="1A291C5D" w14:textId="77777777" w:rsidR="008813CC" w:rsidRDefault="008813CC">
    <w:pPr>
      <w:pBdr>
        <w:top w:val="nil"/>
        <w:left w:val="nil"/>
        <w:bottom w:val="nil"/>
        <w:right w:val="nil"/>
        <w:between w:val="nil"/>
      </w:pBdr>
    </w:pPr>
  </w:p>
  <w:p w14:paraId="3631EE35" w14:textId="77777777" w:rsidR="008813CC" w:rsidRDefault="00943311">
    <w:pPr>
      <w:pBdr>
        <w:top w:val="nil"/>
        <w:left w:val="nil"/>
        <w:bottom w:val="nil"/>
        <w:right w:val="nil"/>
        <w:between w:val="nil"/>
      </w:pBdr>
      <w:ind w:left="6480" w:firstLine="720"/>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3</w:t>
    </w:r>
    <w:r>
      <w:fldChar w:fldCharType="end"/>
    </w:r>
  </w:p>
  <w:p w14:paraId="348C399A" w14:textId="77777777" w:rsidR="008813CC" w:rsidRDefault="008813C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218" w14:textId="77777777" w:rsidR="008813CC" w:rsidRDefault="008813CC">
    <w:pPr>
      <w:pBdr>
        <w:top w:val="nil"/>
        <w:left w:val="nil"/>
        <w:bottom w:val="nil"/>
        <w:right w:val="nil"/>
        <w:between w:val="nil"/>
      </w:pBdr>
    </w:pPr>
  </w:p>
  <w:p w14:paraId="4FB5176C" w14:textId="77777777" w:rsidR="008813CC" w:rsidRDefault="00943311">
    <w:pPr>
      <w:pBdr>
        <w:top w:val="nil"/>
        <w:left w:val="nil"/>
        <w:bottom w:val="nil"/>
        <w:right w:val="nil"/>
        <w:between w:val="nil"/>
      </w:pBdr>
    </w:pPr>
    <w:r>
      <w:rPr>
        <w:noProof/>
      </w:rPr>
      <w:drawing>
        <wp:inline distT="114300" distB="114300" distL="114300" distR="114300" wp14:anchorId="53DC529B" wp14:editId="4659E903">
          <wp:extent cx="1293262" cy="53480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E09A" w14:textId="77777777" w:rsidR="00A85B6A" w:rsidRDefault="00943311">
      <w:pPr>
        <w:spacing w:line="240" w:lineRule="auto"/>
      </w:pPr>
      <w:r>
        <w:separator/>
      </w:r>
    </w:p>
  </w:footnote>
  <w:footnote w:type="continuationSeparator" w:id="0">
    <w:p w14:paraId="39756854" w14:textId="77777777" w:rsidR="00A85B6A" w:rsidRDefault="0094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2124" w14:textId="77777777" w:rsidR="008813CC" w:rsidRDefault="008813CC">
    <w:pPr>
      <w:pBdr>
        <w:top w:val="nil"/>
        <w:left w:val="nil"/>
        <w:bottom w:val="nil"/>
        <w:right w:val="nil"/>
        <w:between w:val="nil"/>
      </w:pBdr>
    </w:pPr>
  </w:p>
  <w:p w14:paraId="24E62A76" w14:textId="77777777" w:rsidR="008813CC" w:rsidRDefault="008813CC">
    <w:pPr>
      <w:pBdr>
        <w:top w:val="nil"/>
        <w:left w:val="nil"/>
        <w:bottom w:val="nil"/>
        <w:right w:val="nil"/>
        <w:between w:val="nil"/>
      </w:pBdr>
    </w:pPr>
  </w:p>
  <w:p w14:paraId="2CF7B62D" w14:textId="77777777" w:rsidR="008813CC" w:rsidRDefault="008813CC">
    <w:pPr>
      <w:pBdr>
        <w:top w:val="nil"/>
        <w:left w:val="nil"/>
        <w:bottom w:val="nil"/>
        <w:right w:val="nil"/>
        <w:between w:val="nil"/>
      </w:pBdr>
    </w:pPr>
  </w:p>
  <w:p w14:paraId="3614B6DD" w14:textId="77777777" w:rsidR="008813CC" w:rsidRDefault="008813C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03A7" w14:textId="77777777" w:rsidR="008813CC" w:rsidRDefault="008813CC">
    <w:pPr>
      <w:pBdr>
        <w:top w:val="nil"/>
        <w:left w:val="nil"/>
        <w:bottom w:val="nil"/>
        <w:right w:val="nil"/>
        <w:between w:val="nil"/>
      </w:pBdr>
    </w:pPr>
  </w:p>
  <w:p w14:paraId="6CBDECCB" w14:textId="77777777" w:rsidR="008813CC" w:rsidRDefault="008813CC">
    <w:pPr>
      <w:pBdr>
        <w:top w:val="nil"/>
        <w:left w:val="nil"/>
        <w:bottom w:val="nil"/>
        <w:right w:val="nil"/>
        <w:between w:val="nil"/>
      </w:pBdr>
    </w:pPr>
  </w:p>
  <w:p w14:paraId="4D321165" w14:textId="77777777" w:rsidR="008813CC" w:rsidRDefault="008813CC">
    <w:pPr>
      <w:pBdr>
        <w:top w:val="nil"/>
        <w:left w:val="nil"/>
        <w:bottom w:val="nil"/>
        <w:right w:val="nil"/>
        <w:between w:val="nil"/>
      </w:pBdr>
    </w:pPr>
  </w:p>
  <w:p w14:paraId="14D22E07" w14:textId="77777777" w:rsidR="008813CC" w:rsidRDefault="00943311">
    <w:pPr>
      <w:pBdr>
        <w:top w:val="nil"/>
        <w:left w:val="nil"/>
        <w:bottom w:val="nil"/>
        <w:right w:val="nil"/>
        <w:between w:val="nil"/>
      </w:pBdr>
    </w:pPr>
    <w:r>
      <w:rPr>
        <w:noProof/>
      </w:rPr>
      <w:drawing>
        <wp:inline distT="114300" distB="114300" distL="114300" distR="114300" wp14:anchorId="429C9FF2" wp14:editId="0DB0D4B1">
          <wp:extent cx="1388512" cy="619202"/>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C5"/>
    <w:multiLevelType w:val="multilevel"/>
    <w:tmpl w:val="D396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78BD"/>
    <w:multiLevelType w:val="multilevel"/>
    <w:tmpl w:val="8C12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2021B"/>
    <w:multiLevelType w:val="multilevel"/>
    <w:tmpl w:val="F7A6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5228D5"/>
    <w:multiLevelType w:val="multilevel"/>
    <w:tmpl w:val="5F8AB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CC"/>
    <w:rsid w:val="00205A7B"/>
    <w:rsid w:val="008813CC"/>
    <w:rsid w:val="00943311"/>
    <w:rsid w:val="00A46F49"/>
    <w:rsid w:val="00A85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00DB"/>
  <w15:docId w15:val="{6DD13CF3-861D-4835-BF4D-D64C801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professionelen/mfc/subsidiering/bijdragen" TargetMode="External"/><Relationship Id="rId13" Type="http://schemas.openxmlformats.org/officeDocument/2006/relationships/hyperlink" Target="mailto:clientregistratie@vaph.b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aph.be/professionelen/mfc/algemeen" TargetMode="External"/><Relationship Id="rId12" Type="http://schemas.openxmlformats.org/officeDocument/2006/relationships/hyperlink" Target="https://www.vaph.be/professionelen/mfc/subsidiering/supplemen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professionelen/mfc/subsidiering/supplementen" TargetMode="External"/><Relationship Id="rId5" Type="http://schemas.openxmlformats.org/officeDocument/2006/relationships/footnotes" Target="footnotes.xml"/><Relationship Id="rId15" Type="http://schemas.openxmlformats.org/officeDocument/2006/relationships/hyperlink" Target="https://www.vaph.be/voorwaarden/verblijf/relaties-buiten-vlaanderen" TargetMode="External"/><Relationship Id="rId10" Type="http://schemas.openxmlformats.org/officeDocument/2006/relationships/hyperlink" Target="https://codex.vlaanderen.be/Portals/Codex/documenten/101720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jeugdhulp.be/sites/default/files/documents/H7-kinderbijslag.pdf" TargetMode="External"/><Relationship Id="rId14" Type="http://schemas.openxmlformats.org/officeDocument/2006/relationships/hyperlink" Target="mailto:clientregistratie@vaph.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14064</Characters>
  <Application>Microsoft Office Word</Application>
  <DocSecurity>0</DocSecurity>
  <Lines>117</Lines>
  <Paragraphs>33</Paragraphs>
  <ScaleCrop>false</ScaleCrop>
  <Company>VAPH</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Huygens</dc:creator>
  <cp:lastModifiedBy>Myriam Verbeken</cp:lastModifiedBy>
  <cp:revision>2</cp:revision>
  <dcterms:created xsi:type="dcterms:W3CDTF">2023-07-19T13:29:00Z</dcterms:created>
  <dcterms:modified xsi:type="dcterms:W3CDTF">2023-07-19T13:29:00Z</dcterms:modified>
</cp:coreProperties>
</file>