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1"/>
        <w:tblW w:w="8880" w:type="dxa"/>
        <w:tblInd w:w="0" w:type="dxa"/>
        <w:tblLayout w:type="fixed"/>
        <w:tblLook w:val="0600" w:firstRow="0" w:lastRow="0" w:firstColumn="0" w:lastColumn="0" w:noHBand="1" w:noVBand="1"/>
      </w:tblPr>
      <w:tblGrid>
        <w:gridCol w:w="2490"/>
        <w:gridCol w:w="6390"/>
      </w:tblGrid>
      <w:tr w:rsidR="00551E8F" w:rsidRPr="00B7385C" w14:paraId="1266B63A" w14:textId="77777777">
        <w:tc>
          <w:tcPr>
            <w:tcW w:w="2490" w:type="dxa"/>
            <w:vMerge w:val="restart"/>
            <w:shd w:val="clear" w:color="auto" w:fill="auto"/>
            <w:tcMar>
              <w:top w:w="60" w:type="dxa"/>
              <w:left w:w="100" w:type="dxa"/>
              <w:bottom w:w="60" w:type="dxa"/>
              <w:right w:w="100" w:type="dxa"/>
            </w:tcMar>
          </w:tcPr>
          <w:p w14:paraId="678F1D61" w14:textId="77777777" w:rsidR="00551E8F" w:rsidRPr="00B7385C" w:rsidRDefault="001026D3">
            <w:pPr>
              <w:widowControl w:val="0"/>
              <w:spacing w:line="240" w:lineRule="auto"/>
              <w:rPr>
                <w:lang w:val="nl-NL"/>
              </w:rPr>
            </w:pPr>
            <w:r w:rsidRPr="00B7385C">
              <w:rPr>
                <w:noProof/>
                <w:lang w:val="nl-NL"/>
              </w:rPr>
              <w:drawing>
                <wp:inline distT="114300" distB="114300" distL="114300" distR="114300" wp14:anchorId="758E718B" wp14:editId="74A6D7F4">
                  <wp:extent cx="1405278" cy="642938"/>
                  <wp:effectExtent l="0" t="0" r="0" b="0"/>
                  <wp:docPr id="1" name="image1.png" descr="logo_vaph_word_300dpi.png"/>
                  <wp:cNvGraphicFramePr/>
                  <a:graphic xmlns:a="http://schemas.openxmlformats.org/drawingml/2006/main">
                    <a:graphicData uri="http://schemas.openxmlformats.org/drawingml/2006/picture">
                      <pic:pic xmlns:pic="http://schemas.openxmlformats.org/drawingml/2006/picture">
                        <pic:nvPicPr>
                          <pic:cNvPr id="0" name="image1.png" descr="logo_vaph_word_300dpi.png"/>
                          <pic:cNvPicPr preferRelativeResize="0"/>
                        </pic:nvPicPr>
                        <pic:blipFill>
                          <a:blip r:embed="rId7"/>
                          <a:srcRect/>
                          <a:stretch>
                            <a:fillRect/>
                          </a:stretch>
                        </pic:blipFill>
                        <pic:spPr>
                          <a:xfrm>
                            <a:off x="0" y="0"/>
                            <a:ext cx="1405278" cy="642938"/>
                          </a:xfrm>
                          <a:prstGeom prst="rect">
                            <a:avLst/>
                          </a:prstGeom>
                          <a:ln/>
                        </pic:spPr>
                      </pic:pic>
                    </a:graphicData>
                  </a:graphic>
                </wp:inline>
              </w:drawing>
            </w:r>
          </w:p>
          <w:p w14:paraId="7866EF39" w14:textId="77777777" w:rsidR="00551E8F" w:rsidRPr="00B7385C" w:rsidRDefault="00551E8F">
            <w:pPr>
              <w:widowControl w:val="0"/>
              <w:spacing w:line="240" w:lineRule="auto"/>
              <w:rPr>
                <w:lang w:val="nl-NL"/>
              </w:rPr>
            </w:pPr>
          </w:p>
          <w:p w14:paraId="1FF44782" w14:textId="77777777" w:rsidR="00551E8F" w:rsidRPr="00B7385C" w:rsidRDefault="001026D3">
            <w:pPr>
              <w:widowControl w:val="0"/>
              <w:spacing w:line="240" w:lineRule="auto"/>
              <w:rPr>
                <w:color w:val="666666"/>
                <w:lang w:val="nl-NL"/>
              </w:rPr>
            </w:pPr>
            <w:proofErr w:type="spellStart"/>
            <w:r w:rsidRPr="00B7385C">
              <w:rPr>
                <w:color w:val="666666"/>
                <w:lang w:val="nl-NL"/>
              </w:rPr>
              <w:t>Zenithgebouw</w:t>
            </w:r>
            <w:proofErr w:type="spellEnd"/>
          </w:p>
          <w:p w14:paraId="79680BFB" w14:textId="77777777" w:rsidR="00551E8F" w:rsidRPr="00B7385C" w:rsidRDefault="001026D3">
            <w:pPr>
              <w:widowControl w:val="0"/>
              <w:spacing w:line="240" w:lineRule="auto"/>
              <w:rPr>
                <w:color w:val="666666"/>
                <w:lang w:val="nl-NL"/>
              </w:rPr>
            </w:pPr>
            <w:r w:rsidRPr="00B7385C">
              <w:rPr>
                <w:color w:val="666666"/>
                <w:lang w:val="nl-NL"/>
              </w:rPr>
              <w:t>Koning Albert II-laan 37</w:t>
            </w:r>
            <w:r w:rsidRPr="00B7385C">
              <w:rPr>
                <w:color w:val="666666"/>
                <w:lang w:val="nl-NL"/>
              </w:rPr>
              <w:br/>
              <w:t>1030 BRUSSEL</w:t>
            </w:r>
          </w:p>
          <w:p w14:paraId="27A0A082" w14:textId="77777777" w:rsidR="00551E8F" w:rsidRPr="00B7385C" w:rsidRDefault="001026D3">
            <w:pPr>
              <w:widowControl w:val="0"/>
              <w:spacing w:line="240" w:lineRule="auto"/>
              <w:rPr>
                <w:lang w:val="nl-NL"/>
              </w:rPr>
            </w:pPr>
            <w:proofErr w:type="gramStart"/>
            <w:r w:rsidRPr="00B7385C">
              <w:rPr>
                <w:lang w:val="nl-NL"/>
              </w:rPr>
              <w:t>www.vaph.be</w:t>
            </w:r>
            <w:proofErr w:type="gramEnd"/>
          </w:p>
        </w:tc>
        <w:tc>
          <w:tcPr>
            <w:tcW w:w="6390" w:type="dxa"/>
            <w:shd w:val="clear" w:color="auto" w:fill="auto"/>
            <w:tcMar>
              <w:top w:w="60" w:type="dxa"/>
              <w:left w:w="100" w:type="dxa"/>
              <w:bottom w:w="60" w:type="dxa"/>
              <w:right w:w="100" w:type="dxa"/>
            </w:tcMar>
          </w:tcPr>
          <w:p w14:paraId="583A6CAC" w14:textId="77777777" w:rsidR="00551E8F" w:rsidRPr="00B7385C" w:rsidRDefault="00551E8F">
            <w:pPr>
              <w:widowControl w:val="0"/>
              <w:jc w:val="right"/>
              <w:rPr>
                <w:b/>
                <w:sz w:val="36"/>
                <w:szCs w:val="36"/>
                <w:lang w:val="nl-NL"/>
              </w:rPr>
            </w:pPr>
          </w:p>
          <w:p w14:paraId="5467ED55" w14:textId="77777777" w:rsidR="00551E8F" w:rsidRPr="00B7385C" w:rsidRDefault="00551E8F">
            <w:pPr>
              <w:widowControl w:val="0"/>
              <w:jc w:val="right"/>
              <w:rPr>
                <w:b/>
                <w:sz w:val="36"/>
                <w:szCs w:val="36"/>
                <w:lang w:val="nl-NL"/>
              </w:rPr>
            </w:pPr>
          </w:p>
          <w:p w14:paraId="3208B078" w14:textId="77777777" w:rsidR="00551E8F" w:rsidRPr="00B7385C" w:rsidRDefault="001026D3">
            <w:pPr>
              <w:widowControl w:val="0"/>
              <w:jc w:val="right"/>
              <w:rPr>
                <w:b/>
                <w:sz w:val="36"/>
                <w:szCs w:val="36"/>
                <w:lang w:val="nl-NL"/>
              </w:rPr>
            </w:pPr>
            <w:r w:rsidRPr="00B7385C">
              <w:rPr>
                <w:b/>
                <w:sz w:val="36"/>
                <w:szCs w:val="36"/>
                <w:lang w:val="nl-NL"/>
              </w:rPr>
              <w:t>INFONOTA</w:t>
            </w:r>
          </w:p>
        </w:tc>
      </w:tr>
      <w:tr w:rsidR="00551E8F" w:rsidRPr="00B7385C" w14:paraId="4D67359B" w14:textId="77777777">
        <w:tc>
          <w:tcPr>
            <w:tcW w:w="2490" w:type="dxa"/>
            <w:vMerge/>
            <w:shd w:val="clear" w:color="auto" w:fill="auto"/>
            <w:tcMar>
              <w:top w:w="100" w:type="dxa"/>
              <w:left w:w="100" w:type="dxa"/>
              <w:bottom w:w="100" w:type="dxa"/>
              <w:right w:w="100" w:type="dxa"/>
            </w:tcMar>
          </w:tcPr>
          <w:p w14:paraId="09697F41" w14:textId="77777777" w:rsidR="00551E8F" w:rsidRPr="00B7385C" w:rsidRDefault="00551E8F">
            <w:pPr>
              <w:widowControl w:val="0"/>
              <w:rPr>
                <w:lang w:val="nl-NL"/>
              </w:rPr>
            </w:pPr>
          </w:p>
        </w:tc>
        <w:tc>
          <w:tcPr>
            <w:tcW w:w="6390" w:type="dxa"/>
            <w:shd w:val="clear" w:color="auto" w:fill="auto"/>
            <w:tcMar>
              <w:top w:w="60" w:type="dxa"/>
              <w:left w:w="100" w:type="dxa"/>
              <w:bottom w:w="60" w:type="dxa"/>
              <w:right w:w="100" w:type="dxa"/>
            </w:tcMar>
          </w:tcPr>
          <w:p w14:paraId="2F438C39" w14:textId="77777777" w:rsidR="00551E8F" w:rsidRPr="00B7385C" w:rsidRDefault="001026D3">
            <w:pPr>
              <w:widowControl w:val="0"/>
              <w:jc w:val="right"/>
              <w:rPr>
                <w:b/>
                <w:sz w:val="26"/>
                <w:szCs w:val="26"/>
                <w:lang w:val="nl-NL"/>
              </w:rPr>
            </w:pPr>
            <w:r w:rsidRPr="00B7385C">
              <w:rPr>
                <w:sz w:val="26"/>
                <w:szCs w:val="26"/>
                <w:lang w:val="nl-NL"/>
              </w:rPr>
              <w:t>Aan: gemachtigde experten, multidisciplinaire teams (MDT)</w:t>
            </w:r>
          </w:p>
        </w:tc>
      </w:tr>
      <w:tr w:rsidR="00551E8F" w:rsidRPr="00B7385C" w14:paraId="657D20BB" w14:textId="77777777">
        <w:tc>
          <w:tcPr>
            <w:tcW w:w="2490" w:type="dxa"/>
            <w:vMerge/>
            <w:shd w:val="clear" w:color="auto" w:fill="auto"/>
            <w:tcMar>
              <w:top w:w="100" w:type="dxa"/>
              <w:left w:w="100" w:type="dxa"/>
              <w:bottom w:w="100" w:type="dxa"/>
              <w:right w:w="100" w:type="dxa"/>
            </w:tcMar>
          </w:tcPr>
          <w:p w14:paraId="0B805F6B" w14:textId="77777777" w:rsidR="00551E8F" w:rsidRPr="00B7385C" w:rsidRDefault="00551E8F">
            <w:pPr>
              <w:widowControl w:val="0"/>
              <w:rPr>
                <w:lang w:val="nl-NL"/>
              </w:rPr>
            </w:pPr>
          </w:p>
        </w:tc>
        <w:tc>
          <w:tcPr>
            <w:tcW w:w="6390" w:type="dxa"/>
            <w:shd w:val="clear" w:color="auto" w:fill="auto"/>
            <w:tcMar>
              <w:top w:w="60" w:type="dxa"/>
              <w:left w:w="100" w:type="dxa"/>
              <w:bottom w:w="60" w:type="dxa"/>
              <w:right w:w="100" w:type="dxa"/>
            </w:tcMar>
          </w:tcPr>
          <w:p w14:paraId="56D932C2" w14:textId="77777777" w:rsidR="00551E8F" w:rsidRPr="00B7385C" w:rsidRDefault="001026D3">
            <w:pPr>
              <w:widowControl w:val="0"/>
              <w:jc w:val="right"/>
              <w:rPr>
                <w:color w:val="666666"/>
                <w:lang w:val="nl-NL"/>
              </w:rPr>
            </w:pPr>
            <w:r w:rsidRPr="00B7385C">
              <w:rPr>
                <w:color w:val="666666"/>
                <w:lang w:val="nl-NL"/>
              </w:rPr>
              <w:t>1/09/2023</w:t>
            </w:r>
          </w:p>
        </w:tc>
      </w:tr>
      <w:tr w:rsidR="00551E8F" w:rsidRPr="00B7385C" w14:paraId="06407F5F" w14:textId="77777777">
        <w:tc>
          <w:tcPr>
            <w:tcW w:w="2490" w:type="dxa"/>
            <w:vMerge/>
            <w:shd w:val="clear" w:color="auto" w:fill="auto"/>
            <w:tcMar>
              <w:top w:w="100" w:type="dxa"/>
              <w:left w:w="100" w:type="dxa"/>
              <w:bottom w:w="100" w:type="dxa"/>
              <w:right w:w="100" w:type="dxa"/>
            </w:tcMar>
          </w:tcPr>
          <w:p w14:paraId="0C5D8120" w14:textId="77777777" w:rsidR="00551E8F" w:rsidRPr="00B7385C" w:rsidRDefault="00551E8F">
            <w:pPr>
              <w:widowControl w:val="0"/>
              <w:rPr>
                <w:lang w:val="nl-NL"/>
              </w:rPr>
            </w:pPr>
          </w:p>
        </w:tc>
        <w:tc>
          <w:tcPr>
            <w:tcW w:w="6390" w:type="dxa"/>
            <w:shd w:val="clear" w:color="auto" w:fill="auto"/>
            <w:tcMar>
              <w:top w:w="60" w:type="dxa"/>
              <w:left w:w="100" w:type="dxa"/>
              <w:bottom w:w="60" w:type="dxa"/>
              <w:right w:w="100" w:type="dxa"/>
            </w:tcMar>
          </w:tcPr>
          <w:p w14:paraId="7A2F5E45" w14:textId="77777777" w:rsidR="00551E8F" w:rsidRPr="00B7385C" w:rsidRDefault="001026D3">
            <w:pPr>
              <w:widowControl w:val="0"/>
              <w:jc w:val="right"/>
              <w:rPr>
                <w:color w:val="666666"/>
                <w:lang w:val="nl-NL"/>
              </w:rPr>
            </w:pPr>
            <w:r w:rsidRPr="00B7385C">
              <w:rPr>
                <w:color w:val="666666"/>
                <w:lang w:val="nl-NL"/>
              </w:rPr>
              <w:t>INF/23/25</w:t>
            </w:r>
          </w:p>
        </w:tc>
      </w:tr>
      <w:tr w:rsidR="00551E8F" w:rsidRPr="00B7385C" w14:paraId="1DCBC5AB" w14:textId="77777777">
        <w:tc>
          <w:tcPr>
            <w:tcW w:w="2490" w:type="dxa"/>
            <w:shd w:val="clear" w:color="auto" w:fill="auto"/>
            <w:tcMar>
              <w:top w:w="20" w:type="dxa"/>
              <w:left w:w="100" w:type="dxa"/>
              <w:bottom w:w="20" w:type="dxa"/>
              <w:right w:w="100" w:type="dxa"/>
            </w:tcMar>
          </w:tcPr>
          <w:p w14:paraId="73630E30" w14:textId="77777777" w:rsidR="00551E8F" w:rsidRPr="00B7385C" w:rsidRDefault="001026D3">
            <w:pPr>
              <w:widowControl w:val="0"/>
              <w:jc w:val="right"/>
              <w:rPr>
                <w:b/>
                <w:sz w:val="20"/>
                <w:szCs w:val="20"/>
                <w:lang w:val="nl-NL"/>
              </w:rPr>
            </w:pPr>
            <w:r w:rsidRPr="00B7385C">
              <w:rPr>
                <w:b/>
                <w:sz w:val="20"/>
                <w:szCs w:val="20"/>
                <w:lang w:val="nl-NL"/>
              </w:rPr>
              <w:t>Contactpersoon</w:t>
            </w:r>
          </w:p>
        </w:tc>
        <w:tc>
          <w:tcPr>
            <w:tcW w:w="6390" w:type="dxa"/>
            <w:shd w:val="clear" w:color="auto" w:fill="auto"/>
            <w:tcMar>
              <w:top w:w="20" w:type="dxa"/>
              <w:left w:w="100" w:type="dxa"/>
              <w:bottom w:w="20" w:type="dxa"/>
              <w:right w:w="100" w:type="dxa"/>
            </w:tcMar>
            <w:vAlign w:val="bottom"/>
          </w:tcPr>
          <w:p w14:paraId="3A244DDC" w14:textId="77777777" w:rsidR="00551E8F" w:rsidRPr="00B7385C" w:rsidRDefault="001026D3">
            <w:pPr>
              <w:widowControl w:val="0"/>
              <w:rPr>
                <w:lang w:val="nl-NL"/>
              </w:rPr>
            </w:pPr>
            <w:r w:rsidRPr="00B7385C">
              <w:rPr>
                <w:lang w:val="nl-NL"/>
              </w:rPr>
              <w:t>Kenniscentrum Hulpmiddelen (KOC)</w:t>
            </w:r>
          </w:p>
        </w:tc>
      </w:tr>
      <w:tr w:rsidR="00551E8F" w:rsidRPr="00B7385C" w14:paraId="04043BA0" w14:textId="77777777">
        <w:tc>
          <w:tcPr>
            <w:tcW w:w="2490" w:type="dxa"/>
            <w:shd w:val="clear" w:color="auto" w:fill="auto"/>
            <w:tcMar>
              <w:top w:w="20" w:type="dxa"/>
              <w:left w:w="100" w:type="dxa"/>
              <w:bottom w:w="20" w:type="dxa"/>
              <w:right w:w="100" w:type="dxa"/>
            </w:tcMar>
          </w:tcPr>
          <w:p w14:paraId="2D6AF54F" w14:textId="77777777" w:rsidR="00551E8F" w:rsidRPr="00B7385C" w:rsidRDefault="001026D3">
            <w:pPr>
              <w:widowControl w:val="0"/>
              <w:jc w:val="right"/>
              <w:rPr>
                <w:b/>
                <w:sz w:val="20"/>
                <w:szCs w:val="20"/>
                <w:lang w:val="nl-NL"/>
              </w:rPr>
            </w:pPr>
            <w:r w:rsidRPr="00B7385C">
              <w:rPr>
                <w:b/>
                <w:sz w:val="20"/>
                <w:szCs w:val="20"/>
                <w:lang w:val="nl-NL"/>
              </w:rPr>
              <w:t>E-mail</w:t>
            </w:r>
          </w:p>
        </w:tc>
        <w:tc>
          <w:tcPr>
            <w:tcW w:w="6390" w:type="dxa"/>
            <w:shd w:val="clear" w:color="auto" w:fill="auto"/>
            <w:tcMar>
              <w:top w:w="20" w:type="dxa"/>
              <w:left w:w="100" w:type="dxa"/>
              <w:bottom w:w="20" w:type="dxa"/>
              <w:right w:w="100" w:type="dxa"/>
            </w:tcMar>
            <w:vAlign w:val="bottom"/>
          </w:tcPr>
          <w:p w14:paraId="7B519669" w14:textId="77777777" w:rsidR="00551E8F" w:rsidRPr="00B7385C" w:rsidRDefault="001026D3">
            <w:pPr>
              <w:widowControl w:val="0"/>
              <w:rPr>
                <w:sz w:val="20"/>
                <w:szCs w:val="20"/>
                <w:lang w:val="nl-NL"/>
              </w:rPr>
            </w:pPr>
            <w:proofErr w:type="gramStart"/>
            <w:r w:rsidRPr="00B7385C">
              <w:rPr>
                <w:sz w:val="20"/>
                <w:szCs w:val="20"/>
                <w:lang w:val="nl-NL"/>
              </w:rPr>
              <w:t>koc@vaph.be</w:t>
            </w:r>
            <w:proofErr w:type="gramEnd"/>
          </w:p>
        </w:tc>
      </w:tr>
      <w:tr w:rsidR="00551E8F" w:rsidRPr="00B7385C" w14:paraId="33443AC9" w14:textId="77777777">
        <w:tc>
          <w:tcPr>
            <w:tcW w:w="2490" w:type="dxa"/>
            <w:shd w:val="clear" w:color="auto" w:fill="auto"/>
            <w:tcMar>
              <w:top w:w="20" w:type="dxa"/>
              <w:left w:w="100" w:type="dxa"/>
              <w:bottom w:w="20" w:type="dxa"/>
              <w:right w:w="100" w:type="dxa"/>
            </w:tcMar>
          </w:tcPr>
          <w:p w14:paraId="317017CE" w14:textId="77777777" w:rsidR="00551E8F" w:rsidRPr="00B7385C" w:rsidRDefault="00551E8F">
            <w:pPr>
              <w:widowControl w:val="0"/>
              <w:jc w:val="right"/>
              <w:rPr>
                <w:b/>
                <w:sz w:val="20"/>
                <w:szCs w:val="20"/>
                <w:lang w:val="nl-NL"/>
              </w:rPr>
            </w:pPr>
          </w:p>
        </w:tc>
        <w:tc>
          <w:tcPr>
            <w:tcW w:w="6390" w:type="dxa"/>
            <w:shd w:val="clear" w:color="auto" w:fill="auto"/>
            <w:tcMar>
              <w:top w:w="20" w:type="dxa"/>
              <w:left w:w="100" w:type="dxa"/>
              <w:bottom w:w="20" w:type="dxa"/>
              <w:right w:w="100" w:type="dxa"/>
            </w:tcMar>
            <w:vAlign w:val="bottom"/>
          </w:tcPr>
          <w:p w14:paraId="344E19E5" w14:textId="77777777" w:rsidR="00551E8F" w:rsidRPr="00B7385C" w:rsidRDefault="00551E8F">
            <w:pPr>
              <w:widowControl w:val="0"/>
              <w:rPr>
                <w:sz w:val="20"/>
                <w:szCs w:val="20"/>
                <w:lang w:val="nl-NL"/>
              </w:rPr>
            </w:pPr>
          </w:p>
        </w:tc>
      </w:tr>
      <w:tr w:rsidR="00551E8F" w:rsidRPr="00B7385C" w14:paraId="6842CD90" w14:textId="77777777">
        <w:tc>
          <w:tcPr>
            <w:tcW w:w="2490" w:type="dxa"/>
            <w:shd w:val="clear" w:color="auto" w:fill="auto"/>
            <w:tcMar>
              <w:top w:w="20" w:type="dxa"/>
              <w:left w:w="100" w:type="dxa"/>
              <w:bottom w:w="20" w:type="dxa"/>
              <w:right w:w="100" w:type="dxa"/>
            </w:tcMar>
          </w:tcPr>
          <w:p w14:paraId="5B900DA1" w14:textId="77777777" w:rsidR="00551E8F" w:rsidRPr="00B7385C" w:rsidRDefault="00551E8F">
            <w:pPr>
              <w:widowControl w:val="0"/>
              <w:jc w:val="right"/>
              <w:rPr>
                <w:b/>
                <w:sz w:val="20"/>
                <w:szCs w:val="20"/>
                <w:lang w:val="nl-NL"/>
              </w:rPr>
            </w:pPr>
          </w:p>
        </w:tc>
        <w:tc>
          <w:tcPr>
            <w:tcW w:w="6390" w:type="dxa"/>
            <w:shd w:val="clear" w:color="auto" w:fill="auto"/>
            <w:tcMar>
              <w:top w:w="20" w:type="dxa"/>
              <w:left w:w="100" w:type="dxa"/>
              <w:bottom w:w="20" w:type="dxa"/>
              <w:right w:w="100" w:type="dxa"/>
            </w:tcMar>
            <w:vAlign w:val="bottom"/>
          </w:tcPr>
          <w:p w14:paraId="4067C6CF" w14:textId="77777777" w:rsidR="00551E8F" w:rsidRPr="00B7385C" w:rsidRDefault="00551E8F">
            <w:pPr>
              <w:widowControl w:val="0"/>
              <w:rPr>
                <w:sz w:val="20"/>
                <w:szCs w:val="20"/>
                <w:lang w:val="nl-NL"/>
              </w:rPr>
            </w:pPr>
          </w:p>
        </w:tc>
      </w:tr>
      <w:tr w:rsidR="00551E8F" w:rsidRPr="00B7385C" w14:paraId="64029D71" w14:textId="77777777">
        <w:tc>
          <w:tcPr>
            <w:tcW w:w="8880" w:type="dxa"/>
            <w:gridSpan w:val="2"/>
            <w:shd w:val="clear" w:color="auto" w:fill="auto"/>
            <w:tcMar>
              <w:top w:w="60" w:type="dxa"/>
              <w:left w:w="100" w:type="dxa"/>
              <w:bottom w:w="60" w:type="dxa"/>
              <w:right w:w="100" w:type="dxa"/>
            </w:tcMar>
          </w:tcPr>
          <w:p w14:paraId="1DFF3E38" w14:textId="77777777" w:rsidR="00551E8F" w:rsidRPr="00B7385C" w:rsidRDefault="001026D3">
            <w:pPr>
              <w:widowControl w:val="0"/>
              <w:rPr>
                <w:sz w:val="34"/>
                <w:szCs w:val="34"/>
                <w:lang w:val="nl-NL"/>
              </w:rPr>
            </w:pPr>
            <w:r w:rsidRPr="00B7385C">
              <w:rPr>
                <w:sz w:val="34"/>
                <w:szCs w:val="34"/>
                <w:lang w:val="nl-NL"/>
              </w:rPr>
              <w:t>Wijzigingen aan de refertelijsten en de hulpmiddelenfiches voor IMB</w:t>
            </w:r>
          </w:p>
        </w:tc>
      </w:tr>
    </w:tbl>
    <w:p w14:paraId="311ECFB0" w14:textId="77777777" w:rsidR="00551E8F" w:rsidRPr="00B7385C" w:rsidRDefault="001026D3">
      <w:pPr>
        <w:rPr>
          <w:lang w:val="nl-NL"/>
        </w:rPr>
      </w:pPr>
      <w:r w:rsidRPr="00B7385C">
        <w:rPr>
          <w:lang w:val="nl-NL"/>
        </w:rPr>
        <w:t>Vanaf 1 oktober 2023 worden een aantal aanpassingen aan de refertelijst, de refertelijst bis en de hulpmiddelenfiches doorgevoerd. De wijzigingen gelden voor aanvragen die ingediend worden vanaf die datum. In deze infonota lichten we toe wat de aanpassingen precies inhouden.</w:t>
      </w:r>
    </w:p>
    <w:p w14:paraId="06127060" w14:textId="77777777" w:rsidR="00551E8F" w:rsidRPr="00B7385C" w:rsidRDefault="00551E8F">
      <w:pPr>
        <w:rPr>
          <w:lang w:val="nl-NL"/>
        </w:rPr>
      </w:pPr>
    </w:p>
    <w:p w14:paraId="0C6DD9C3" w14:textId="77777777" w:rsidR="00551E8F" w:rsidRPr="00B7385C" w:rsidRDefault="001026D3">
      <w:pPr>
        <w:pStyle w:val="Kop2"/>
        <w:widowControl w:val="0"/>
        <w:numPr>
          <w:ilvl w:val="0"/>
          <w:numId w:val="5"/>
        </w:numPr>
        <w:spacing w:line="360" w:lineRule="auto"/>
        <w:ind w:left="566"/>
        <w:rPr>
          <w:lang w:val="nl-NL"/>
        </w:rPr>
      </w:pPr>
      <w:bookmarkStart w:id="0" w:name="_l9j85lifayfj" w:colFirst="0" w:colLast="0"/>
      <w:bookmarkEnd w:id="0"/>
      <w:r w:rsidRPr="00B7385C">
        <w:rPr>
          <w:lang w:val="nl-NL"/>
        </w:rPr>
        <w:t>Activiteiten dagelijks leven</w:t>
      </w:r>
    </w:p>
    <w:p w14:paraId="6D47BADF" w14:textId="77777777" w:rsidR="00551E8F" w:rsidRPr="00B7385C" w:rsidRDefault="001026D3">
      <w:pPr>
        <w:pStyle w:val="Kop2"/>
        <w:numPr>
          <w:ilvl w:val="1"/>
          <w:numId w:val="5"/>
        </w:numPr>
        <w:ind w:left="850" w:hanging="360"/>
        <w:rPr>
          <w:lang w:val="nl-NL"/>
        </w:rPr>
      </w:pPr>
      <w:bookmarkStart w:id="1" w:name="_nu6re72qy6c1" w:colFirst="0" w:colLast="0"/>
      <w:bookmarkEnd w:id="1"/>
      <w:r w:rsidRPr="00B7385C">
        <w:rPr>
          <w:lang w:val="nl-NL"/>
        </w:rPr>
        <w:t>Aangepaste tafel of bureau</w:t>
      </w:r>
    </w:p>
    <w:p w14:paraId="73D8DD38" w14:textId="77777777" w:rsidR="00551E8F" w:rsidRPr="00B7385C" w:rsidRDefault="00551E8F">
      <w:pPr>
        <w:rPr>
          <w:lang w:val="nl-NL"/>
        </w:rPr>
      </w:pPr>
    </w:p>
    <w:p w14:paraId="61AB8FDF" w14:textId="77777777" w:rsidR="00551E8F" w:rsidRPr="00B7385C" w:rsidRDefault="001026D3">
      <w:pPr>
        <w:rPr>
          <w:lang w:val="nl-NL"/>
        </w:rPr>
      </w:pPr>
      <w:r w:rsidRPr="00B7385C">
        <w:rPr>
          <w:lang w:val="nl-NL"/>
        </w:rPr>
        <w:t xml:space="preserve">Personen met een hemiplegie hebben vaak problemen om een functionele, symmetrische zithouding te bewaren. Een aangepaste tafel met een buikuitsparing kan dan een doelmatige oplossing zijn. </w:t>
      </w:r>
    </w:p>
    <w:p w14:paraId="0DBB58D3" w14:textId="77777777" w:rsidR="00551E8F" w:rsidRPr="00B7385C" w:rsidRDefault="001026D3">
      <w:pPr>
        <w:rPr>
          <w:lang w:val="nl-NL"/>
        </w:rPr>
      </w:pPr>
      <w:r w:rsidRPr="00B7385C">
        <w:rPr>
          <w:lang w:val="nl-NL"/>
        </w:rPr>
        <w:t xml:space="preserve">De vraag voor terugbetaling van een aangepaste tafel of bureau wordt voor deze doelgroep frequent via de uitzonderingsprocedure (art. 16) goedgekeurd. Ook vanuit het werkveld werd gewezen op de doelmatigheid van een aangepaste tafel voor deze doelgroep. </w:t>
      </w:r>
    </w:p>
    <w:p w14:paraId="674B3EF6" w14:textId="77777777" w:rsidR="00551E8F" w:rsidRPr="00B7385C" w:rsidRDefault="00551E8F">
      <w:pPr>
        <w:rPr>
          <w:lang w:val="nl-NL"/>
        </w:rPr>
      </w:pPr>
    </w:p>
    <w:p w14:paraId="4CBB58EE" w14:textId="77777777" w:rsidR="00551E8F" w:rsidRPr="00B7385C" w:rsidRDefault="001026D3">
      <w:pPr>
        <w:rPr>
          <w:lang w:val="nl-NL"/>
        </w:rPr>
      </w:pPr>
      <w:r w:rsidRPr="00B7385C">
        <w:rPr>
          <w:lang w:val="nl-NL"/>
        </w:rPr>
        <w:t>Om de administratieve procedure te verkorten, wordt onderstaande doelgroep D aan de hulpmiddelenfiche toegevoegd:</w:t>
      </w:r>
    </w:p>
    <w:p w14:paraId="4A4F7C13" w14:textId="77777777" w:rsidR="00551E8F" w:rsidRPr="00B7385C" w:rsidRDefault="00551E8F">
      <w:pPr>
        <w:rPr>
          <w:lang w:val="nl-NL"/>
        </w:rPr>
      </w:pPr>
    </w:p>
    <w:p w14:paraId="6657C808" w14:textId="77777777" w:rsidR="00551E8F" w:rsidRPr="00B7385C" w:rsidRDefault="001026D3">
      <w:pPr>
        <w:rPr>
          <w:i/>
          <w:lang w:val="nl-NL"/>
        </w:rPr>
      </w:pPr>
      <w:r w:rsidRPr="00B7385C">
        <w:rPr>
          <w:i/>
          <w:lang w:val="nl-NL"/>
        </w:rPr>
        <w:t xml:space="preserve">Personen met een matig, ernstig of volledig functieverlies in een onderste en een bovenste lidmaat </w:t>
      </w:r>
    </w:p>
    <w:p w14:paraId="50A1C0A8" w14:textId="77777777" w:rsidR="00551E8F" w:rsidRPr="00B7385C" w:rsidRDefault="001026D3">
      <w:pPr>
        <w:numPr>
          <w:ilvl w:val="0"/>
          <w:numId w:val="9"/>
        </w:numPr>
        <w:rPr>
          <w:i/>
          <w:lang w:val="nl-NL"/>
        </w:rPr>
      </w:pPr>
      <w:proofErr w:type="gramStart"/>
      <w:r w:rsidRPr="00B7385C">
        <w:rPr>
          <w:i/>
          <w:lang w:val="nl-NL"/>
        </w:rPr>
        <w:t>waarbij</w:t>
      </w:r>
      <w:proofErr w:type="gramEnd"/>
      <w:r w:rsidRPr="00B7385C">
        <w:rPr>
          <w:i/>
          <w:lang w:val="nl-NL"/>
        </w:rPr>
        <w:t xml:space="preserve"> het functieverlies zich aan een zijde situeert;</w:t>
      </w:r>
    </w:p>
    <w:p w14:paraId="6868E07E" w14:textId="77777777" w:rsidR="00551E8F" w:rsidRPr="00B7385C" w:rsidRDefault="001026D3">
      <w:pPr>
        <w:numPr>
          <w:ilvl w:val="0"/>
          <w:numId w:val="9"/>
        </w:numPr>
        <w:rPr>
          <w:i/>
          <w:lang w:val="nl-NL"/>
        </w:rPr>
      </w:pPr>
      <w:proofErr w:type="gramStart"/>
      <w:r w:rsidRPr="00B7385C">
        <w:rPr>
          <w:i/>
          <w:lang w:val="nl-NL"/>
        </w:rPr>
        <w:t>die</w:t>
      </w:r>
      <w:proofErr w:type="gramEnd"/>
      <w:r w:rsidRPr="00B7385C">
        <w:rPr>
          <w:i/>
          <w:lang w:val="nl-NL"/>
        </w:rPr>
        <w:t xml:space="preserve"> door het functieverlies geen functionele zithouding kunnen bewaren in een (</w:t>
      </w:r>
      <w:proofErr w:type="spellStart"/>
      <w:r w:rsidRPr="00B7385C">
        <w:rPr>
          <w:i/>
          <w:lang w:val="nl-NL"/>
        </w:rPr>
        <w:t>kinder</w:t>
      </w:r>
      <w:proofErr w:type="spellEnd"/>
      <w:r w:rsidRPr="00B7385C">
        <w:rPr>
          <w:i/>
          <w:lang w:val="nl-NL"/>
        </w:rPr>
        <w:t>)stoel of standaard ergonomische (</w:t>
      </w:r>
      <w:proofErr w:type="spellStart"/>
      <w:r w:rsidRPr="00B7385C">
        <w:rPr>
          <w:i/>
          <w:lang w:val="nl-NL"/>
        </w:rPr>
        <w:t>kinder</w:t>
      </w:r>
      <w:proofErr w:type="spellEnd"/>
      <w:r w:rsidRPr="00B7385C">
        <w:rPr>
          <w:i/>
          <w:lang w:val="nl-NL"/>
        </w:rPr>
        <w:t>)bureaustoel</w:t>
      </w:r>
    </w:p>
    <w:p w14:paraId="1A793E75" w14:textId="77777777" w:rsidR="00551E8F" w:rsidRPr="00B7385C" w:rsidRDefault="00551E8F">
      <w:pPr>
        <w:rPr>
          <w:lang w:val="nl-NL"/>
        </w:rPr>
      </w:pPr>
    </w:p>
    <w:p w14:paraId="385DCB92" w14:textId="77777777" w:rsidR="00551E8F" w:rsidRPr="00B7385C" w:rsidRDefault="00551E8F">
      <w:pPr>
        <w:rPr>
          <w:lang w:val="nl-NL"/>
        </w:rPr>
      </w:pPr>
    </w:p>
    <w:p w14:paraId="01577B4E" w14:textId="77777777" w:rsidR="00551E8F" w:rsidRPr="00B7385C" w:rsidRDefault="00551E8F">
      <w:pPr>
        <w:rPr>
          <w:lang w:val="nl-NL"/>
        </w:rPr>
      </w:pPr>
    </w:p>
    <w:p w14:paraId="14221BF5" w14:textId="77777777" w:rsidR="00551E8F" w:rsidRPr="00B7385C" w:rsidRDefault="001026D3">
      <w:pPr>
        <w:pStyle w:val="Kop2"/>
        <w:numPr>
          <w:ilvl w:val="1"/>
          <w:numId w:val="5"/>
        </w:numPr>
        <w:ind w:left="850" w:hanging="285"/>
        <w:rPr>
          <w:lang w:val="nl-NL"/>
        </w:rPr>
      </w:pPr>
      <w:bookmarkStart w:id="2" w:name="_6k2tw41034tu" w:colFirst="0" w:colLast="0"/>
      <w:bookmarkEnd w:id="2"/>
      <w:r w:rsidRPr="00B7385C">
        <w:rPr>
          <w:lang w:val="nl-NL"/>
        </w:rPr>
        <w:lastRenderedPageBreak/>
        <w:t>Aangepaste kinderstoel</w:t>
      </w:r>
    </w:p>
    <w:p w14:paraId="7B973774" w14:textId="77777777" w:rsidR="00551E8F" w:rsidRPr="00B7385C" w:rsidRDefault="00551E8F">
      <w:pPr>
        <w:rPr>
          <w:u w:val="single"/>
          <w:lang w:val="nl-NL"/>
        </w:rPr>
      </w:pPr>
    </w:p>
    <w:p w14:paraId="73376459" w14:textId="77777777" w:rsidR="00551E8F" w:rsidRPr="00B7385C" w:rsidRDefault="001026D3">
      <w:pPr>
        <w:rPr>
          <w:lang w:val="nl-NL"/>
        </w:rPr>
      </w:pPr>
      <w:r w:rsidRPr="00B7385C">
        <w:rPr>
          <w:lang w:val="nl-NL"/>
        </w:rPr>
        <w:t xml:space="preserve">Door een aanpassing in functie van de leesbaarheid is de inhoud van de beschrijving (bij ‘onderdeel inbegrepen’) onbedoeld gewijzigd waardoor sommige kinderstoelen of meegroeistoelen toch in aanmerking konden komen voor terugbetaling. Onderstaande aanpassing is een rechtzetting. </w:t>
      </w:r>
    </w:p>
    <w:p w14:paraId="2F118EAA" w14:textId="77777777" w:rsidR="00551E8F" w:rsidRPr="00B7385C" w:rsidRDefault="00551E8F">
      <w:pPr>
        <w:rPr>
          <w:lang w:val="nl-NL"/>
        </w:rPr>
      </w:pPr>
    </w:p>
    <w:p w14:paraId="4F9ACBA0" w14:textId="77777777" w:rsidR="00551E8F" w:rsidRPr="00B7385C" w:rsidRDefault="001026D3">
      <w:pPr>
        <w:rPr>
          <w:lang w:val="nl-NL"/>
        </w:rPr>
      </w:pPr>
      <w:r w:rsidRPr="00B7385C">
        <w:rPr>
          <w:lang w:val="nl-NL"/>
        </w:rPr>
        <w:t xml:space="preserve">De zinnen </w:t>
      </w:r>
    </w:p>
    <w:p w14:paraId="008297FD" w14:textId="77777777" w:rsidR="00551E8F" w:rsidRPr="00B7385C" w:rsidRDefault="001026D3">
      <w:pPr>
        <w:numPr>
          <w:ilvl w:val="0"/>
          <w:numId w:val="1"/>
        </w:numPr>
        <w:rPr>
          <w:i/>
          <w:lang w:val="nl-NL"/>
        </w:rPr>
      </w:pPr>
      <w:proofErr w:type="gramStart"/>
      <w:r w:rsidRPr="00B7385C">
        <w:rPr>
          <w:i/>
          <w:lang w:val="nl-NL"/>
        </w:rPr>
        <w:t>meegroeistoel</w:t>
      </w:r>
      <w:proofErr w:type="gramEnd"/>
      <w:r w:rsidRPr="00B7385C">
        <w:rPr>
          <w:i/>
          <w:lang w:val="nl-NL"/>
        </w:rPr>
        <w:t xml:space="preserve"> waarvan de hoogte en diepte van de zitting en de voetensteun individueel instelbaar zijn volgens de noden van het kind</w:t>
      </w:r>
    </w:p>
    <w:p w14:paraId="7891027B" w14:textId="5A0DD29F" w:rsidR="00551E8F" w:rsidRPr="00754395" w:rsidRDefault="001026D3" w:rsidP="00754395">
      <w:pPr>
        <w:numPr>
          <w:ilvl w:val="0"/>
          <w:numId w:val="1"/>
        </w:numPr>
        <w:rPr>
          <w:i/>
          <w:lang w:val="nl-NL"/>
        </w:rPr>
      </w:pPr>
      <w:proofErr w:type="gramStart"/>
      <w:r w:rsidRPr="00B7385C">
        <w:rPr>
          <w:i/>
          <w:lang w:val="nl-NL"/>
        </w:rPr>
        <w:t>meegroeistoel</w:t>
      </w:r>
      <w:proofErr w:type="gramEnd"/>
      <w:r w:rsidRPr="00B7385C">
        <w:rPr>
          <w:i/>
          <w:lang w:val="nl-NL"/>
        </w:rPr>
        <w:t xml:space="preserve"> die niet naar voor kan kantelen als het kind op de voetenplank staat</w:t>
      </w:r>
      <w:r w:rsidR="00754395">
        <w:rPr>
          <w:i/>
          <w:lang w:val="nl-NL"/>
        </w:rPr>
        <w:t xml:space="preserve"> </w:t>
      </w:r>
      <w:r w:rsidRPr="00754395">
        <w:rPr>
          <w:lang w:val="nl-NL"/>
        </w:rPr>
        <w:t>worden opnieuw één zin</w:t>
      </w:r>
    </w:p>
    <w:p w14:paraId="6E191B82" w14:textId="77777777" w:rsidR="00551E8F" w:rsidRPr="00B7385C" w:rsidRDefault="001026D3">
      <w:pPr>
        <w:numPr>
          <w:ilvl w:val="0"/>
          <w:numId w:val="7"/>
        </w:numPr>
        <w:rPr>
          <w:i/>
          <w:lang w:val="nl-NL"/>
        </w:rPr>
      </w:pPr>
      <w:proofErr w:type="gramStart"/>
      <w:r w:rsidRPr="00B7385C">
        <w:rPr>
          <w:i/>
          <w:lang w:val="nl-NL"/>
        </w:rPr>
        <w:t>meegroeistoel</w:t>
      </w:r>
      <w:proofErr w:type="gramEnd"/>
      <w:r w:rsidRPr="00B7385C">
        <w:rPr>
          <w:i/>
          <w:lang w:val="nl-NL"/>
        </w:rPr>
        <w:t xml:space="preserve"> waarvan de hoogte en diepte van de zitting en de voetensteun individueel instelbaar zijn volgens de noden van het kind zonder dat de stoel naar voor kan kantelen als het kind op de voetenplank staat</w:t>
      </w:r>
    </w:p>
    <w:p w14:paraId="54414555" w14:textId="77777777" w:rsidR="00551E8F" w:rsidRPr="00B7385C" w:rsidRDefault="001026D3">
      <w:pPr>
        <w:rPr>
          <w:lang w:val="nl-NL"/>
        </w:rPr>
      </w:pPr>
      <w:r w:rsidRPr="00B7385C">
        <w:rPr>
          <w:lang w:val="nl-NL"/>
        </w:rPr>
        <w:t xml:space="preserve"> </w:t>
      </w:r>
    </w:p>
    <w:p w14:paraId="670DB880" w14:textId="77777777" w:rsidR="00551E8F" w:rsidRPr="00B7385C" w:rsidRDefault="001026D3">
      <w:pPr>
        <w:pStyle w:val="Kop2"/>
        <w:widowControl w:val="0"/>
        <w:numPr>
          <w:ilvl w:val="0"/>
          <w:numId w:val="5"/>
        </w:numPr>
        <w:spacing w:line="360" w:lineRule="auto"/>
        <w:ind w:left="708"/>
        <w:rPr>
          <w:lang w:val="nl-NL"/>
        </w:rPr>
      </w:pPr>
      <w:bookmarkStart w:id="3" w:name="_k3bvdrhy0ekg" w:colFirst="0" w:colLast="0"/>
      <w:bookmarkEnd w:id="3"/>
      <w:r w:rsidRPr="00B7385C">
        <w:rPr>
          <w:lang w:val="nl-NL"/>
        </w:rPr>
        <w:t>Communicatie</w:t>
      </w:r>
    </w:p>
    <w:p w14:paraId="146BF28D" w14:textId="77777777" w:rsidR="00551E8F" w:rsidRPr="00B7385C" w:rsidRDefault="001026D3">
      <w:pPr>
        <w:pStyle w:val="Kop2"/>
        <w:numPr>
          <w:ilvl w:val="1"/>
          <w:numId w:val="5"/>
        </w:numPr>
        <w:ind w:left="708" w:hanging="141"/>
        <w:rPr>
          <w:lang w:val="nl-NL"/>
        </w:rPr>
      </w:pPr>
      <w:bookmarkStart w:id="4" w:name="_2gyt611rg0uf" w:colFirst="0" w:colLast="0"/>
      <w:bookmarkEnd w:id="4"/>
      <w:r w:rsidRPr="00B7385C">
        <w:rPr>
          <w:lang w:val="nl-NL"/>
        </w:rPr>
        <w:t>Toestel voor vergrote ondertiteling</w:t>
      </w:r>
    </w:p>
    <w:p w14:paraId="0C44BBDB" w14:textId="77777777" w:rsidR="00551E8F" w:rsidRPr="00B7385C" w:rsidRDefault="00551E8F">
      <w:pPr>
        <w:rPr>
          <w:u w:val="single"/>
          <w:lang w:val="nl-NL"/>
        </w:rPr>
      </w:pPr>
    </w:p>
    <w:p w14:paraId="43E76F9D" w14:textId="77777777" w:rsidR="00551E8F" w:rsidRPr="00B7385C" w:rsidRDefault="001026D3">
      <w:pPr>
        <w:spacing w:after="120"/>
        <w:rPr>
          <w:lang w:val="nl-NL"/>
        </w:rPr>
      </w:pPr>
      <w:r w:rsidRPr="00B7385C">
        <w:rPr>
          <w:lang w:val="nl-NL"/>
        </w:rPr>
        <w:t xml:space="preserve">Een ‘toestel voor vergrote ondertiteling’ vergroot en zorgt voor contrastverbetering van de ondertitels van rechtstreekse televisie-uitzendingen, opnames, uitgestelde programma's, films zoals dvd's, mediaspelers of </w:t>
      </w:r>
      <w:proofErr w:type="spellStart"/>
      <w:r w:rsidRPr="00B7385C">
        <w:rPr>
          <w:lang w:val="nl-NL"/>
        </w:rPr>
        <w:t>blu-ray</w:t>
      </w:r>
      <w:proofErr w:type="spellEnd"/>
      <w:r w:rsidRPr="00B7385C">
        <w:rPr>
          <w:lang w:val="nl-NL"/>
        </w:rPr>
        <w:t xml:space="preserve"> discs en gestreamde televisie. </w:t>
      </w:r>
    </w:p>
    <w:p w14:paraId="20B1B693" w14:textId="77777777" w:rsidR="00551E8F" w:rsidRPr="00B7385C" w:rsidRDefault="001026D3">
      <w:pPr>
        <w:spacing w:after="120"/>
        <w:rPr>
          <w:lang w:val="nl-NL"/>
        </w:rPr>
      </w:pPr>
      <w:r w:rsidRPr="00B7385C">
        <w:rPr>
          <w:lang w:val="nl-NL"/>
        </w:rPr>
        <w:t>Naar aanleiding van het grote aantal aanvragen en goedkeuringen via de BBC sinds 2020 nemen we dit hulpmiddel op in de refertelijst.</w:t>
      </w:r>
    </w:p>
    <w:p w14:paraId="5CB5E564" w14:textId="77777777" w:rsidR="00551E8F" w:rsidRPr="00B7385C" w:rsidRDefault="00551E8F">
      <w:pPr>
        <w:rPr>
          <w:lang w:val="nl-NL"/>
        </w:rPr>
      </w:pPr>
    </w:p>
    <w:tbl>
      <w:tblPr>
        <w:tblStyle w:val="a2"/>
        <w:tblW w:w="97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1"/>
        <w:gridCol w:w="3260"/>
        <w:gridCol w:w="3260"/>
      </w:tblGrid>
      <w:tr w:rsidR="00551E8F" w:rsidRPr="00B7385C" w14:paraId="72996402" w14:textId="77777777">
        <w:tc>
          <w:tcPr>
            <w:tcW w:w="3260" w:type="dxa"/>
            <w:shd w:val="clear" w:color="auto" w:fill="auto"/>
            <w:tcMar>
              <w:top w:w="100" w:type="dxa"/>
              <w:left w:w="100" w:type="dxa"/>
              <w:bottom w:w="100" w:type="dxa"/>
              <w:right w:w="100" w:type="dxa"/>
            </w:tcMar>
          </w:tcPr>
          <w:p w14:paraId="492E0BD0" w14:textId="77777777" w:rsidR="00551E8F" w:rsidRPr="00B7385C" w:rsidRDefault="001026D3">
            <w:pPr>
              <w:widowControl w:val="0"/>
              <w:spacing w:line="240" w:lineRule="auto"/>
              <w:rPr>
                <w:lang w:val="nl-NL"/>
              </w:rPr>
            </w:pPr>
            <w:r w:rsidRPr="00B7385C">
              <w:rPr>
                <w:lang w:val="nl-NL"/>
              </w:rPr>
              <w:t>Referterubriek</w:t>
            </w:r>
          </w:p>
        </w:tc>
        <w:tc>
          <w:tcPr>
            <w:tcW w:w="3260" w:type="dxa"/>
            <w:shd w:val="clear" w:color="auto" w:fill="auto"/>
            <w:tcMar>
              <w:top w:w="100" w:type="dxa"/>
              <w:left w:w="100" w:type="dxa"/>
              <w:bottom w:w="100" w:type="dxa"/>
              <w:right w:w="100" w:type="dxa"/>
            </w:tcMar>
          </w:tcPr>
          <w:p w14:paraId="06880647" w14:textId="77777777" w:rsidR="00551E8F" w:rsidRPr="00B7385C" w:rsidRDefault="001026D3">
            <w:pPr>
              <w:widowControl w:val="0"/>
              <w:spacing w:line="240" w:lineRule="auto"/>
              <w:rPr>
                <w:lang w:val="nl-NL"/>
              </w:rPr>
            </w:pPr>
            <w:r w:rsidRPr="00B7385C">
              <w:rPr>
                <w:lang w:val="nl-NL"/>
              </w:rPr>
              <w:t>Refertebedrag (euro)</w:t>
            </w:r>
          </w:p>
        </w:tc>
        <w:tc>
          <w:tcPr>
            <w:tcW w:w="3260" w:type="dxa"/>
            <w:shd w:val="clear" w:color="auto" w:fill="auto"/>
            <w:tcMar>
              <w:top w:w="100" w:type="dxa"/>
              <w:left w:w="100" w:type="dxa"/>
              <w:bottom w:w="100" w:type="dxa"/>
              <w:right w:w="100" w:type="dxa"/>
            </w:tcMar>
          </w:tcPr>
          <w:p w14:paraId="2B6591DC" w14:textId="77777777" w:rsidR="00551E8F" w:rsidRPr="00B7385C" w:rsidRDefault="001026D3">
            <w:pPr>
              <w:widowControl w:val="0"/>
              <w:spacing w:line="240" w:lineRule="auto"/>
              <w:rPr>
                <w:lang w:val="nl-NL"/>
              </w:rPr>
            </w:pPr>
            <w:r w:rsidRPr="00B7385C">
              <w:rPr>
                <w:lang w:val="nl-NL"/>
              </w:rPr>
              <w:t>Refertetermijn (jaar)</w:t>
            </w:r>
          </w:p>
        </w:tc>
      </w:tr>
      <w:tr w:rsidR="00551E8F" w:rsidRPr="00B7385C" w14:paraId="237F5F86" w14:textId="77777777">
        <w:tc>
          <w:tcPr>
            <w:tcW w:w="3260" w:type="dxa"/>
            <w:shd w:val="clear" w:color="auto" w:fill="auto"/>
            <w:tcMar>
              <w:top w:w="100" w:type="dxa"/>
              <w:left w:w="100" w:type="dxa"/>
              <w:bottom w:w="100" w:type="dxa"/>
              <w:right w:w="100" w:type="dxa"/>
            </w:tcMar>
          </w:tcPr>
          <w:p w14:paraId="019E9EAF" w14:textId="77777777" w:rsidR="00551E8F" w:rsidRPr="00B7385C" w:rsidRDefault="001026D3">
            <w:pPr>
              <w:widowControl w:val="0"/>
              <w:spacing w:line="240" w:lineRule="auto"/>
              <w:rPr>
                <w:lang w:val="nl-NL"/>
              </w:rPr>
            </w:pPr>
            <w:r w:rsidRPr="00B7385C">
              <w:rPr>
                <w:lang w:val="nl-NL"/>
              </w:rPr>
              <w:t>Toestel voor vergrote ondertiteling</w:t>
            </w:r>
          </w:p>
        </w:tc>
        <w:tc>
          <w:tcPr>
            <w:tcW w:w="3260" w:type="dxa"/>
            <w:shd w:val="clear" w:color="auto" w:fill="auto"/>
            <w:tcMar>
              <w:top w:w="100" w:type="dxa"/>
              <w:left w:w="100" w:type="dxa"/>
              <w:bottom w:w="100" w:type="dxa"/>
              <w:right w:w="100" w:type="dxa"/>
            </w:tcMar>
          </w:tcPr>
          <w:p w14:paraId="3D3A6017" w14:textId="77777777" w:rsidR="00551E8F" w:rsidRPr="00B7385C" w:rsidRDefault="001026D3">
            <w:pPr>
              <w:widowControl w:val="0"/>
              <w:spacing w:line="240" w:lineRule="auto"/>
              <w:jc w:val="right"/>
              <w:rPr>
                <w:lang w:val="nl-NL"/>
              </w:rPr>
            </w:pPr>
            <w:r w:rsidRPr="00B7385C">
              <w:rPr>
                <w:lang w:val="nl-NL"/>
              </w:rPr>
              <w:t>469,00</w:t>
            </w:r>
          </w:p>
        </w:tc>
        <w:tc>
          <w:tcPr>
            <w:tcW w:w="3260" w:type="dxa"/>
            <w:shd w:val="clear" w:color="auto" w:fill="auto"/>
            <w:tcMar>
              <w:top w:w="100" w:type="dxa"/>
              <w:left w:w="100" w:type="dxa"/>
              <w:bottom w:w="100" w:type="dxa"/>
              <w:right w:w="100" w:type="dxa"/>
            </w:tcMar>
          </w:tcPr>
          <w:p w14:paraId="038514E6" w14:textId="77777777" w:rsidR="00551E8F" w:rsidRPr="00B7385C" w:rsidRDefault="001026D3">
            <w:pPr>
              <w:widowControl w:val="0"/>
              <w:spacing w:line="240" w:lineRule="auto"/>
              <w:jc w:val="right"/>
              <w:rPr>
                <w:lang w:val="nl-NL"/>
              </w:rPr>
            </w:pPr>
            <w:r w:rsidRPr="00B7385C">
              <w:rPr>
                <w:lang w:val="nl-NL"/>
              </w:rPr>
              <w:t>7</w:t>
            </w:r>
          </w:p>
        </w:tc>
      </w:tr>
    </w:tbl>
    <w:p w14:paraId="68805259" w14:textId="77777777" w:rsidR="00551E8F" w:rsidRPr="00B7385C" w:rsidRDefault="00551E8F">
      <w:pPr>
        <w:rPr>
          <w:lang w:val="nl-NL"/>
        </w:rPr>
      </w:pPr>
    </w:p>
    <w:p w14:paraId="1DE402CA" w14:textId="77777777" w:rsidR="00551E8F" w:rsidRPr="00B7385C" w:rsidRDefault="001026D3">
      <w:pPr>
        <w:spacing w:after="120"/>
        <w:rPr>
          <w:lang w:val="nl-NL"/>
        </w:rPr>
      </w:pPr>
      <w:r w:rsidRPr="00B7385C">
        <w:rPr>
          <w:lang w:val="nl-NL"/>
        </w:rPr>
        <w:t>In de hulpmiddelenfiche voor dit hulpmiddel en die voor een toestel met gesproken ondertiteling wordt opgenomen dat er geen cumul mogelijk is van de tegemoetkomingen voor de beide toestellen.</w:t>
      </w:r>
    </w:p>
    <w:p w14:paraId="4F4BCCC8" w14:textId="77777777" w:rsidR="00551E8F" w:rsidRPr="00B7385C" w:rsidRDefault="00551E8F">
      <w:pPr>
        <w:rPr>
          <w:lang w:val="nl-NL"/>
        </w:rPr>
      </w:pPr>
    </w:p>
    <w:p w14:paraId="29FC06D9" w14:textId="77777777" w:rsidR="00551E8F" w:rsidRPr="00B7385C" w:rsidRDefault="001026D3">
      <w:pPr>
        <w:pStyle w:val="Kop2"/>
        <w:numPr>
          <w:ilvl w:val="1"/>
          <w:numId w:val="5"/>
        </w:numPr>
        <w:ind w:left="850" w:hanging="285"/>
        <w:rPr>
          <w:lang w:val="nl-NL"/>
        </w:rPr>
      </w:pPr>
      <w:bookmarkStart w:id="5" w:name="_gipmbqj8od9" w:colFirst="0" w:colLast="0"/>
      <w:bookmarkEnd w:id="5"/>
      <w:r w:rsidRPr="00B7385C">
        <w:rPr>
          <w:lang w:val="nl-NL"/>
        </w:rPr>
        <w:t>Toestel voor gesproken ondertiteling</w:t>
      </w:r>
    </w:p>
    <w:p w14:paraId="449F85C7" w14:textId="77777777" w:rsidR="00551E8F" w:rsidRPr="00B7385C" w:rsidRDefault="00551E8F">
      <w:pPr>
        <w:rPr>
          <w:u w:val="single"/>
          <w:lang w:val="nl-NL"/>
        </w:rPr>
      </w:pPr>
    </w:p>
    <w:p w14:paraId="36DC000E" w14:textId="77777777" w:rsidR="00551E8F" w:rsidRPr="00B7385C" w:rsidRDefault="001026D3">
      <w:pPr>
        <w:spacing w:after="120"/>
        <w:rPr>
          <w:lang w:val="nl-NL"/>
        </w:rPr>
      </w:pPr>
      <w:r w:rsidRPr="00B7385C">
        <w:rPr>
          <w:lang w:val="nl-NL"/>
        </w:rPr>
        <w:t xml:space="preserve">Naar aanleiding van het invoeren van een nieuwe referterubriek 'Toestel voor vergrote ondertiteling' werd de bestaande referterubriek 'Gesproken ondertiteling' aangepast. Titel, woordgebruik en inhoud werden geactualiseerd en afgestemd op de nieuwe rubriek 'Toestel voor vergrote ondertiteling'. Bij de beschrijving worden de merken Apple en </w:t>
      </w:r>
      <w:proofErr w:type="spellStart"/>
      <w:r w:rsidRPr="00B7385C">
        <w:rPr>
          <w:lang w:val="nl-NL"/>
        </w:rPr>
        <w:t>ChromeCast</w:t>
      </w:r>
      <w:proofErr w:type="spellEnd"/>
      <w:r w:rsidRPr="00B7385C">
        <w:rPr>
          <w:lang w:val="nl-NL"/>
        </w:rPr>
        <w:t xml:space="preserve"> weggelaten en vervangen door de soortnamen gestreamde televisie en mediaspelers.</w:t>
      </w:r>
    </w:p>
    <w:p w14:paraId="30FAEDFB" w14:textId="77777777" w:rsidR="00551E8F" w:rsidRPr="00B7385C" w:rsidRDefault="001026D3">
      <w:pPr>
        <w:spacing w:after="120"/>
        <w:rPr>
          <w:lang w:val="nl-NL"/>
        </w:rPr>
      </w:pPr>
      <w:r w:rsidRPr="00B7385C">
        <w:rPr>
          <w:lang w:val="nl-NL"/>
        </w:rPr>
        <w:lastRenderedPageBreak/>
        <w:t>Bij de doelgroepomschrijving wordt de gebruiksfrequentie toegevoegd door de voorwaarde bij zowel blinden als slechtzienden van het huidige criterium ‘die anderstalige televisieprogramma's volgen’ te wijzigen naar ‘die vrijwel dagelijks ondertitelde televisieprogramma's volgen’.</w:t>
      </w:r>
    </w:p>
    <w:p w14:paraId="2588884F" w14:textId="132219A5" w:rsidR="00551E8F" w:rsidRPr="00B7385C" w:rsidRDefault="001026D3">
      <w:pPr>
        <w:spacing w:after="120"/>
        <w:rPr>
          <w:lang w:val="nl-NL"/>
        </w:rPr>
      </w:pPr>
      <w:r w:rsidRPr="00B7385C">
        <w:rPr>
          <w:lang w:val="nl-NL"/>
        </w:rPr>
        <w:t>Bij de doelgroepomschrijving wordt er een link gemaakt met de vergrote ondertiteling door deze voorwaarde toe te voegen bij slechtzienden: ‘die nood hebben aan gesproken ondertiteling en waarvoor vergrote ondertiteling niet meer voldoende is’.</w:t>
      </w:r>
    </w:p>
    <w:p w14:paraId="01E1F52D" w14:textId="77777777" w:rsidR="00551E8F" w:rsidRPr="00B7385C" w:rsidRDefault="001026D3">
      <w:pPr>
        <w:spacing w:after="120"/>
        <w:rPr>
          <w:lang w:val="nl-NL"/>
        </w:rPr>
      </w:pPr>
      <w:r w:rsidRPr="00B7385C">
        <w:rPr>
          <w:lang w:val="nl-NL"/>
        </w:rPr>
        <w:t>Het huidige refertebedrag wordt aangepast van 649 euro naar 640 euro n.a.v. een analyse van de marktprijzen voor dit hulpmiddel.</w:t>
      </w:r>
    </w:p>
    <w:p w14:paraId="6B9A76D5" w14:textId="789E6240" w:rsidR="00551E8F" w:rsidRPr="00B7385C" w:rsidRDefault="00551E8F">
      <w:pPr>
        <w:rPr>
          <w:lang w:val="nl-NL"/>
        </w:rPr>
      </w:pPr>
    </w:p>
    <w:p w14:paraId="1FCDBD98" w14:textId="77777777" w:rsidR="00551E8F" w:rsidRPr="00B7385C" w:rsidRDefault="001026D3">
      <w:pPr>
        <w:pStyle w:val="Kop2"/>
        <w:widowControl w:val="0"/>
        <w:numPr>
          <w:ilvl w:val="0"/>
          <w:numId w:val="5"/>
        </w:numPr>
        <w:spacing w:line="360" w:lineRule="auto"/>
        <w:ind w:left="708"/>
        <w:rPr>
          <w:lang w:val="nl-NL"/>
        </w:rPr>
      </w:pPr>
      <w:bookmarkStart w:id="6" w:name="_7tox8u7zs026" w:colFirst="0" w:colLast="0"/>
      <w:bookmarkEnd w:id="6"/>
      <w:r w:rsidRPr="00B7385C">
        <w:rPr>
          <w:lang w:val="nl-NL"/>
        </w:rPr>
        <w:t>Mobiliteit</w:t>
      </w:r>
    </w:p>
    <w:p w14:paraId="32EF3F92" w14:textId="77777777" w:rsidR="00551E8F" w:rsidRPr="00B7385C" w:rsidRDefault="001026D3">
      <w:pPr>
        <w:pStyle w:val="Kop2"/>
        <w:numPr>
          <w:ilvl w:val="1"/>
          <w:numId w:val="5"/>
        </w:numPr>
        <w:ind w:left="850" w:hanging="285"/>
        <w:rPr>
          <w:lang w:val="nl-NL"/>
        </w:rPr>
      </w:pPr>
      <w:bookmarkStart w:id="7" w:name="_q8z1wynjwuc9" w:colFirst="0" w:colLast="0"/>
      <w:bookmarkEnd w:id="7"/>
      <w:r w:rsidRPr="00B7385C">
        <w:rPr>
          <w:lang w:val="nl-NL"/>
        </w:rPr>
        <w:t>Aangepaste kinderautostoel</w:t>
      </w:r>
    </w:p>
    <w:p w14:paraId="1F66853B" w14:textId="77777777" w:rsidR="00551E8F" w:rsidRPr="00B7385C" w:rsidRDefault="00551E8F">
      <w:pPr>
        <w:rPr>
          <w:lang w:val="nl-NL"/>
        </w:rPr>
      </w:pPr>
    </w:p>
    <w:p w14:paraId="3B11DCF5" w14:textId="0DE0139F" w:rsidR="00551E8F" w:rsidRPr="00B7385C" w:rsidRDefault="001026D3">
      <w:pPr>
        <w:spacing w:after="120"/>
        <w:rPr>
          <w:lang w:val="nl-NL"/>
        </w:rPr>
      </w:pPr>
      <w:r w:rsidRPr="00B7385C">
        <w:rPr>
          <w:lang w:val="nl-NL"/>
        </w:rPr>
        <w:t xml:space="preserve">Kinderen met een instabiele zithouding (ten gevolge van hypotonie, </w:t>
      </w:r>
      <w:proofErr w:type="spellStart"/>
      <w:r w:rsidRPr="00B7385C">
        <w:rPr>
          <w:lang w:val="nl-NL"/>
        </w:rPr>
        <w:t>hyperlaxiteit</w:t>
      </w:r>
      <w:proofErr w:type="spellEnd"/>
      <w:r w:rsidRPr="00B7385C">
        <w:rPr>
          <w:lang w:val="nl-NL"/>
        </w:rPr>
        <w:t>, ontwikkelingsachterstand, scoliose, hemiplegie</w:t>
      </w:r>
      <w:r w:rsidR="00754395">
        <w:rPr>
          <w:lang w:val="nl-NL"/>
        </w:rPr>
        <w:t xml:space="preserve"> </w:t>
      </w:r>
      <w:r w:rsidRPr="00B7385C">
        <w:rPr>
          <w:lang w:val="nl-NL"/>
        </w:rPr>
        <w:t xml:space="preserve">…) hebben vaak problemen om een functionele, veilige zithouding te bewaren op een gewone kinderautostoel. Een aangepaste kinderautostoel kan dan een effectievere oplossing zijn. </w:t>
      </w:r>
    </w:p>
    <w:p w14:paraId="37568982" w14:textId="77777777" w:rsidR="00551E8F" w:rsidRPr="00B7385C" w:rsidRDefault="001026D3">
      <w:pPr>
        <w:spacing w:after="120"/>
        <w:rPr>
          <w:lang w:val="nl-NL"/>
        </w:rPr>
      </w:pPr>
      <w:r w:rsidRPr="00B7385C">
        <w:rPr>
          <w:lang w:val="nl-NL"/>
        </w:rPr>
        <w:t xml:space="preserve">Deze aanvragen worden frequent via de uitzonderingsprocedure (art. 16) goedgekeurd. </w:t>
      </w:r>
    </w:p>
    <w:p w14:paraId="0DE6064A" w14:textId="77777777" w:rsidR="00551E8F" w:rsidRPr="00B7385C" w:rsidRDefault="001026D3">
      <w:pPr>
        <w:spacing w:after="120"/>
        <w:rPr>
          <w:lang w:val="nl-NL"/>
        </w:rPr>
      </w:pPr>
      <w:r w:rsidRPr="00B7385C">
        <w:rPr>
          <w:lang w:val="nl-NL"/>
        </w:rPr>
        <w:t>Om de administratieve procedure te verkorten, voegen we onderstaande doelgroep toe aan de hulpmiddelenfiche:</w:t>
      </w:r>
    </w:p>
    <w:p w14:paraId="4C8BF1FD" w14:textId="77777777" w:rsidR="00551E8F" w:rsidRPr="00B7385C" w:rsidRDefault="001026D3">
      <w:pPr>
        <w:spacing w:after="120"/>
        <w:rPr>
          <w:i/>
          <w:lang w:val="nl-NL"/>
        </w:rPr>
      </w:pPr>
      <w:r w:rsidRPr="00B7385C">
        <w:rPr>
          <w:i/>
          <w:lang w:val="nl-NL"/>
        </w:rPr>
        <w:t>Personen met een matig of ernstig functieverlies in rug, wervelzuil of bekken</w:t>
      </w:r>
    </w:p>
    <w:p w14:paraId="2FCF5E16" w14:textId="77777777" w:rsidR="00551E8F" w:rsidRPr="00B7385C" w:rsidRDefault="001026D3">
      <w:pPr>
        <w:numPr>
          <w:ilvl w:val="0"/>
          <w:numId w:val="2"/>
        </w:numPr>
        <w:spacing w:before="220"/>
        <w:rPr>
          <w:i/>
          <w:lang w:val="nl-NL"/>
        </w:rPr>
      </w:pPr>
      <w:proofErr w:type="gramStart"/>
      <w:r w:rsidRPr="00B7385C">
        <w:rPr>
          <w:i/>
          <w:lang w:val="nl-NL"/>
        </w:rPr>
        <w:t>die</w:t>
      </w:r>
      <w:proofErr w:type="gramEnd"/>
      <w:r w:rsidRPr="00B7385C">
        <w:rPr>
          <w:i/>
          <w:lang w:val="nl-NL"/>
        </w:rPr>
        <w:t xml:space="preserve"> onvoldoende hun zithouding kunnen bewaren in een standaard kinderautostoel, op een verhogingskussen of op de autostoel;</w:t>
      </w:r>
    </w:p>
    <w:p w14:paraId="41595067" w14:textId="77777777" w:rsidR="00551E8F" w:rsidRPr="00B7385C" w:rsidRDefault="001026D3">
      <w:pPr>
        <w:numPr>
          <w:ilvl w:val="0"/>
          <w:numId w:val="2"/>
        </w:numPr>
        <w:rPr>
          <w:i/>
          <w:lang w:val="nl-NL"/>
        </w:rPr>
      </w:pPr>
      <w:proofErr w:type="gramStart"/>
      <w:r w:rsidRPr="00B7385C">
        <w:rPr>
          <w:i/>
          <w:lang w:val="nl-NL"/>
        </w:rPr>
        <w:t>voor</w:t>
      </w:r>
      <w:proofErr w:type="gramEnd"/>
      <w:r w:rsidRPr="00B7385C">
        <w:rPr>
          <w:i/>
          <w:lang w:val="nl-NL"/>
        </w:rPr>
        <w:t xml:space="preserve"> wie het meerijden in de auto vanuit rolstoel, zitschaal met onderstel niet de goedkoopst passende oplossing is op langere termijn;</w:t>
      </w:r>
    </w:p>
    <w:p w14:paraId="1A6E542A" w14:textId="77777777" w:rsidR="00551E8F" w:rsidRPr="00B7385C" w:rsidRDefault="001026D3">
      <w:pPr>
        <w:numPr>
          <w:ilvl w:val="0"/>
          <w:numId w:val="2"/>
        </w:numPr>
        <w:spacing w:after="220"/>
        <w:rPr>
          <w:i/>
          <w:lang w:val="nl-NL"/>
        </w:rPr>
      </w:pPr>
      <w:proofErr w:type="gramStart"/>
      <w:r w:rsidRPr="00B7385C">
        <w:rPr>
          <w:i/>
          <w:lang w:val="nl-NL"/>
        </w:rPr>
        <w:t>die</w:t>
      </w:r>
      <w:proofErr w:type="gramEnd"/>
      <w:r w:rsidRPr="00B7385C">
        <w:rPr>
          <w:i/>
          <w:lang w:val="nl-NL"/>
        </w:rPr>
        <w:t xml:space="preserve"> zich vrijwel wekelijks met de auto verplaatsen.</w:t>
      </w:r>
    </w:p>
    <w:p w14:paraId="159F9372" w14:textId="77777777" w:rsidR="00551E8F" w:rsidRPr="00B7385C" w:rsidRDefault="00551E8F">
      <w:pPr>
        <w:rPr>
          <w:lang w:val="nl-NL"/>
        </w:rPr>
      </w:pPr>
    </w:p>
    <w:p w14:paraId="25E83B22" w14:textId="77777777" w:rsidR="00551E8F" w:rsidRPr="00B7385C" w:rsidRDefault="001026D3">
      <w:pPr>
        <w:pStyle w:val="Kop2"/>
        <w:numPr>
          <w:ilvl w:val="1"/>
          <w:numId w:val="5"/>
        </w:numPr>
        <w:ind w:left="850" w:hanging="285"/>
        <w:rPr>
          <w:lang w:val="nl-NL"/>
        </w:rPr>
      </w:pPr>
      <w:bookmarkStart w:id="8" w:name="_8l18ob38xoh" w:colFirst="0" w:colLast="0"/>
      <w:bookmarkEnd w:id="8"/>
      <w:r w:rsidRPr="00B7385C">
        <w:rPr>
          <w:lang w:val="nl-NL"/>
        </w:rPr>
        <w:t>Aangepaste kinderautostoel &gt; Aanvulling &gt; Draaiplateau</w:t>
      </w:r>
    </w:p>
    <w:p w14:paraId="59313C1A" w14:textId="77777777" w:rsidR="00551E8F" w:rsidRPr="00B7385C" w:rsidRDefault="00551E8F">
      <w:pPr>
        <w:rPr>
          <w:lang w:val="nl-NL"/>
        </w:rPr>
      </w:pPr>
    </w:p>
    <w:p w14:paraId="50DB867D" w14:textId="77777777" w:rsidR="00551E8F" w:rsidRPr="00B7385C" w:rsidRDefault="001026D3">
      <w:pPr>
        <w:spacing w:after="120"/>
        <w:rPr>
          <w:lang w:val="nl-NL"/>
        </w:rPr>
      </w:pPr>
      <w:r w:rsidRPr="00B7385C">
        <w:rPr>
          <w:lang w:val="nl-NL"/>
        </w:rPr>
        <w:t>Analoog aan de aanpassing van de doelgroep voor ‘aangepaste kinderautostoel’ voegen we een gelijkaardige doelgroep toe in de hulpmiddelenfiche van het draaiplateau als aanvulling bij de aangepaste kinderautostoel:</w:t>
      </w:r>
    </w:p>
    <w:p w14:paraId="10C34979" w14:textId="77777777" w:rsidR="00551E8F" w:rsidRPr="00B7385C" w:rsidRDefault="001026D3">
      <w:pPr>
        <w:spacing w:after="120"/>
        <w:rPr>
          <w:i/>
          <w:lang w:val="nl-NL"/>
        </w:rPr>
      </w:pPr>
      <w:r w:rsidRPr="00B7385C">
        <w:rPr>
          <w:i/>
          <w:lang w:val="nl-NL"/>
        </w:rPr>
        <w:t xml:space="preserve"> Personen met een matig of ernstig functieverlies rug, wervelzuil of bekken</w:t>
      </w:r>
    </w:p>
    <w:p w14:paraId="2EE65530" w14:textId="77777777" w:rsidR="00551E8F" w:rsidRPr="00B7385C" w:rsidRDefault="001026D3">
      <w:pPr>
        <w:numPr>
          <w:ilvl w:val="0"/>
          <w:numId w:val="8"/>
        </w:numPr>
        <w:spacing w:before="220"/>
        <w:rPr>
          <w:i/>
          <w:lang w:val="nl-NL"/>
        </w:rPr>
      </w:pPr>
      <w:proofErr w:type="gramStart"/>
      <w:r w:rsidRPr="00B7385C">
        <w:rPr>
          <w:i/>
          <w:lang w:val="nl-NL"/>
        </w:rPr>
        <w:t>die</w:t>
      </w:r>
      <w:proofErr w:type="gramEnd"/>
      <w:r w:rsidRPr="00B7385C">
        <w:rPr>
          <w:i/>
          <w:lang w:val="nl-NL"/>
        </w:rPr>
        <w:t xml:space="preserve"> beschikken over een aangepaste kinderautostoel;</w:t>
      </w:r>
    </w:p>
    <w:p w14:paraId="555EEF0C" w14:textId="77777777" w:rsidR="00551E8F" w:rsidRPr="00B7385C" w:rsidRDefault="001026D3">
      <w:pPr>
        <w:numPr>
          <w:ilvl w:val="0"/>
          <w:numId w:val="8"/>
        </w:numPr>
        <w:spacing w:after="220"/>
        <w:rPr>
          <w:i/>
          <w:lang w:val="nl-NL"/>
        </w:rPr>
      </w:pPr>
      <w:proofErr w:type="gramStart"/>
      <w:r w:rsidRPr="00B7385C">
        <w:rPr>
          <w:i/>
          <w:lang w:val="nl-NL"/>
        </w:rPr>
        <w:t>maar</w:t>
      </w:r>
      <w:proofErr w:type="gramEnd"/>
      <w:r w:rsidRPr="00B7385C">
        <w:rPr>
          <w:i/>
          <w:lang w:val="nl-NL"/>
        </w:rPr>
        <w:t xml:space="preserve"> waarbij de transfer in of uit de aangepaste kinderautostoel onmogelijk kan uitgevoerd worden in de auto.</w:t>
      </w:r>
    </w:p>
    <w:p w14:paraId="36058CAE" w14:textId="77777777" w:rsidR="00551E8F" w:rsidRPr="00B7385C" w:rsidRDefault="00551E8F">
      <w:pPr>
        <w:rPr>
          <w:u w:val="single"/>
          <w:lang w:val="nl-NL"/>
        </w:rPr>
      </w:pPr>
    </w:p>
    <w:p w14:paraId="0DF2C994" w14:textId="77777777" w:rsidR="00551E8F" w:rsidRPr="00B7385C" w:rsidRDefault="001026D3">
      <w:pPr>
        <w:pStyle w:val="Kop2"/>
        <w:numPr>
          <w:ilvl w:val="1"/>
          <w:numId w:val="5"/>
        </w:numPr>
        <w:ind w:left="850" w:hanging="285"/>
        <w:rPr>
          <w:lang w:val="nl-NL"/>
        </w:rPr>
      </w:pPr>
      <w:bookmarkStart w:id="9" w:name="_jchpx9qy7ren" w:colFirst="0" w:colLast="0"/>
      <w:bookmarkEnd w:id="9"/>
      <w:r w:rsidRPr="00B7385C">
        <w:rPr>
          <w:lang w:val="nl-NL"/>
        </w:rPr>
        <w:t>Aangepaste kinderautostoel &gt; Aanvulling &gt; Extra aanpassingen</w:t>
      </w:r>
    </w:p>
    <w:p w14:paraId="362BE87D" w14:textId="77777777" w:rsidR="00551E8F" w:rsidRPr="00B7385C" w:rsidRDefault="00551E8F">
      <w:pPr>
        <w:rPr>
          <w:lang w:val="nl-NL"/>
        </w:rPr>
      </w:pPr>
    </w:p>
    <w:p w14:paraId="4D82E651" w14:textId="77777777" w:rsidR="00551E8F" w:rsidRPr="00B7385C" w:rsidRDefault="001026D3">
      <w:pPr>
        <w:spacing w:after="120"/>
        <w:rPr>
          <w:lang w:val="nl-NL"/>
        </w:rPr>
      </w:pPr>
      <w:r w:rsidRPr="00B7385C">
        <w:rPr>
          <w:lang w:val="nl-NL"/>
        </w:rPr>
        <w:lastRenderedPageBreak/>
        <w:t>Analoog aan de aanpassing van de doelgroep voor de aangepaste kinderautostoel voegen we een gelijkaardige doelgroep toe aan de ‘extra aanpassingen’ als aanvulling bij de aangepaste kinderautostoel:</w:t>
      </w:r>
    </w:p>
    <w:p w14:paraId="31CA8246" w14:textId="77777777" w:rsidR="00551E8F" w:rsidRPr="00B7385C" w:rsidRDefault="001026D3">
      <w:pPr>
        <w:spacing w:after="120"/>
        <w:rPr>
          <w:i/>
          <w:lang w:val="nl-NL"/>
        </w:rPr>
      </w:pPr>
      <w:r w:rsidRPr="00B7385C">
        <w:rPr>
          <w:i/>
          <w:lang w:val="nl-NL"/>
        </w:rPr>
        <w:t>Personen met een matig of ernstig functieverlies in rug, wervelzuil of bekken</w:t>
      </w:r>
    </w:p>
    <w:p w14:paraId="40F490E5" w14:textId="77777777" w:rsidR="00551E8F" w:rsidRPr="00B7385C" w:rsidRDefault="001026D3">
      <w:pPr>
        <w:numPr>
          <w:ilvl w:val="0"/>
          <w:numId w:val="3"/>
        </w:numPr>
        <w:spacing w:before="220"/>
        <w:rPr>
          <w:i/>
          <w:lang w:val="nl-NL"/>
        </w:rPr>
      </w:pPr>
      <w:proofErr w:type="gramStart"/>
      <w:r w:rsidRPr="00B7385C">
        <w:rPr>
          <w:i/>
          <w:lang w:val="nl-NL"/>
        </w:rPr>
        <w:t>die</w:t>
      </w:r>
      <w:proofErr w:type="gramEnd"/>
      <w:r w:rsidRPr="00B7385C">
        <w:rPr>
          <w:i/>
          <w:lang w:val="nl-NL"/>
        </w:rPr>
        <w:t xml:space="preserve"> beschikken over een aangepaste kinderautostoel;</w:t>
      </w:r>
    </w:p>
    <w:p w14:paraId="01677664" w14:textId="77777777" w:rsidR="00551E8F" w:rsidRPr="00B7385C" w:rsidRDefault="001026D3">
      <w:pPr>
        <w:numPr>
          <w:ilvl w:val="0"/>
          <w:numId w:val="3"/>
        </w:numPr>
        <w:rPr>
          <w:i/>
          <w:lang w:val="nl-NL"/>
        </w:rPr>
      </w:pPr>
      <w:proofErr w:type="gramStart"/>
      <w:r w:rsidRPr="00B7385C">
        <w:rPr>
          <w:i/>
          <w:lang w:val="nl-NL"/>
        </w:rPr>
        <w:t>die</w:t>
      </w:r>
      <w:proofErr w:type="gramEnd"/>
      <w:r w:rsidRPr="00B7385C">
        <w:rPr>
          <w:i/>
          <w:lang w:val="nl-NL"/>
        </w:rPr>
        <w:t xml:space="preserve"> nood hebben aan aanpassingen om goed te kunnen zitten;</w:t>
      </w:r>
    </w:p>
    <w:p w14:paraId="79357B98" w14:textId="77777777" w:rsidR="00551E8F" w:rsidRPr="00B7385C" w:rsidRDefault="001026D3">
      <w:pPr>
        <w:numPr>
          <w:ilvl w:val="0"/>
          <w:numId w:val="3"/>
        </w:numPr>
        <w:spacing w:after="220"/>
        <w:rPr>
          <w:i/>
          <w:lang w:val="nl-NL"/>
        </w:rPr>
      </w:pPr>
      <w:proofErr w:type="gramStart"/>
      <w:r w:rsidRPr="00B7385C">
        <w:rPr>
          <w:i/>
          <w:lang w:val="nl-NL"/>
        </w:rPr>
        <w:t>of</w:t>
      </w:r>
      <w:proofErr w:type="gramEnd"/>
      <w:r w:rsidRPr="00B7385C">
        <w:rPr>
          <w:i/>
          <w:lang w:val="nl-NL"/>
        </w:rPr>
        <w:t xml:space="preserve"> die nood hebben aan aanpassingen door wijzigingen in lichaamsbouw</w:t>
      </w:r>
    </w:p>
    <w:p w14:paraId="13D368F0" w14:textId="77777777" w:rsidR="00551E8F" w:rsidRPr="00B7385C" w:rsidRDefault="00551E8F">
      <w:pPr>
        <w:rPr>
          <w:lang w:val="nl-NL"/>
        </w:rPr>
      </w:pPr>
    </w:p>
    <w:p w14:paraId="306D81CD" w14:textId="77777777" w:rsidR="00551E8F" w:rsidRPr="00B7385C" w:rsidRDefault="001026D3">
      <w:pPr>
        <w:pStyle w:val="Kop2"/>
        <w:numPr>
          <w:ilvl w:val="1"/>
          <w:numId w:val="5"/>
        </w:numPr>
        <w:ind w:left="850" w:hanging="285"/>
        <w:rPr>
          <w:lang w:val="nl-NL"/>
        </w:rPr>
      </w:pPr>
      <w:bookmarkStart w:id="10" w:name="_4p5uq76kdwvn" w:colFirst="0" w:colLast="0"/>
      <w:bookmarkEnd w:id="10"/>
      <w:r w:rsidRPr="00B7385C">
        <w:rPr>
          <w:lang w:val="nl-NL"/>
        </w:rPr>
        <w:t>Aanpassing auto &gt; Aangepaste veiligheidsgordel</w:t>
      </w:r>
    </w:p>
    <w:p w14:paraId="74195B4E" w14:textId="77777777" w:rsidR="00551E8F" w:rsidRPr="00B7385C" w:rsidRDefault="00551E8F">
      <w:pPr>
        <w:rPr>
          <w:lang w:val="nl-NL"/>
        </w:rPr>
      </w:pPr>
    </w:p>
    <w:p w14:paraId="0BD0A445" w14:textId="77777777" w:rsidR="00551E8F" w:rsidRPr="00B7385C" w:rsidRDefault="001026D3">
      <w:pPr>
        <w:spacing w:after="120"/>
        <w:rPr>
          <w:lang w:val="nl-NL"/>
        </w:rPr>
      </w:pPr>
      <w:r w:rsidRPr="00B7385C">
        <w:rPr>
          <w:lang w:val="nl-NL"/>
        </w:rPr>
        <w:t>Er is een aparte CARA-code voor het aanpassen van de veiligheidsgordel. Daarom nemen we ‘Aangepaste veiligheidsgordel’ als rubriek op in de refertelijst.</w:t>
      </w:r>
    </w:p>
    <w:p w14:paraId="5E3A91F4" w14:textId="77777777" w:rsidR="00551E8F" w:rsidRPr="00B7385C" w:rsidRDefault="001026D3">
      <w:pPr>
        <w:spacing w:after="120"/>
        <w:rPr>
          <w:lang w:val="nl-NL"/>
        </w:rPr>
      </w:pPr>
      <w:r w:rsidRPr="00B7385C">
        <w:rPr>
          <w:lang w:val="nl-NL"/>
        </w:rPr>
        <w:t>De doelgroep voor deze aanpassing is:</w:t>
      </w:r>
    </w:p>
    <w:p w14:paraId="07FE21E6" w14:textId="77777777" w:rsidR="00551E8F" w:rsidRPr="00B7385C" w:rsidRDefault="001026D3">
      <w:pPr>
        <w:spacing w:after="120"/>
        <w:rPr>
          <w:i/>
          <w:lang w:val="nl-NL"/>
        </w:rPr>
      </w:pPr>
      <w:r w:rsidRPr="00B7385C">
        <w:rPr>
          <w:i/>
          <w:lang w:val="nl-NL"/>
        </w:rPr>
        <w:t>Personen met een ernstig of volledig functieverlies in beide onderste ledematen:</w:t>
      </w:r>
    </w:p>
    <w:p w14:paraId="3B672961" w14:textId="77777777" w:rsidR="00551E8F" w:rsidRPr="00B7385C" w:rsidRDefault="001026D3">
      <w:pPr>
        <w:numPr>
          <w:ilvl w:val="0"/>
          <w:numId w:val="6"/>
        </w:numPr>
        <w:spacing w:before="220"/>
        <w:rPr>
          <w:i/>
          <w:lang w:val="nl-NL"/>
        </w:rPr>
      </w:pPr>
      <w:proofErr w:type="gramStart"/>
      <w:r w:rsidRPr="00B7385C">
        <w:rPr>
          <w:i/>
          <w:lang w:val="nl-NL"/>
        </w:rPr>
        <w:t>die</w:t>
      </w:r>
      <w:proofErr w:type="gramEnd"/>
      <w:r w:rsidRPr="00B7385C">
        <w:rPr>
          <w:i/>
          <w:lang w:val="nl-NL"/>
        </w:rPr>
        <w:t xml:space="preserve"> zelf rijden met de auto;</w:t>
      </w:r>
    </w:p>
    <w:p w14:paraId="7FAB4A3F" w14:textId="77777777" w:rsidR="00551E8F" w:rsidRPr="00B7385C" w:rsidRDefault="001026D3">
      <w:pPr>
        <w:numPr>
          <w:ilvl w:val="0"/>
          <w:numId w:val="6"/>
        </w:numPr>
        <w:rPr>
          <w:i/>
          <w:lang w:val="nl-NL"/>
        </w:rPr>
      </w:pPr>
      <w:proofErr w:type="gramStart"/>
      <w:r w:rsidRPr="00B7385C">
        <w:rPr>
          <w:i/>
          <w:lang w:val="nl-NL"/>
        </w:rPr>
        <w:t>die</w:t>
      </w:r>
      <w:proofErr w:type="gramEnd"/>
      <w:r w:rsidRPr="00B7385C">
        <w:rPr>
          <w:i/>
          <w:lang w:val="nl-NL"/>
        </w:rPr>
        <w:t xml:space="preserve"> beschikken over een geldig CARA-attest i.v.m. de rijgeschiktheid of een geldig rijbewijs met volgende vermelding:</w:t>
      </w:r>
    </w:p>
    <w:p w14:paraId="694C552F" w14:textId="77777777" w:rsidR="00551E8F" w:rsidRPr="00B7385C" w:rsidRDefault="001026D3">
      <w:pPr>
        <w:numPr>
          <w:ilvl w:val="1"/>
          <w:numId w:val="6"/>
        </w:numPr>
        <w:rPr>
          <w:i/>
          <w:lang w:val="nl-NL"/>
        </w:rPr>
      </w:pPr>
      <w:r w:rsidRPr="00B7385C">
        <w:rPr>
          <w:i/>
          <w:lang w:val="nl-NL"/>
        </w:rPr>
        <w:t>43.06 Aangepaste veiligheidsgordel</w:t>
      </w:r>
    </w:p>
    <w:p w14:paraId="306CE77B" w14:textId="77777777" w:rsidR="00551E8F" w:rsidRPr="00B7385C" w:rsidRDefault="001026D3">
      <w:pPr>
        <w:numPr>
          <w:ilvl w:val="0"/>
          <w:numId w:val="6"/>
        </w:numPr>
        <w:spacing w:after="220"/>
        <w:rPr>
          <w:i/>
          <w:lang w:val="nl-NL"/>
        </w:rPr>
      </w:pPr>
      <w:proofErr w:type="gramStart"/>
      <w:r w:rsidRPr="00B7385C">
        <w:rPr>
          <w:i/>
          <w:lang w:val="nl-NL"/>
        </w:rPr>
        <w:t>die</w:t>
      </w:r>
      <w:proofErr w:type="gramEnd"/>
      <w:r w:rsidRPr="00B7385C">
        <w:rPr>
          <w:i/>
          <w:lang w:val="nl-NL"/>
        </w:rPr>
        <w:t xml:space="preserve"> zich vrijwel wekelijks zelfstandig met de auto verplaatsen.</w:t>
      </w:r>
    </w:p>
    <w:p w14:paraId="5CF939BD" w14:textId="77777777" w:rsidR="00551E8F" w:rsidRPr="00B7385C" w:rsidRDefault="00551E8F">
      <w:pPr>
        <w:rPr>
          <w:lang w:val="nl-NL"/>
        </w:rPr>
      </w:pPr>
    </w:p>
    <w:tbl>
      <w:tblPr>
        <w:tblStyle w:val="a3"/>
        <w:tblW w:w="97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1"/>
        <w:gridCol w:w="3260"/>
        <w:gridCol w:w="3260"/>
      </w:tblGrid>
      <w:tr w:rsidR="00551E8F" w:rsidRPr="00B7385C" w14:paraId="35681CB9" w14:textId="77777777">
        <w:tc>
          <w:tcPr>
            <w:tcW w:w="3260" w:type="dxa"/>
            <w:shd w:val="clear" w:color="auto" w:fill="auto"/>
            <w:tcMar>
              <w:top w:w="100" w:type="dxa"/>
              <w:left w:w="100" w:type="dxa"/>
              <w:bottom w:w="100" w:type="dxa"/>
              <w:right w:w="100" w:type="dxa"/>
            </w:tcMar>
          </w:tcPr>
          <w:p w14:paraId="6029029E" w14:textId="77777777" w:rsidR="00551E8F" w:rsidRPr="00B7385C" w:rsidRDefault="001026D3">
            <w:pPr>
              <w:widowControl w:val="0"/>
              <w:spacing w:line="240" w:lineRule="auto"/>
              <w:rPr>
                <w:lang w:val="nl-NL"/>
              </w:rPr>
            </w:pPr>
            <w:r w:rsidRPr="00B7385C">
              <w:rPr>
                <w:lang w:val="nl-NL"/>
              </w:rPr>
              <w:t>Referterubriek</w:t>
            </w:r>
          </w:p>
        </w:tc>
        <w:tc>
          <w:tcPr>
            <w:tcW w:w="3260" w:type="dxa"/>
            <w:shd w:val="clear" w:color="auto" w:fill="auto"/>
            <w:tcMar>
              <w:top w:w="100" w:type="dxa"/>
              <w:left w:w="100" w:type="dxa"/>
              <w:bottom w:w="100" w:type="dxa"/>
              <w:right w:w="100" w:type="dxa"/>
            </w:tcMar>
          </w:tcPr>
          <w:p w14:paraId="20564403" w14:textId="77777777" w:rsidR="00551E8F" w:rsidRPr="00B7385C" w:rsidRDefault="001026D3">
            <w:pPr>
              <w:widowControl w:val="0"/>
              <w:spacing w:line="240" w:lineRule="auto"/>
              <w:rPr>
                <w:lang w:val="nl-NL"/>
              </w:rPr>
            </w:pPr>
            <w:r w:rsidRPr="00B7385C">
              <w:rPr>
                <w:lang w:val="nl-NL"/>
              </w:rPr>
              <w:t>Refertebedrag (euro)</w:t>
            </w:r>
          </w:p>
        </w:tc>
        <w:tc>
          <w:tcPr>
            <w:tcW w:w="3260" w:type="dxa"/>
            <w:shd w:val="clear" w:color="auto" w:fill="auto"/>
            <w:tcMar>
              <w:top w:w="100" w:type="dxa"/>
              <w:left w:w="100" w:type="dxa"/>
              <w:bottom w:w="100" w:type="dxa"/>
              <w:right w:w="100" w:type="dxa"/>
            </w:tcMar>
          </w:tcPr>
          <w:p w14:paraId="287BEE0C" w14:textId="77777777" w:rsidR="00551E8F" w:rsidRPr="00B7385C" w:rsidRDefault="001026D3">
            <w:pPr>
              <w:widowControl w:val="0"/>
              <w:spacing w:line="240" w:lineRule="auto"/>
              <w:rPr>
                <w:lang w:val="nl-NL"/>
              </w:rPr>
            </w:pPr>
            <w:r w:rsidRPr="00B7385C">
              <w:rPr>
                <w:lang w:val="nl-NL"/>
              </w:rPr>
              <w:t>Refertetermijn (jaar)</w:t>
            </w:r>
          </w:p>
        </w:tc>
      </w:tr>
      <w:tr w:rsidR="00551E8F" w:rsidRPr="00B7385C" w14:paraId="33F1BCEB" w14:textId="77777777">
        <w:tc>
          <w:tcPr>
            <w:tcW w:w="3260" w:type="dxa"/>
            <w:shd w:val="clear" w:color="auto" w:fill="auto"/>
            <w:tcMar>
              <w:top w:w="100" w:type="dxa"/>
              <w:left w:w="100" w:type="dxa"/>
              <w:bottom w:w="100" w:type="dxa"/>
              <w:right w:w="100" w:type="dxa"/>
            </w:tcMar>
          </w:tcPr>
          <w:p w14:paraId="7622C14A" w14:textId="77777777" w:rsidR="00551E8F" w:rsidRPr="00B7385C" w:rsidRDefault="001026D3">
            <w:pPr>
              <w:widowControl w:val="0"/>
              <w:spacing w:line="240" w:lineRule="auto"/>
              <w:rPr>
                <w:lang w:val="nl-NL"/>
              </w:rPr>
            </w:pPr>
            <w:r w:rsidRPr="00B7385C">
              <w:rPr>
                <w:lang w:val="nl-NL"/>
              </w:rPr>
              <w:t>Aangepaste veiligheidsgordel</w:t>
            </w:r>
          </w:p>
        </w:tc>
        <w:tc>
          <w:tcPr>
            <w:tcW w:w="3260" w:type="dxa"/>
            <w:shd w:val="clear" w:color="auto" w:fill="auto"/>
            <w:tcMar>
              <w:top w:w="100" w:type="dxa"/>
              <w:left w:w="100" w:type="dxa"/>
              <w:bottom w:w="100" w:type="dxa"/>
              <w:right w:w="100" w:type="dxa"/>
            </w:tcMar>
          </w:tcPr>
          <w:p w14:paraId="2E5E3D27" w14:textId="77777777" w:rsidR="00551E8F" w:rsidRPr="00B7385C" w:rsidRDefault="001026D3">
            <w:pPr>
              <w:widowControl w:val="0"/>
              <w:spacing w:line="240" w:lineRule="auto"/>
              <w:jc w:val="right"/>
              <w:rPr>
                <w:lang w:val="nl-NL"/>
              </w:rPr>
            </w:pPr>
            <w:r w:rsidRPr="00B7385C">
              <w:rPr>
                <w:lang w:val="nl-NL"/>
              </w:rPr>
              <w:t>350,00</w:t>
            </w:r>
          </w:p>
        </w:tc>
        <w:tc>
          <w:tcPr>
            <w:tcW w:w="3260" w:type="dxa"/>
            <w:shd w:val="clear" w:color="auto" w:fill="auto"/>
            <w:tcMar>
              <w:top w:w="100" w:type="dxa"/>
              <w:left w:w="100" w:type="dxa"/>
              <w:bottom w:w="100" w:type="dxa"/>
              <w:right w:w="100" w:type="dxa"/>
            </w:tcMar>
          </w:tcPr>
          <w:p w14:paraId="705CD203" w14:textId="77777777" w:rsidR="00551E8F" w:rsidRPr="00B7385C" w:rsidRDefault="001026D3">
            <w:pPr>
              <w:widowControl w:val="0"/>
              <w:spacing w:line="240" w:lineRule="auto"/>
              <w:jc w:val="right"/>
              <w:rPr>
                <w:lang w:val="nl-NL"/>
              </w:rPr>
            </w:pPr>
            <w:r w:rsidRPr="00B7385C">
              <w:rPr>
                <w:lang w:val="nl-NL"/>
              </w:rPr>
              <w:t>7</w:t>
            </w:r>
          </w:p>
        </w:tc>
      </w:tr>
    </w:tbl>
    <w:p w14:paraId="5BE958B7" w14:textId="77777777" w:rsidR="00551E8F" w:rsidRPr="00B7385C" w:rsidRDefault="00551E8F">
      <w:pPr>
        <w:rPr>
          <w:lang w:val="nl-NL"/>
        </w:rPr>
      </w:pPr>
    </w:p>
    <w:p w14:paraId="21FD3A0D" w14:textId="77777777" w:rsidR="00551E8F" w:rsidRPr="00B7385C" w:rsidRDefault="001026D3">
      <w:pPr>
        <w:rPr>
          <w:lang w:val="nl-NL"/>
        </w:rPr>
      </w:pPr>
      <w:r w:rsidRPr="00B7385C">
        <w:rPr>
          <w:lang w:val="nl-NL"/>
        </w:rPr>
        <w:t xml:space="preserve"> </w:t>
      </w:r>
    </w:p>
    <w:p w14:paraId="0AA8C8D6" w14:textId="77777777" w:rsidR="00551E8F" w:rsidRPr="00B7385C" w:rsidRDefault="001026D3">
      <w:pPr>
        <w:pStyle w:val="Kop2"/>
        <w:numPr>
          <w:ilvl w:val="1"/>
          <w:numId w:val="5"/>
        </w:numPr>
        <w:ind w:left="850" w:hanging="285"/>
        <w:rPr>
          <w:lang w:val="nl-NL"/>
        </w:rPr>
      </w:pPr>
      <w:bookmarkStart w:id="11" w:name="_4dry0oguht2k" w:colFirst="0" w:colLast="0"/>
      <w:bookmarkEnd w:id="11"/>
      <w:r w:rsidRPr="00B7385C">
        <w:rPr>
          <w:lang w:val="nl-NL"/>
        </w:rPr>
        <w:t>Aanpassing auto &gt; Andere noodzakelijke aanpassingen aan het koetswerk</w:t>
      </w:r>
    </w:p>
    <w:p w14:paraId="082D717E" w14:textId="77777777" w:rsidR="00551E8F" w:rsidRPr="00B7385C" w:rsidRDefault="00551E8F">
      <w:pPr>
        <w:rPr>
          <w:lang w:val="nl-NL"/>
        </w:rPr>
      </w:pPr>
    </w:p>
    <w:p w14:paraId="5267A7A5" w14:textId="77777777" w:rsidR="00551E8F" w:rsidRPr="00B7385C" w:rsidRDefault="001026D3">
      <w:pPr>
        <w:spacing w:after="120"/>
        <w:rPr>
          <w:lang w:val="nl-NL"/>
        </w:rPr>
      </w:pPr>
      <w:r w:rsidRPr="00B7385C">
        <w:rPr>
          <w:lang w:val="nl-NL"/>
        </w:rPr>
        <w:t>We schrappen deze referterubriek omdat de aanpassingen ondertussen opgenomen zijn in aparte referterubrieken (bodemverlaging, de aanpassingen van de vloer ...).</w:t>
      </w:r>
    </w:p>
    <w:p w14:paraId="6D97399C" w14:textId="77777777" w:rsidR="00551E8F" w:rsidRPr="00B7385C" w:rsidRDefault="00551E8F">
      <w:pPr>
        <w:spacing w:after="120"/>
        <w:rPr>
          <w:lang w:val="nl-NL"/>
        </w:rPr>
      </w:pPr>
    </w:p>
    <w:p w14:paraId="5D89F940" w14:textId="77777777" w:rsidR="00551E8F" w:rsidRPr="00B7385C" w:rsidRDefault="001026D3">
      <w:pPr>
        <w:pStyle w:val="Kop2"/>
        <w:numPr>
          <w:ilvl w:val="1"/>
          <w:numId w:val="5"/>
        </w:numPr>
        <w:ind w:left="850" w:hanging="285"/>
        <w:rPr>
          <w:lang w:val="nl-NL"/>
        </w:rPr>
      </w:pPr>
      <w:bookmarkStart w:id="12" w:name="_nbiak8fikl9r" w:colFirst="0" w:colLast="0"/>
      <w:bookmarkEnd w:id="12"/>
      <w:r w:rsidRPr="00B7385C">
        <w:rPr>
          <w:lang w:val="nl-NL"/>
        </w:rPr>
        <w:t>‘Aanpassing auto &gt; Stuurbol elektronische bediening’ wordt vervangen door ‘Aanpassing auto &gt; Bedieningsorganen bedienbaar zonder het stuur los te laten’</w:t>
      </w:r>
    </w:p>
    <w:p w14:paraId="112BF587" w14:textId="77777777" w:rsidR="00551E8F" w:rsidRPr="00B7385C" w:rsidRDefault="00551E8F">
      <w:pPr>
        <w:rPr>
          <w:u w:val="single"/>
          <w:lang w:val="nl-NL"/>
        </w:rPr>
      </w:pPr>
    </w:p>
    <w:p w14:paraId="5E76F762" w14:textId="77777777" w:rsidR="00551E8F" w:rsidRPr="00B7385C" w:rsidRDefault="00551E8F">
      <w:pPr>
        <w:rPr>
          <w:b/>
          <w:lang w:val="nl-NL"/>
        </w:rPr>
      </w:pPr>
    </w:p>
    <w:p w14:paraId="14FD6569" w14:textId="77777777" w:rsidR="00551E8F" w:rsidRPr="00B7385C" w:rsidRDefault="001026D3">
      <w:pPr>
        <w:spacing w:after="120"/>
        <w:rPr>
          <w:lang w:val="nl-NL"/>
        </w:rPr>
      </w:pPr>
      <w:r w:rsidRPr="00B7385C">
        <w:rPr>
          <w:lang w:val="nl-NL"/>
        </w:rPr>
        <w:lastRenderedPageBreak/>
        <w:t>De bestaande rubriek “stuurbol met elektronische bediening” wordt vervangen door een nieuwe rubriek ‘Bedieningsorganen bedienbaar zonder het stuur los te laten’. Op die manier gebruiken we dezelfde terminologie als CARA.</w:t>
      </w:r>
    </w:p>
    <w:p w14:paraId="58283BD1" w14:textId="77777777" w:rsidR="00551E8F" w:rsidRPr="00B7385C" w:rsidRDefault="001026D3">
      <w:pPr>
        <w:spacing w:after="120"/>
        <w:rPr>
          <w:lang w:val="nl-NL"/>
        </w:rPr>
      </w:pPr>
      <w:r w:rsidRPr="00B7385C">
        <w:rPr>
          <w:lang w:val="nl-NL"/>
        </w:rPr>
        <w:t>Aangezien het bedienen van deze noodzakelijke functies niet altijd via een stuurbol, maar ook via andere oplossingen kan gerealiseerd worden, passen we de beschrijving van het hulpmiddel in die zin aan.</w:t>
      </w:r>
    </w:p>
    <w:p w14:paraId="1A8BB67E" w14:textId="77777777" w:rsidR="00551E8F" w:rsidRPr="00B7385C" w:rsidRDefault="001026D3">
      <w:pPr>
        <w:spacing w:after="120"/>
        <w:rPr>
          <w:u w:val="single"/>
          <w:lang w:val="nl-NL"/>
        </w:rPr>
      </w:pPr>
      <w:r w:rsidRPr="00B7385C">
        <w:rPr>
          <w:lang w:val="nl-NL"/>
        </w:rPr>
        <w:t>De doelgroep wordt uitgebreid naar personen met functieverlies aan beide bovenste ledematen.</w:t>
      </w:r>
    </w:p>
    <w:p w14:paraId="7CE4B305" w14:textId="77777777" w:rsidR="00551E8F" w:rsidRPr="00B7385C" w:rsidRDefault="00551E8F">
      <w:pPr>
        <w:rPr>
          <w:lang w:val="nl-NL"/>
        </w:rPr>
      </w:pPr>
    </w:p>
    <w:p w14:paraId="6CB4D04F" w14:textId="77777777" w:rsidR="00551E8F" w:rsidRPr="00B7385C" w:rsidRDefault="001026D3">
      <w:pPr>
        <w:pStyle w:val="Kop2"/>
        <w:numPr>
          <w:ilvl w:val="1"/>
          <w:numId w:val="5"/>
        </w:numPr>
        <w:ind w:left="850" w:hanging="285"/>
        <w:rPr>
          <w:lang w:val="nl-NL"/>
        </w:rPr>
      </w:pPr>
      <w:bookmarkStart w:id="13" w:name="_c7ql0rgiheg3" w:colFirst="0" w:colLast="0"/>
      <w:bookmarkEnd w:id="13"/>
      <w:r w:rsidRPr="00B7385C">
        <w:rPr>
          <w:lang w:val="nl-NL"/>
        </w:rPr>
        <w:t>Aanpassing auto &gt; Gaspedaal aan linkerkant</w:t>
      </w:r>
    </w:p>
    <w:p w14:paraId="6FA84C86" w14:textId="77777777" w:rsidR="00551E8F" w:rsidRPr="00B7385C" w:rsidRDefault="00551E8F">
      <w:pPr>
        <w:rPr>
          <w:u w:val="single"/>
          <w:lang w:val="nl-NL"/>
        </w:rPr>
      </w:pPr>
    </w:p>
    <w:p w14:paraId="268CAB30" w14:textId="77777777" w:rsidR="00551E8F" w:rsidRPr="00B7385C" w:rsidRDefault="001026D3">
      <w:pPr>
        <w:spacing w:after="120"/>
        <w:rPr>
          <w:lang w:val="nl-NL"/>
        </w:rPr>
      </w:pPr>
      <w:r w:rsidRPr="00B7385C">
        <w:rPr>
          <w:lang w:val="nl-NL"/>
        </w:rPr>
        <w:t xml:space="preserve">In de huidige referterubriek ‘gaspedaal aan linkerkant’ is de maatregel voor afscherming van de pedaal inbegrepen. Bij de andere rubrieken m.b.t. het bedienen van het gaspedaal is de maatregel om blokkering of activering van het gas- </w:t>
      </w:r>
      <w:proofErr w:type="gramStart"/>
      <w:r w:rsidRPr="00B7385C">
        <w:rPr>
          <w:lang w:val="nl-NL"/>
        </w:rPr>
        <w:t>en /</w:t>
      </w:r>
      <w:proofErr w:type="gramEnd"/>
      <w:r w:rsidRPr="00B7385C">
        <w:rPr>
          <w:lang w:val="nl-NL"/>
        </w:rPr>
        <w:t xml:space="preserve"> of rempedaal te voorkomen niet inbegrepen.</w:t>
      </w:r>
    </w:p>
    <w:p w14:paraId="7D9029AC" w14:textId="77777777" w:rsidR="00551E8F" w:rsidRPr="00B7385C" w:rsidRDefault="001026D3">
      <w:pPr>
        <w:spacing w:after="120"/>
        <w:rPr>
          <w:lang w:val="nl-NL"/>
        </w:rPr>
      </w:pPr>
      <w:r w:rsidRPr="00B7385C">
        <w:rPr>
          <w:lang w:val="nl-NL"/>
        </w:rPr>
        <w:t>Om verwarring te voorkomen, verwijderen we de afscherming van de pedaal uit de rubriek ‘gaspedaal aan linkerkant’. Daardoor kan de referterubriek ‘maatregel voor het uitschakelen van de originele pedaal’ ook hiervoor aanvullend worden toegekend.</w:t>
      </w:r>
    </w:p>
    <w:p w14:paraId="1E9BB880" w14:textId="77777777" w:rsidR="00551E8F" w:rsidRPr="00B7385C" w:rsidRDefault="001026D3">
      <w:pPr>
        <w:spacing w:after="120"/>
        <w:rPr>
          <w:lang w:val="nl-NL"/>
        </w:rPr>
      </w:pPr>
      <w:r w:rsidRPr="00B7385C">
        <w:rPr>
          <w:lang w:val="nl-NL"/>
        </w:rPr>
        <w:t>Het refertebedrag voor het gaspedaal links wordt daarom met 300 euro verminderd naar 745 euro</w:t>
      </w:r>
    </w:p>
    <w:p w14:paraId="5701DAA5" w14:textId="77777777" w:rsidR="00551E8F" w:rsidRPr="00B7385C" w:rsidRDefault="00551E8F">
      <w:pPr>
        <w:rPr>
          <w:lang w:val="nl-NL"/>
        </w:rPr>
      </w:pPr>
    </w:p>
    <w:tbl>
      <w:tblPr>
        <w:tblStyle w:val="a4"/>
        <w:tblW w:w="97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1"/>
        <w:gridCol w:w="3260"/>
        <w:gridCol w:w="3260"/>
      </w:tblGrid>
      <w:tr w:rsidR="00551E8F" w:rsidRPr="00B7385C" w14:paraId="50C2668D" w14:textId="77777777">
        <w:tc>
          <w:tcPr>
            <w:tcW w:w="3260" w:type="dxa"/>
            <w:shd w:val="clear" w:color="auto" w:fill="auto"/>
            <w:tcMar>
              <w:top w:w="100" w:type="dxa"/>
              <w:left w:w="100" w:type="dxa"/>
              <w:bottom w:w="100" w:type="dxa"/>
              <w:right w:w="100" w:type="dxa"/>
            </w:tcMar>
          </w:tcPr>
          <w:p w14:paraId="7D2DC51A" w14:textId="77777777" w:rsidR="00551E8F" w:rsidRPr="00B7385C" w:rsidRDefault="001026D3">
            <w:pPr>
              <w:widowControl w:val="0"/>
              <w:spacing w:line="240" w:lineRule="auto"/>
              <w:rPr>
                <w:lang w:val="nl-NL"/>
              </w:rPr>
            </w:pPr>
            <w:r w:rsidRPr="00B7385C">
              <w:rPr>
                <w:lang w:val="nl-NL"/>
              </w:rPr>
              <w:t>Referterubriek</w:t>
            </w:r>
          </w:p>
        </w:tc>
        <w:tc>
          <w:tcPr>
            <w:tcW w:w="3260" w:type="dxa"/>
            <w:shd w:val="clear" w:color="auto" w:fill="auto"/>
            <w:tcMar>
              <w:top w:w="100" w:type="dxa"/>
              <w:left w:w="100" w:type="dxa"/>
              <w:bottom w:w="100" w:type="dxa"/>
              <w:right w:w="100" w:type="dxa"/>
            </w:tcMar>
          </w:tcPr>
          <w:p w14:paraId="5FEF7C7E" w14:textId="77777777" w:rsidR="00551E8F" w:rsidRPr="00B7385C" w:rsidRDefault="001026D3">
            <w:pPr>
              <w:widowControl w:val="0"/>
              <w:spacing w:line="240" w:lineRule="auto"/>
              <w:rPr>
                <w:lang w:val="nl-NL"/>
              </w:rPr>
            </w:pPr>
            <w:r w:rsidRPr="00B7385C">
              <w:rPr>
                <w:lang w:val="nl-NL"/>
              </w:rPr>
              <w:t>Refertebedrag (euro)</w:t>
            </w:r>
          </w:p>
        </w:tc>
        <w:tc>
          <w:tcPr>
            <w:tcW w:w="3260" w:type="dxa"/>
            <w:shd w:val="clear" w:color="auto" w:fill="auto"/>
            <w:tcMar>
              <w:top w:w="100" w:type="dxa"/>
              <w:left w:w="100" w:type="dxa"/>
              <w:bottom w:w="100" w:type="dxa"/>
              <w:right w:w="100" w:type="dxa"/>
            </w:tcMar>
          </w:tcPr>
          <w:p w14:paraId="0187C5F8" w14:textId="77777777" w:rsidR="00551E8F" w:rsidRPr="00B7385C" w:rsidRDefault="001026D3">
            <w:pPr>
              <w:widowControl w:val="0"/>
              <w:spacing w:line="240" w:lineRule="auto"/>
              <w:rPr>
                <w:lang w:val="nl-NL"/>
              </w:rPr>
            </w:pPr>
            <w:r w:rsidRPr="00B7385C">
              <w:rPr>
                <w:lang w:val="nl-NL"/>
              </w:rPr>
              <w:t>Refertetermijn (jaar)</w:t>
            </w:r>
          </w:p>
        </w:tc>
      </w:tr>
      <w:tr w:rsidR="00551E8F" w:rsidRPr="00B7385C" w14:paraId="37A896AF" w14:textId="77777777">
        <w:tc>
          <w:tcPr>
            <w:tcW w:w="3260" w:type="dxa"/>
            <w:shd w:val="clear" w:color="auto" w:fill="auto"/>
            <w:tcMar>
              <w:top w:w="100" w:type="dxa"/>
              <w:left w:w="100" w:type="dxa"/>
              <w:bottom w:w="100" w:type="dxa"/>
              <w:right w:w="100" w:type="dxa"/>
            </w:tcMar>
          </w:tcPr>
          <w:p w14:paraId="4CE5168D" w14:textId="77777777" w:rsidR="00551E8F" w:rsidRPr="00B7385C" w:rsidRDefault="001026D3">
            <w:pPr>
              <w:widowControl w:val="0"/>
              <w:spacing w:line="240" w:lineRule="auto"/>
              <w:rPr>
                <w:lang w:val="nl-NL"/>
              </w:rPr>
            </w:pPr>
            <w:r w:rsidRPr="00B7385C">
              <w:rPr>
                <w:lang w:val="nl-NL"/>
              </w:rPr>
              <w:t>Gaspedaal aan linkerkant</w:t>
            </w:r>
          </w:p>
        </w:tc>
        <w:tc>
          <w:tcPr>
            <w:tcW w:w="3260" w:type="dxa"/>
            <w:shd w:val="clear" w:color="auto" w:fill="auto"/>
            <w:tcMar>
              <w:top w:w="100" w:type="dxa"/>
              <w:left w:w="100" w:type="dxa"/>
              <w:bottom w:w="100" w:type="dxa"/>
              <w:right w:w="100" w:type="dxa"/>
            </w:tcMar>
          </w:tcPr>
          <w:p w14:paraId="0B9EF0AC" w14:textId="77777777" w:rsidR="00551E8F" w:rsidRPr="00B7385C" w:rsidRDefault="001026D3">
            <w:pPr>
              <w:widowControl w:val="0"/>
              <w:spacing w:line="240" w:lineRule="auto"/>
              <w:jc w:val="right"/>
              <w:rPr>
                <w:lang w:val="nl-NL"/>
              </w:rPr>
            </w:pPr>
            <w:r w:rsidRPr="00B7385C">
              <w:rPr>
                <w:lang w:val="nl-NL"/>
              </w:rPr>
              <w:t>745,00</w:t>
            </w:r>
          </w:p>
        </w:tc>
        <w:tc>
          <w:tcPr>
            <w:tcW w:w="3260" w:type="dxa"/>
            <w:shd w:val="clear" w:color="auto" w:fill="auto"/>
            <w:tcMar>
              <w:top w:w="100" w:type="dxa"/>
              <w:left w:w="100" w:type="dxa"/>
              <w:bottom w:w="100" w:type="dxa"/>
              <w:right w:w="100" w:type="dxa"/>
            </w:tcMar>
          </w:tcPr>
          <w:p w14:paraId="6B83BAF7" w14:textId="77777777" w:rsidR="00551E8F" w:rsidRPr="00B7385C" w:rsidRDefault="001026D3">
            <w:pPr>
              <w:widowControl w:val="0"/>
              <w:spacing w:line="240" w:lineRule="auto"/>
              <w:jc w:val="right"/>
              <w:rPr>
                <w:lang w:val="nl-NL"/>
              </w:rPr>
            </w:pPr>
            <w:r w:rsidRPr="00B7385C">
              <w:rPr>
                <w:lang w:val="nl-NL"/>
              </w:rPr>
              <w:t>7</w:t>
            </w:r>
          </w:p>
        </w:tc>
      </w:tr>
    </w:tbl>
    <w:p w14:paraId="59A98247" w14:textId="77777777" w:rsidR="00551E8F" w:rsidRPr="00B7385C" w:rsidRDefault="00551E8F">
      <w:pPr>
        <w:rPr>
          <w:lang w:val="nl-NL"/>
        </w:rPr>
      </w:pPr>
    </w:p>
    <w:p w14:paraId="56F7BB4D" w14:textId="77777777" w:rsidR="00551E8F" w:rsidRPr="00B7385C" w:rsidRDefault="00551E8F">
      <w:pPr>
        <w:rPr>
          <w:lang w:val="nl-NL"/>
        </w:rPr>
      </w:pPr>
    </w:p>
    <w:p w14:paraId="78D96D2F" w14:textId="77777777" w:rsidR="00551E8F" w:rsidRPr="00B7385C" w:rsidRDefault="001026D3">
      <w:pPr>
        <w:pStyle w:val="Kop2"/>
        <w:numPr>
          <w:ilvl w:val="1"/>
          <w:numId w:val="5"/>
        </w:numPr>
        <w:ind w:left="850" w:hanging="285"/>
        <w:rPr>
          <w:lang w:val="nl-NL"/>
        </w:rPr>
      </w:pPr>
      <w:bookmarkStart w:id="14" w:name="_w4bxrwag9zmm" w:colFirst="0" w:colLast="0"/>
      <w:bookmarkEnd w:id="14"/>
      <w:r w:rsidRPr="00B7385C">
        <w:rPr>
          <w:lang w:val="nl-NL"/>
        </w:rPr>
        <w:t>‘Aanpassing auto &gt; Afneembare stuurbol zonder bedieningsfuncties’ wordt vervangen door ‘Aanpassing auto &gt; Hulpmiddel op stuurwiel’</w:t>
      </w:r>
    </w:p>
    <w:p w14:paraId="483E99B6" w14:textId="77777777" w:rsidR="00551E8F" w:rsidRPr="00B7385C" w:rsidRDefault="00551E8F">
      <w:pPr>
        <w:rPr>
          <w:u w:val="single"/>
          <w:lang w:val="nl-NL"/>
        </w:rPr>
      </w:pPr>
    </w:p>
    <w:p w14:paraId="249BBBDA" w14:textId="77777777" w:rsidR="00551E8F" w:rsidRPr="00B7385C" w:rsidRDefault="001026D3">
      <w:pPr>
        <w:spacing w:after="120"/>
        <w:rPr>
          <w:u w:val="single"/>
          <w:lang w:val="nl-NL"/>
        </w:rPr>
      </w:pPr>
      <w:r w:rsidRPr="00B7385C">
        <w:rPr>
          <w:lang w:val="nl-NL"/>
        </w:rPr>
        <w:t>Om in overeenstemming te zijn met de benamingen van de CARA-codes passen we de benaming van de referterubriek ‘Afneembare stuurbol zonder bedieningsfuncties’ aan naar ‘Hulpmiddel op stuurwiel’.</w:t>
      </w:r>
    </w:p>
    <w:p w14:paraId="058260C8" w14:textId="77777777" w:rsidR="00551E8F" w:rsidRPr="00B7385C" w:rsidRDefault="00551E8F">
      <w:pPr>
        <w:rPr>
          <w:lang w:val="nl-NL"/>
        </w:rPr>
      </w:pPr>
    </w:p>
    <w:p w14:paraId="75C7902D" w14:textId="77777777" w:rsidR="00551E8F" w:rsidRPr="00B7385C" w:rsidRDefault="001026D3">
      <w:pPr>
        <w:pStyle w:val="Kop2"/>
        <w:numPr>
          <w:ilvl w:val="1"/>
          <w:numId w:val="5"/>
        </w:numPr>
        <w:ind w:left="850" w:hanging="285"/>
        <w:rPr>
          <w:lang w:val="nl-NL"/>
        </w:rPr>
      </w:pPr>
      <w:bookmarkStart w:id="15" w:name="_3oi7yahl8dyr" w:colFirst="0" w:colLast="0"/>
      <w:bookmarkEnd w:id="15"/>
      <w:r w:rsidRPr="00B7385C">
        <w:rPr>
          <w:lang w:val="nl-NL"/>
        </w:rPr>
        <w:t xml:space="preserve">Aanpassing auto &gt; Maatregel om blokkering of activering van het gas- </w:t>
      </w:r>
      <w:proofErr w:type="gramStart"/>
      <w:r w:rsidRPr="00B7385C">
        <w:rPr>
          <w:lang w:val="nl-NL"/>
        </w:rPr>
        <w:t>en /</w:t>
      </w:r>
      <w:proofErr w:type="gramEnd"/>
      <w:r w:rsidRPr="00B7385C">
        <w:rPr>
          <w:lang w:val="nl-NL"/>
        </w:rPr>
        <w:t xml:space="preserve"> of rempedaal te voorkomen</w:t>
      </w:r>
    </w:p>
    <w:p w14:paraId="03F2FF0B" w14:textId="77777777" w:rsidR="00551E8F" w:rsidRPr="00B7385C" w:rsidRDefault="00551E8F">
      <w:pPr>
        <w:rPr>
          <w:u w:val="single"/>
          <w:lang w:val="nl-NL"/>
        </w:rPr>
      </w:pPr>
    </w:p>
    <w:p w14:paraId="1C2F03AB" w14:textId="48772F4F" w:rsidR="00551E8F" w:rsidRPr="00B7385C" w:rsidRDefault="001026D3">
      <w:pPr>
        <w:spacing w:after="120"/>
        <w:rPr>
          <w:lang w:val="nl-NL"/>
        </w:rPr>
      </w:pPr>
      <w:r w:rsidRPr="00B7385C">
        <w:rPr>
          <w:lang w:val="nl-NL"/>
        </w:rPr>
        <w:t>Naast de twee CARA-codes die in de hulpmiddelenfiche zijn opgenomen is er nog een derde code die verwijst naar een maatregel om blokkering of activering van het gas- en/of rempedaal te voorkomen. Het ga</w:t>
      </w:r>
      <w:r w:rsidR="00754395">
        <w:rPr>
          <w:lang w:val="nl-NL"/>
        </w:rPr>
        <w:t>a</w:t>
      </w:r>
      <w:r w:rsidRPr="00B7385C">
        <w:rPr>
          <w:lang w:val="nl-NL"/>
        </w:rPr>
        <w:t>t om deze code:</w:t>
      </w:r>
    </w:p>
    <w:p w14:paraId="52AC7336" w14:textId="77777777" w:rsidR="00551E8F" w:rsidRPr="00B7385C" w:rsidRDefault="001026D3">
      <w:pPr>
        <w:numPr>
          <w:ilvl w:val="0"/>
          <w:numId w:val="4"/>
        </w:numPr>
        <w:spacing w:after="120"/>
        <w:rPr>
          <w:lang w:val="nl-NL"/>
        </w:rPr>
      </w:pPr>
      <w:r w:rsidRPr="00B7385C">
        <w:rPr>
          <w:lang w:val="nl-NL"/>
        </w:rPr>
        <w:t>31.03 Maatregel om blokkering of bediening van gas- en rempedalen te voorkomen als de pedalen niet met de voet worden bediend</w:t>
      </w:r>
    </w:p>
    <w:p w14:paraId="3CCCD262" w14:textId="139F9E5D" w:rsidR="00551E8F" w:rsidRPr="00B7385C" w:rsidRDefault="001026D3">
      <w:pPr>
        <w:spacing w:after="120"/>
        <w:rPr>
          <w:lang w:val="nl-NL"/>
        </w:rPr>
      </w:pPr>
      <w:r w:rsidRPr="00B7385C">
        <w:rPr>
          <w:lang w:val="nl-NL"/>
        </w:rPr>
        <w:lastRenderedPageBreak/>
        <w:t>Die derde code nemen we nu ook op in de doelgroep van de hul</w:t>
      </w:r>
      <w:r w:rsidR="00754395">
        <w:rPr>
          <w:lang w:val="nl-NL"/>
        </w:rPr>
        <w:t>p</w:t>
      </w:r>
      <w:r w:rsidRPr="00B7385C">
        <w:rPr>
          <w:lang w:val="nl-NL"/>
        </w:rPr>
        <w:t>middele</w:t>
      </w:r>
      <w:r w:rsidR="00754395">
        <w:rPr>
          <w:lang w:val="nl-NL"/>
        </w:rPr>
        <w:t>n</w:t>
      </w:r>
      <w:r w:rsidRPr="00B7385C">
        <w:rPr>
          <w:lang w:val="nl-NL"/>
        </w:rPr>
        <w:t>fiche.</w:t>
      </w:r>
    </w:p>
    <w:p w14:paraId="18AFC56F" w14:textId="77777777" w:rsidR="00551E8F" w:rsidRPr="00B7385C" w:rsidRDefault="00551E8F">
      <w:pPr>
        <w:rPr>
          <w:lang w:val="nl-NL"/>
        </w:rPr>
      </w:pPr>
    </w:p>
    <w:p w14:paraId="2A35DFE9" w14:textId="77777777" w:rsidR="00551E8F" w:rsidRPr="00B7385C" w:rsidRDefault="001026D3">
      <w:pPr>
        <w:pStyle w:val="Kop2"/>
        <w:numPr>
          <w:ilvl w:val="1"/>
          <w:numId w:val="5"/>
        </w:numPr>
        <w:ind w:left="850" w:hanging="285"/>
        <w:rPr>
          <w:lang w:val="nl-NL"/>
        </w:rPr>
      </w:pPr>
      <w:bookmarkStart w:id="16" w:name="_i5o3ywlomtb" w:colFirst="0" w:colLast="0"/>
      <w:bookmarkEnd w:id="16"/>
      <w:r w:rsidRPr="00B7385C">
        <w:rPr>
          <w:lang w:val="nl-NL"/>
        </w:rPr>
        <w:t>Aanpassing auto &gt; Opbergsysteem voor elektrische rolstoel, scooter of manuele rolstoel met hoepelondersteuning</w:t>
      </w:r>
    </w:p>
    <w:p w14:paraId="6FDBA40A" w14:textId="77777777" w:rsidR="00551E8F" w:rsidRPr="00B7385C" w:rsidRDefault="00551E8F">
      <w:pPr>
        <w:rPr>
          <w:u w:val="single"/>
          <w:lang w:val="nl-NL"/>
        </w:rPr>
      </w:pPr>
    </w:p>
    <w:p w14:paraId="58310EE4" w14:textId="77777777" w:rsidR="00551E8F" w:rsidRPr="00B7385C" w:rsidRDefault="001026D3">
      <w:pPr>
        <w:spacing w:after="120"/>
        <w:rPr>
          <w:lang w:val="nl-NL"/>
        </w:rPr>
      </w:pPr>
      <w:r w:rsidRPr="00B7385C">
        <w:rPr>
          <w:lang w:val="nl-NL"/>
        </w:rPr>
        <w:t xml:space="preserve">De bestaande referterubriek ‘Aanpassing auto &gt; Opbergsysteem voor elektrische </w:t>
      </w:r>
      <w:proofErr w:type="gramStart"/>
      <w:r w:rsidRPr="00B7385C">
        <w:rPr>
          <w:lang w:val="nl-NL"/>
        </w:rPr>
        <w:t>rolstoel /</w:t>
      </w:r>
      <w:proofErr w:type="gramEnd"/>
      <w:r w:rsidRPr="00B7385C">
        <w:rPr>
          <w:lang w:val="nl-NL"/>
        </w:rPr>
        <w:t xml:space="preserve"> scooter’ wordt uitgebreid met opbergsystemen voor een manuele rolstoel met hoepelondersteuning omdat die voor veel gebruikers te zwaar is om gemakkelijk in de auto te tillen. </w:t>
      </w:r>
    </w:p>
    <w:p w14:paraId="6D151306" w14:textId="77777777" w:rsidR="00551E8F" w:rsidRPr="00B7385C" w:rsidRDefault="001026D3">
      <w:pPr>
        <w:spacing w:after="120"/>
        <w:rPr>
          <w:lang w:val="nl-NL"/>
        </w:rPr>
      </w:pPr>
      <w:r w:rsidRPr="00B7385C">
        <w:rPr>
          <w:lang w:val="nl-NL"/>
        </w:rPr>
        <w:t>De uitbreiding wordt toegevoegd in de doelgroep en de beschrijving van het hulpmiddel in de hulpmiddelenfiche.</w:t>
      </w:r>
    </w:p>
    <w:p w14:paraId="5C87B0FC" w14:textId="77777777" w:rsidR="00551E8F" w:rsidRPr="00B7385C" w:rsidRDefault="00551E8F">
      <w:pPr>
        <w:rPr>
          <w:lang w:val="nl-NL"/>
        </w:rPr>
      </w:pPr>
    </w:p>
    <w:p w14:paraId="5C9D8B49" w14:textId="77777777" w:rsidR="00551E8F" w:rsidRPr="00B7385C" w:rsidRDefault="001026D3">
      <w:pPr>
        <w:pStyle w:val="Kop2"/>
        <w:numPr>
          <w:ilvl w:val="1"/>
          <w:numId w:val="5"/>
        </w:numPr>
        <w:ind w:left="850" w:hanging="285"/>
        <w:rPr>
          <w:lang w:val="nl-NL"/>
        </w:rPr>
      </w:pPr>
      <w:bookmarkStart w:id="17" w:name="_qwbdycvtad2z" w:colFirst="0" w:colLast="0"/>
      <w:bookmarkEnd w:id="17"/>
      <w:r w:rsidRPr="00B7385C">
        <w:rPr>
          <w:lang w:val="nl-NL"/>
        </w:rPr>
        <w:t xml:space="preserve">Aanpassing auto &gt; Automatisatie van de schuifdeur bestuurderszijde  </w:t>
      </w:r>
    </w:p>
    <w:p w14:paraId="22F56443" w14:textId="77777777" w:rsidR="00551E8F" w:rsidRPr="00B7385C" w:rsidRDefault="00551E8F">
      <w:pPr>
        <w:rPr>
          <w:u w:val="single"/>
          <w:lang w:val="nl-NL"/>
        </w:rPr>
      </w:pPr>
    </w:p>
    <w:p w14:paraId="3B1411AB" w14:textId="77777777" w:rsidR="00551E8F" w:rsidRPr="00B7385C" w:rsidRDefault="001026D3">
      <w:pPr>
        <w:rPr>
          <w:lang w:val="nl-NL"/>
        </w:rPr>
      </w:pPr>
      <w:r w:rsidRPr="00B7385C">
        <w:rPr>
          <w:lang w:val="nl-NL"/>
        </w:rPr>
        <w:t xml:space="preserve">Personen die hun (manuele) rolstoel meenemen achter de bestuurdersplaats kunnen nood hebben aan een schuifdeur die elektrisch geopend en gesloten kan worden. Vandaag zijn er verschillende modellen van auto’s op de markt met een schuifdeur aan de bestuurderskant. Meestal wordt die schuifdeur manueel bediend. </w:t>
      </w:r>
    </w:p>
    <w:p w14:paraId="0BF690DC" w14:textId="77777777" w:rsidR="00551E8F" w:rsidRPr="00B7385C" w:rsidRDefault="00551E8F">
      <w:pPr>
        <w:rPr>
          <w:lang w:val="nl-NL"/>
        </w:rPr>
      </w:pPr>
    </w:p>
    <w:p w14:paraId="0D200332" w14:textId="77777777" w:rsidR="00551E8F" w:rsidRPr="00B7385C" w:rsidRDefault="001026D3">
      <w:pPr>
        <w:rPr>
          <w:lang w:val="nl-NL"/>
        </w:rPr>
      </w:pPr>
      <w:r w:rsidRPr="00B7385C">
        <w:rPr>
          <w:lang w:val="nl-NL"/>
        </w:rPr>
        <w:t xml:space="preserve">Om hiervoor een aangepaste vergoeding te voorzien, nemen we de nieuwe rubriek ‘automatisatie van de schuifdeur bestuurderszijde’ op in de refertelijst. </w:t>
      </w:r>
    </w:p>
    <w:p w14:paraId="20273C47" w14:textId="77777777" w:rsidR="00551E8F" w:rsidRPr="00B7385C" w:rsidRDefault="00551E8F">
      <w:pPr>
        <w:rPr>
          <w:lang w:val="nl-NL"/>
        </w:rPr>
      </w:pPr>
    </w:p>
    <w:tbl>
      <w:tblPr>
        <w:tblStyle w:val="a5"/>
        <w:tblW w:w="97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1"/>
        <w:gridCol w:w="3260"/>
        <w:gridCol w:w="3260"/>
      </w:tblGrid>
      <w:tr w:rsidR="00551E8F" w:rsidRPr="00B7385C" w14:paraId="2F75C8B5" w14:textId="77777777">
        <w:tc>
          <w:tcPr>
            <w:tcW w:w="3260" w:type="dxa"/>
            <w:shd w:val="clear" w:color="auto" w:fill="auto"/>
            <w:tcMar>
              <w:top w:w="100" w:type="dxa"/>
              <w:left w:w="100" w:type="dxa"/>
              <w:bottom w:w="100" w:type="dxa"/>
              <w:right w:w="100" w:type="dxa"/>
            </w:tcMar>
          </w:tcPr>
          <w:p w14:paraId="1C404297" w14:textId="77777777" w:rsidR="00551E8F" w:rsidRPr="00B7385C" w:rsidRDefault="001026D3">
            <w:pPr>
              <w:widowControl w:val="0"/>
              <w:spacing w:line="240" w:lineRule="auto"/>
              <w:rPr>
                <w:lang w:val="nl-NL"/>
              </w:rPr>
            </w:pPr>
            <w:r w:rsidRPr="00B7385C">
              <w:rPr>
                <w:lang w:val="nl-NL"/>
              </w:rPr>
              <w:t>Referterubriek</w:t>
            </w:r>
          </w:p>
        </w:tc>
        <w:tc>
          <w:tcPr>
            <w:tcW w:w="3260" w:type="dxa"/>
            <w:shd w:val="clear" w:color="auto" w:fill="auto"/>
            <w:tcMar>
              <w:top w:w="100" w:type="dxa"/>
              <w:left w:w="100" w:type="dxa"/>
              <w:bottom w:w="100" w:type="dxa"/>
              <w:right w:w="100" w:type="dxa"/>
            </w:tcMar>
          </w:tcPr>
          <w:p w14:paraId="684769AE" w14:textId="77777777" w:rsidR="00551E8F" w:rsidRPr="00B7385C" w:rsidRDefault="001026D3">
            <w:pPr>
              <w:widowControl w:val="0"/>
              <w:spacing w:line="240" w:lineRule="auto"/>
              <w:rPr>
                <w:lang w:val="nl-NL"/>
              </w:rPr>
            </w:pPr>
            <w:r w:rsidRPr="00B7385C">
              <w:rPr>
                <w:lang w:val="nl-NL"/>
              </w:rPr>
              <w:t>Refertebedrag (euro)</w:t>
            </w:r>
          </w:p>
        </w:tc>
        <w:tc>
          <w:tcPr>
            <w:tcW w:w="3260" w:type="dxa"/>
            <w:shd w:val="clear" w:color="auto" w:fill="auto"/>
            <w:tcMar>
              <w:top w:w="100" w:type="dxa"/>
              <w:left w:w="100" w:type="dxa"/>
              <w:bottom w:w="100" w:type="dxa"/>
              <w:right w:w="100" w:type="dxa"/>
            </w:tcMar>
          </w:tcPr>
          <w:p w14:paraId="16AE155A" w14:textId="77777777" w:rsidR="00551E8F" w:rsidRPr="00B7385C" w:rsidRDefault="001026D3">
            <w:pPr>
              <w:widowControl w:val="0"/>
              <w:spacing w:line="240" w:lineRule="auto"/>
              <w:rPr>
                <w:lang w:val="nl-NL"/>
              </w:rPr>
            </w:pPr>
            <w:r w:rsidRPr="00B7385C">
              <w:rPr>
                <w:lang w:val="nl-NL"/>
              </w:rPr>
              <w:t>Refertetermijn (jaar)</w:t>
            </w:r>
          </w:p>
        </w:tc>
      </w:tr>
      <w:tr w:rsidR="00551E8F" w:rsidRPr="00B7385C" w14:paraId="352DB6ED" w14:textId="77777777">
        <w:tc>
          <w:tcPr>
            <w:tcW w:w="3260" w:type="dxa"/>
            <w:shd w:val="clear" w:color="auto" w:fill="auto"/>
            <w:tcMar>
              <w:top w:w="100" w:type="dxa"/>
              <w:left w:w="100" w:type="dxa"/>
              <w:bottom w:w="100" w:type="dxa"/>
              <w:right w:w="100" w:type="dxa"/>
            </w:tcMar>
          </w:tcPr>
          <w:p w14:paraId="54A18545" w14:textId="77777777" w:rsidR="00551E8F" w:rsidRPr="00B7385C" w:rsidRDefault="001026D3">
            <w:pPr>
              <w:widowControl w:val="0"/>
              <w:spacing w:line="240" w:lineRule="auto"/>
              <w:rPr>
                <w:lang w:val="nl-NL"/>
              </w:rPr>
            </w:pPr>
            <w:r w:rsidRPr="00B7385C">
              <w:rPr>
                <w:lang w:val="nl-NL"/>
              </w:rPr>
              <w:t>Automatisatie van de schuifdeur bestuurderszijde</w:t>
            </w:r>
          </w:p>
        </w:tc>
        <w:tc>
          <w:tcPr>
            <w:tcW w:w="3260" w:type="dxa"/>
            <w:shd w:val="clear" w:color="auto" w:fill="auto"/>
            <w:tcMar>
              <w:top w:w="100" w:type="dxa"/>
              <w:left w:w="100" w:type="dxa"/>
              <w:bottom w:w="100" w:type="dxa"/>
              <w:right w:w="100" w:type="dxa"/>
            </w:tcMar>
          </w:tcPr>
          <w:p w14:paraId="538286C6" w14:textId="77777777" w:rsidR="00551E8F" w:rsidRPr="00B7385C" w:rsidRDefault="001026D3">
            <w:pPr>
              <w:widowControl w:val="0"/>
              <w:spacing w:line="240" w:lineRule="auto"/>
              <w:jc w:val="right"/>
              <w:rPr>
                <w:lang w:val="nl-NL"/>
              </w:rPr>
            </w:pPr>
            <w:r w:rsidRPr="00B7385C">
              <w:rPr>
                <w:lang w:val="nl-NL"/>
              </w:rPr>
              <w:t>2.600,00</w:t>
            </w:r>
          </w:p>
        </w:tc>
        <w:tc>
          <w:tcPr>
            <w:tcW w:w="3260" w:type="dxa"/>
            <w:shd w:val="clear" w:color="auto" w:fill="auto"/>
            <w:tcMar>
              <w:top w:w="100" w:type="dxa"/>
              <w:left w:w="100" w:type="dxa"/>
              <w:bottom w:w="100" w:type="dxa"/>
              <w:right w:w="100" w:type="dxa"/>
            </w:tcMar>
          </w:tcPr>
          <w:p w14:paraId="51794A8C" w14:textId="77777777" w:rsidR="00551E8F" w:rsidRPr="00B7385C" w:rsidRDefault="001026D3">
            <w:pPr>
              <w:widowControl w:val="0"/>
              <w:spacing w:line="240" w:lineRule="auto"/>
              <w:jc w:val="right"/>
              <w:rPr>
                <w:lang w:val="nl-NL"/>
              </w:rPr>
            </w:pPr>
            <w:r w:rsidRPr="00B7385C">
              <w:rPr>
                <w:lang w:val="nl-NL"/>
              </w:rPr>
              <w:t>7</w:t>
            </w:r>
          </w:p>
        </w:tc>
      </w:tr>
    </w:tbl>
    <w:p w14:paraId="35CF6250" w14:textId="77777777" w:rsidR="00551E8F" w:rsidRPr="00B7385C" w:rsidRDefault="00551E8F">
      <w:pPr>
        <w:rPr>
          <w:lang w:val="nl-NL"/>
        </w:rPr>
      </w:pPr>
    </w:p>
    <w:p w14:paraId="6FFB6416" w14:textId="77777777" w:rsidR="00551E8F" w:rsidRPr="00B7385C" w:rsidRDefault="00551E8F">
      <w:pPr>
        <w:rPr>
          <w:lang w:val="nl-NL"/>
        </w:rPr>
      </w:pPr>
    </w:p>
    <w:p w14:paraId="1A3B95B5" w14:textId="77777777" w:rsidR="00551E8F" w:rsidRPr="00B7385C" w:rsidRDefault="001026D3">
      <w:pPr>
        <w:pStyle w:val="Kop2"/>
        <w:numPr>
          <w:ilvl w:val="1"/>
          <w:numId w:val="5"/>
        </w:numPr>
        <w:ind w:left="850" w:hanging="285"/>
        <w:rPr>
          <w:lang w:val="nl-NL"/>
        </w:rPr>
      </w:pPr>
      <w:bookmarkStart w:id="18" w:name="_mbgg8sph47h1" w:colFirst="0" w:colLast="0"/>
      <w:bookmarkEnd w:id="18"/>
      <w:r w:rsidRPr="00B7385C">
        <w:rPr>
          <w:lang w:val="nl-NL"/>
        </w:rPr>
        <w:t>Aanpassing auto &gt; Schuifdeur/telescopische deur aan bestuurderszijde (</w:t>
      </w:r>
      <w:r w:rsidRPr="00B7385C">
        <w:rPr>
          <w:color w:val="3C4043"/>
          <w:lang w:val="nl-NL"/>
        </w:rPr>
        <w:t>enkel op reeds aanwezige auto)</w:t>
      </w:r>
    </w:p>
    <w:p w14:paraId="7AEB0203" w14:textId="77777777" w:rsidR="00551E8F" w:rsidRPr="00B7385C" w:rsidRDefault="00551E8F">
      <w:pPr>
        <w:rPr>
          <w:u w:val="single"/>
          <w:lang w:val="nl-NL"/>
        </w:rPr>
      </w:pPr>
    </w:p>
    <w:p w14:paraId="24B93550" w14:textId="1E3E9706" w:rsidR="00551E8F" w:rsidRPr="00B7385C" w:rsidRDefault="001026D3">
      <w:pPr>
        <w:rPr>
          <w:lang w:val="nl-NL"/>
        </w:rPr>
      </w:pPr>
      <w:r w:rsidRPr="00B7385C">
        <w:rPr>
          <w:lang w:val="nl-NL"/>
        </w:rPr>
        <w:t xml:space="preserve">Er zijn verschillende modellen van auto’s op de markt die standaard voorzien zijn van een schuifdeur aan de bestuurderszijde. Personen met een handicap die zelf met de auto rijden en die nood hebben aan een schuifdeur aan de bestuurderszijde (vb. om hun rolstoel op te bergen achter de bestuurdersstoel) kunnen dus bij de aankoop van een nieuwe auto of een jonge tweedehandswagen een model met schuifdeur kopen zonder meerkosten. Voor personen met een handicap die een handicap verwerven en de standaard klapdeur van de auto die ze op dat moment gebruiken, moeten laten ombouwen tot een schuif- of telescopische deur is deze ombouw wel een </w:t>
      </w:r>
      <w:proofErr w:type="spellStart"/>
      <w:r w:rsidRPr="00B7385C">
        <w:rPr>
          <w:lang w:val="nl-NL"/>
        </w:rPr>
        <w:t>meerkost</w:t>
      </w:r>
      <w:proofErr w:type="spellEnd"/>
      <w:r w:rsidRPr="00B7385C">
        <w:rPr>
          <w:lang w:val="nl-NL"/>
        </w:rPr>
        <w:t xml:space="preserve">. </w:t>
      </w:r>
    </w:p>
    <w:p w14:paraId="703EFA3A" w14:textId="77777777" w:rsidR="00551E8F" w:rsidRPr="00B7385C" w:rsidRDefault="00551E8F">
      <w:pPr>
        <w:rPr>
          <w:lang w:val="nl-NL"/>
        </w:rPr>
      </w:pPr>
    </w:p>
    <w:p w14:paraId="3B127DCE" w14:textId="77777777" w:rsidR="00551E8F" w:rsidRPr="00B7385C" w:rsidRDefault="001026D3">
      <w:pPr>
        <w:rPr>
          <w:lang w:val="nl-NL"/>
        </w:rPr>
      </w:pPr>
      <w:r w:rsidRPr="00B7385C">
        <w:rPr>
          <w:lang w:val="nl-NL"/>
        </w:rPr>
        <w:lastRenderedPageBreak/>
        <w:t>Anderzijds zag het VAPH de laatste jaren geen goede argumenten van de noodzaak bij de aanvragen voor een schuifdeur of telescopische deur aan de passagierszijde. Daarom schrappen we de overeenkomstige doelgroep van personen met een handicap die meerijden met de auto voor deze aanpassing en wijzigen we de naam van de referterubriek van ‘schuifdeur/telescopische deur’ naar ‘schuifdeur/telescopische deur aan bestuurderszijde (enkel op aanwezige auto)’.</w:t>
      </w:r>
    </w:p>
    <w:p w14:paraId="4F710FB1" w14:textId="77777777" w:rsidR="00551E8F" w:rsidRPr="00B7385C" w:rsidRDefault="00551E8F">
      <w:pPr>
        <w:rPr>
          <w:lang w:val="nl-NL"/>
        </w:rPr>
      </w:pPr>
    </w:p>
    <w:tbl>
      <w:tblPr>
        <w:tblStyle w:val="a6"/>
        <w:tblW w:w="97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1"/>
        <w:gridCol w:w="3260"/>
        <w:gridCol w:w="3260"/>
      </w:tblGrid>
      <w:tr w:rsidR="00551E8F" w:rsidRPr="00B7385C" w14:paraId="0D937F61" w14:textId="77777777">
        <w:tc>
          <w:tcPr>
            <w:tcW w:w="3260" w:type="dxa"/>
            <w:shd w:val="clear" w:color="auto" w:fill="auto"/>
            <w:tcMar>
              <w:top w:w="100" w:type="dxa"/>
              <w:left w:w="100" w:type="dxa"/>
              <w:bottom w:w="100" w:type="dxa"/>
              <w:right w:w="100" w:type="dxa"/>
            </w:tcMar>
          </w:tcPr>
          <w:p w14:paraId="3F73DA8F" w14:textId="77777777" w:rsidR="00551E8F" w:rsidRPr="00B7385C" w:rsidRDefault="001026D3">
            <w:pPr>
              <w:widowControl w:val="0"/>
              <w:spacing w:line="240" w:lineRule="auto"/>
              <w:rPr>
                <w:lang w:val="nl-NL"/>
              </w:rPr>
            </w:pPr>
            <w:r w:rsidRPr="00B7385C">
              <w:rPr>
                <w:lang w:val="nl-NL"/>
              </w:rPr>
              <w:t>Referterubriek</w:t>
            </w:r>
          </w:p>
        </w:tc>
        <w:tc>
          <w:tcPr>
            <w:tcW w:w="3260" w:type="dxa"/>
            <w:shd w:val="clear" w:color="auto" w:fill="auto"/>
            <w:tcMar>
              <w:top w:w="100" w:type="dxa"/>
              <w:left w:w="100" w:type="dxa"/>
              <w:bottom w:w="100" w:type="dxa"/>
              <w:right w:w="100" w:type="dxa"/>
            </w:tcMar>
          </w:tcPr>
          <w:p w14:paraId="5A9470F2" w14:textId="77777777" w:rsidR="00551E8F" w:rsidRPr="00B7385C" w:rsidRDefault="001026D3">
            <w:pPr>
              <w:widowControl w:val="0"/>
              <w:spacing w:line="240" w:lineRule="auto"/>
              <w:rPr>
                <w:lang w:val="nl-NL"/>
              </w:rPr>
            </w:pPr>
            <w:r w:rsidRPr="00B7385C">
              <w:rPr>
                <w:lang w:val="nl-NL"/>
              </w:rPr>
              <w:t>Refertebedrag (euro)</w:t>
            </w:r>
          </w:p>
        </w:tc>
        <w:tc>
          <w:tcPr>
            <w:tcW w:w="3260" w:type="dxa"/>
            <w:shd w:val="clear" w:color="auto" w:fill="auto"/>
            <w:tcMar>
              <w:top w:w="100" w:type="dxa"/>
              <w:left w:w="100" w:type="dxa"/>
              <w:bottom w:w="100" w:type="dxa"/>
              <w:right w:w="100" w:type="dxa"/>
            </w:tcMar>
          </w:tcPr>
          <w:p w14:paraId="0BBDDB52" w14:textId="77777777" w:rsidR="00551E8F" w:rsidRPr="00B7385C" w:rsidRDefault="001026D3">
            <w:pPr>
              <w:widowControl w:val="0"/>
              <w:spacing w:line="240" w:lineRule="auto"/>
              <w:rPr>
                <w:lang w:val="nl-NL"/>
              </w:rPr>
            </w:pPr>
            <w:r w:rsidRPr="00B7385C">
              <w:rPr>
                <w:lang w:val="nl-NL"/>
              </w:rPr>
              <w:t>Refertetermijn (jaar)</w:t>
            </w:r>
          </w:p>
        </w:tc>
      </w:tr>
      <w:tr w:rsidR="00551E8F" w:rsidRPr="00B7385C" w14:paraId="29AB5A9E" w14:textId="77777777">
        <w:tc>
          <w:tcPr>
            <w:tcW w:w="3260" w:type="dxa"/>
            <w:shd w:val="clear" w:color="auto" w:fill="auto"/>
            <w:tcMar>
              <w:top w:w="100" w:type="dxa"/>
              <w:left w:w="100" w:type="dxa"/>
              <w:bottom w:w="100" w:type="dxa"/>
              <w:right w:w="100" w:type="dxa"/>
            </w:tcMar>
          </w:tcPr>
          <w:p w14:paraId="6E8A749E" w14:textId="77777777" w:rsidR="00551E8F" w:rsidRPr="00B7385C" w:rsidRDefault="001026D3">
            <w:pPr>
              <w:widowControl w:val="0"/>
              <w:spacing w:line="240" w:lineRule="auto"/>
              <w:rPr>
                <w:lang w:val="nl-NL"/>
              </w:rPr>
            </w:pPr>
            <w:r w:rsidRPr="00B7385C">
              <w:rPr>
                <w:lang w:val="nl-NL"/>
              </w:rPr>
              <w:t>Schuifdeur/telescopische deur aan bestuurderszijde (enkel op reeds aanwezige auto)</w:t>
            </w:r>
          </w:p>
        </w:tc>
        <w:tc>
          <w:tcPr>
            <w:tcW w:w="3260" w:type="dxa"/>
            <w:shd w:val="clear" w:color="auto" w:fill="auto"/>
            <w:tcMar>
              <w:top w:w="100" w:type="dxa"/>
              <w:left w:w="100" w:type="dxa"/>
              <w:bottom w:w="100" w:type="dxa"/>
              <w:right w:w="100" w:type="dxa"/>
            </w:tcMar>
          </w:tcPr>
          <w:p w14:paraId="50A8BD12" w14:textId="77777777" w:rsidR="00551E8F" w:rsidRPr="00B7385C" w:rsidRDefault="001026D3">
            <w:pPr>
              <w:widowControl w:val="0"/>
              <w:spacing w:line="240" w:lineRule="auto"/>
              <w:jc w:val="right"/>
              <w:rPr>
                <w:lang w:val="nl-NL"/>
              </w:rPr>
            </w:pPr>
            <w:r w:rsidRPr="00B7385C">
              <w:rPr>
                <w:lang w:val="nl-NL"/>
              </w:rPr>
              <w:t>1408,86</w:t>
            </w:r>
          </w:p>
        </w:tc>
        <w:tc>
          <w:tcPr>
            <w:tcW w:w="3260" w:type="dxa"/>
            <w:shd w:val="clear" w:color="auto" w:fill="auto"/>
            <w:tcMar>
              <w:top w:w="100" w:type="dxa"/>
              <w:left w:w="100" w:type="dxa"/>
              <w:bottom w:w="100" w:type="dxa"/>
              <w:right w:w="100" w:type="dxa"/>
            </w:tcMar>
          </w:tcPr>
          <w:p w14:paraId="746A3620" w14:textId="77777777" w:rsidR="00551E8F" w:rsidRPr="00B7385C" w:rsidRDefault="001026D3">
            <w:pPr>
              <w:widowControl w:val="0"/>
              <w:spacing w:line="240" w:lineRule="auto"/>
              <w:jc w:val="right"/>
              <w:rPr>
                <w:lang w:val="nl-NL"/>
              </w:rPr>
            </w:pPr>
            <w:r w:rsidRPr="00B7385C">
              <w:rPr>
                <w:lang w:val="nl-NL"/>
              </w:rPr>
              <w:t>7</w:t>
            </w:r>
          </w:p>
        </w:tc>
      </w:tr>
    </w:tbl>
    <w:p w14:paraId="2DC035F1" w14:textId="77777777" w:rsidR="00551E8F" w:rsidRPr="00B7385C" w:rsidRDefault="00551E8F">
      <w:pPr>
        <w:rPr>
          <w:lang w:val="nl-NL"/>
        </w:rPr>
      </w:pPr>
    </w:p>
    <w:p w14:paraId="41E23086" w14:textId="77777777" w:rsidR="00551E8F" w:rsidRPr="00B7385C" w:rsidRDefault="00551E8F">
      <w:pPr>
        <w:rPr>
          <w:lang w:val="nl-NL"/>
        </w:rPr>
      </w:pPr>
    </w:p>
    <w:p w14:paraId="1D6C5395" w14:textId="77777777" w:rsidR="00551E8F" w:rsidRPr="00B7385C" w:rsidRDefault="001026D3">
      <w:pPr>
        <w:widowControl w:val="0"/>
        <w:pBdr>
          <w:top w:val="nil"/>
          <w:left w:val="nil"/>
          <w:bottom w:val="nil"/>
          <w:right w:val="nil"/>
          <w:between w:val="nil"/>
        </w:pBdr>
        <w:rPr>
          <w:lang w:val="nl-NL"/>
        </w:rPr>
      </w:pPr>
      <w:r w:rsidRPr="00B7385C">
        <w:rPr>
          <w:lang w:val="nl-NL"/>
        </w:rPr>
        <w:t>Als u vragen hebt over deze wijzigingen, dan kunt u contact opnemen met het VAPH via de contactgegevens bovenaan deze infonota.</w:t>
      </w:r>
    </w:p>
    <w:p w14:paraId="0196623A" w14:textId="77777777" w:rsidR="00D920DA" w:rsidRPr="00B7385C" w:rsidRDefault="00D920DA">
      <w:pPr>
        <w:widowControl w:val="0"/>
        <w:pBdr>
          <w:top w:val="nil"/>
          <w:left w:val="nil"/>
          <w:bottom w:val="nil"/>
          <w:right w:val="nil"/>
          <w:between w:val="nil"/>
        </w:pBdr>
        <w:rPr>
          <w:lang w:val="nl-NL"/>
        </w:rPr>
      </w:pPr>
    </w:p>
    <w:p w14:paraId="553C3E98" w14:textId="77777777" w:rsidR="00551E8F" w:rsidRPr="00B7385C" w:rsidRDefault="00551E8F">
      <w:pPr>
        <w:widowControl w:val="0"/>
        <w:pBdr>
          <w:top w:val="nil"/>
          <w:left w:val="nil"/>
          <w:bottom w:val="nil"/>
          <w:right w:val="nil"/>
          <w:between w:val="nil"/>
        </w:pBdr>
        <w:rPr>
          <w:lang w:val="nl-NL"/>
        </w:rPr>
      </w:pPr>
    </w:p>
    <w:p w14:paraId="033A2869" w14:textId="77777777" w:rsidR="00551E8F" w:rsidRPr="00B7385C" w:rsidRDefault="00551E8F">
      <w:pPr>
        <w:widowControl w:val="0"/>
        <w:pBdr>
          <w:top w:val="nil"/>
          <w:left w:val="nil"/>
          <w:bottom w:val="nil"/>
          <w:right w:val="nil"/>
          <w:between w:val="nil"/>
        </w:pBdr>
        <w:rPr>
          <w:lang w:val="nl-NL"/>
        </w:rPr>
      </w:pPr>
    </w:p>
    <w:p w14:paraId="692CF9CA" w14:textId="77777777" w:rsidR="00551E8F" w:rsidRPr="00B7385C" w:rsidRDefault="001026D3">
      <w:pPr>
        <w:widowControl w:val="0"/>
        <w:pBdr>
          <w:top w:val="nil"/>
          <w:left w:val="nil"/>
          <w:bottom w:val="nil"/>
          <w:right w:val="nil"/>
          <w:between w:val="nil"/>
        </w:pBdr>
        <w:rPr>
          <w:lang w:val="nl-NL"/>
        </w:rPr>
      </w:pPr>
      <w:r w:rsidRPr="00B7385C">
        <w:rPr>
          <w:lang w:val="nl-NL"/>
        </w:rPr>
        <w:t>James Van Casteren</w:t>
      </w:r>
    </w:p>
    <w:p w14:paraId="7D77BCAF" w14:textId="77777777" w:rsidR="00551E8F" w:rsidRPr="00B7385C" w:rsidRDefault="001026D3">
      <w:pPr>
        <w:widowControl w:val="0"/>
        <w:pBdr>
          <w:top w:val="nil"/>
          <w:left w:val="nil"/>
          <w:bottom w:val="nil"/>
          <w:right w:val="nil"/>
          <w:between w:val="nil"/>
        </w:pBdr>
        <w:rPr>
          <w:i/>
          <w:lang w:val="nl-NL"/>
        </w:rPr>
      </w:pPr>
      <w:r w:rsidRPr="00B7385C">
        <w:rPr>
          <w:lang w:val="nl-NL"/>
        </w:rPr>
        <w:t>Administrateur-generaal</w:t>
      </w:r>
    </w:p>
    <w:sectPr w:rsidR="00551E8F" w:rsidRPr="00B7385C">
      <w:footerReference w:type="default" r:id="rId8"/>
      <w:headerReference w:type="first" r:id="rId9"/>
      <w:footerReference w:type="first" r:id="rId10"/>
      <w:pgSz w:w="11906" w:h="16838"/>
      <w:pgMar w:top="1133" w:right="1133" w:bottom="1870" w:left="992" w:header="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8975" w14:textId="77777777" w:rsidR="00AF1835" w:rsidRDefault="001026D3">
      <w:pPr>
        <w:spacing w:line="240" w:lineRule="auto"/>
      </w:pPr>
      <w:r>
        <w:separator/>
      </w:r>
    </w:p>
  </w:endnote>
  <w:endnote w:type="continuationSeparator" w:id="0">
    <w:p w14:paraId="1551E0E4" w14:textId="77777777" w:rsidR="00AF1835" w:rsidRDefault="00102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76BC" w14:textId="77777777" w:rsidR="00551E8F" w:rsidRDefault="001026D3">
    <w:pPr>
      <w:jc w:val="right"/>
    </w:pPr>
    <w:r>
      <w:fldChar w:fldCharType="begin"/>
    </w:r>
    <w:r>
      <w:instrText>PAGE</w:instrText>
    </w:r>
    <w:r>
      <w:fldChar w:fldCharType="separate"/>
    </w:r>
    <w:r w:rsidR="00B7385C">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5382" w14:textId="77777777" w:rsidR="00551E8F" w:rsidRDefault="00551E8F">
    <w:pPr>
      <w:pBdr>
        <w:top w:val="nil"/>
        <w:left w:val="nil"/>
        <w:bottom w:val="nil"/>
        <w:right w:val="nil"/>
        <w:between w:val="nil"/>
      </w:pBdr>
    </w:pPr>
  </w:p>
  <w:p w14:paraId="77DB516E" w14:textId="77777777" w:rsidR="00551E8F" w:rsidRDefault="001026D3">
    <w:pPr>
      <w:pBdr>
        <w:top w:val="nil"/>
        <w:left w:val="nil"/>
        <w:bottom w:val="nil"/>
        <w:right w:val="nil"/>
        <w:between w:val="nil"/>
      </w:pBdr>
    </w:pPr>
    <w:r>
      <w:rPr>
        <w:noProof/>
      </w:rPr>
      <w:drawing>
        <wp:inline distT="114300" distB="114300" distL="114300" distR="114300" wp14:anchorId="5FCB8C6D" wp14:editId="1ED72883">
          <wp:extent cx="1364840" cy="566738"/>
          <wp:effectExtent l="0" t="0" r="0" b="0"/>
          <wp:docPr id="2" name="image2.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2.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r>
    <w:proofErr w:type="spellStart"/>
    <w:r>
      <w:t>Pagina</w:t>
    </w:r>
    <w:proofErr w:type="spellEnd"/>
    <w:r>
      <w:t xml:space="preserve"> </w:t>
    </w:r>
    <w:r>
      <w:fldChar w:fldCharType="begin"/>
    </w:r>
    <w:r>
      <w:instrText>PAGE</w:instrText>
    </w:r>
    <w:r>
      <w:fldChar w:fldCharType="separate"/>
    </w:r>
    <w:r w:rsidR="00B7385C">
      <w:rPr>
        <w:noProof/>
      </w:rPr>
      <w:t>0</w:t>
    </w:r>
    <w:r>
      <w:fldChar w:fldCharType="end"/>
    </w:r>
    <w:r>
      <w:t xml:space="preserve"> van </w:t>
    </w:r>
    <w:r>
      <w:fldChar w:fldCharType="begin"/>
    </w:r>
    <w:r>
      <w:instrText>NUMPAGES</w:instrText>
    </w:r>
    <w:r>
      <w:fldChar w:fldCharType="separate"/>
    </w:r>
    <w:r w:rsidR="00B7385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B296" w14:textId="77777777" w:rsidR="00AF1835" w:rsidRDefault="001026D3">
      <w:pPr>
        <w:spacing w:line="240" w:lineRule="auto"/>
      </w:pPr>
      <w:r>
        <w:separator/>
      </w:r>
    </w:p>
  </w:footnote>
  <w:footnote w:type="continuationSeparator" w:id="0">
    <w:p w14:paraId="29D50B80" w14:textId="77777777" w:rsidR="00AF1835" w:rsidRDefault="00102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755C" w14:textId="71A9359C" w:rsidR="00551E8F" w:rsidRDefault="00551E8F">
    <w:pPr>
      <w:jc w:val="center"/>
      <w:rPr>
        <w:i/>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F0202"/>
    <w:multiLevelType w:val="multilevel"/>
    <w:tmpl w:val="70A4D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960012"/>
    <w:multiLevelType w:val="multilevel"/>
    <w:tmpl w:val="C6F42A3A"/>
    <w:lvl w:ilvl="0">
      <w:start w:val="1"/>
      <w:numFmt w:val="bullet"/>
      <w:lvlText w:val="●"/>
      <w:lvlJc w:val="left"/>
      <w:pPr>
        <w:ind w:left="720" w:hanging="360"/>
      </w:pPr>
      <w:rPr>
        <w:rFonts w:ascii="Calibri" w:eastAsia="Calibri" w:hAnsi="Calibri" w:cs="Calibri"/>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212213"/>
    <w:multiLevelType w:val="multilevel"/>
    <w:tmpl w:val="BD90F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D47797"/>
    <w:multiLevelType w:val="multilevel"/>
    <w:tmpl w:val="3E1C1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F104F3"/>
    <w:multiLevelType w:val="multilevel"/>
    <w:tmpl w:val="1C5C3588"/>
    <w:lvl w:ilvl="0">
      <w:start w:val="1"/>
      <w:numFmt w:val="bullet"/>
      <w:lvlText w:val="●"/>
      <w:lvlJc w:val="left"/>
      <w:pPr>
        <w:ind w:left="720" w:hanging="360"/>
      </w:pPr>
      <w:rPr>
        <w:rFonts w:ascii="Calibri" w:eastAsia="Calibri" w:hAnsi="Calibri" w:cs="Calibri"/>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84196A"/>
    <w:multiLevelType w:val="multilevel"/>
    <w:tmpl w:val="49A4776E"/>
    <w:lvl w:ilvl="0">
      <w:start w:val="1"/>
      <w:numFmt w:val="bullet"/>
      <w:lvlText w:val="●"/>
      <w:lvlJc w:val="left"/>
      <w:pPr>
        <w:ind w:left="720" w:hanging="360"/>
      </w:pPr>
      <w:rPr>
        <w:rFonts w:ascii="Calibri" w:eastAsia="Calibri" w:hAnsi="Calibri" w:cs="Calibri"/>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380E6B"/>
    <w:multiLevelType w:val="multilevel"/>
    <w:tmpl w:val="A3CE9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2866E5"/>
    <w:multiLevelType w:val="multilevel"/>
    <w:tmpl w:val="78ACFAFA"/>
    <w:lvl w:ilvl="0">
      <w:start w:val="1"/>
      <w:numFmt w:val="decimal"/>
      <w:lvlText w:val="%1."/>
      <w:lvlJc w:val="right"/>
      <w:pPr>
        <w:ind w:left="720" w:hanging="360"/>
      </w:pPr>
      <w:rPr>
        <w:u w:val="none"/>
      </w:rPr>
    </w:lvl>
    <w:lvl w:ilvl="1">
      <w:start w:val="1"/>
      <w:numFmt w:val="decimal"/>
      <w:lvlText w:val="%1.%2."/>
      <w:lvlJc w:val="right"/>
      <w:pPr>
        <w:ind w:left="1440" w:hanging="1156"/>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696938D5"/>
    <w:multiLevelType w:val="multilevel"/>
    <w:tmpl w:val="F9EC5E4A"/>
    <w:lvl w:ilvl="0">
      <w:start w:val="1"/>
      <w:numFmt w:val="bullet"/>
      <w:lvlText w:val="●"/>
      <w:lvlJc w:val="left"/>
      <w:pPr>
        <w:ind w:left="720" w:hanging="360"/>
      </w:pPr>
      <w:rPr>
        <w:rFonts w:ascii="Calibri" w:eastAsia="Calibri" w:hAnsi="Calibri" w:cs="Calibri"/>
        <w:sz w:val="22"/>
        <w:szCs w:val="22"/>
        <w:u w:val="none"/>
      </w:rPr>
    </w:lvl>
    <w:lvl w:ilvl="1">
      <w:start w:val="1"/>
      <w:numFmt w:val="bullet"/>
      <w:lvlText w:val="○"/>
      <w:lvlJc w:val="left"/>
      <w:pPr>
        <w:ind w:left="1440" w:hanging="360"/>
      </w:pPr>
      <w:rPr>
        <w:rFonts w:ascii="Calibri" w:eastAsia="Calibri" w:hAnsi="Calibri" w:cs="Calibri"/>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5"/>
  </w:num>
  <w:num w:numId="4">
    <w:abstractNumId w:val="2"/>
  </w:num>
  <w:num w:numId="5">
    <w:abstractNumId w:val="7"/>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E8F"/>
    <w:rsid w:val="001026D3"/>
    <w:rsid w:val="0036001C"/>
    <w:rsid w:val="00551E8F"/>
    <w:rsid w:val="00754395"/>
    <w:rsid w:val="00762640"/>
    <w:rsid w:val="008B0D80"/>
    <w:rsid w:val="00A5200C"/>
    <w:rsid w:val="00AF1835"/>
    <w:rsid w:val="00B7385C"/>
    <w:rsid w:val="00D920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B564"/>
  <w15:docId w15:val="{22ACCA32-EFF4-49ED-8D39-3E02B617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outlineLvl w:val="0"/>
    </w:pPr>
    <w:rPr>
      <w:b/>
      <w:sz w:val="38"/>
      <w:szCs w:val="38"/>
    </w:rPr>
  </w:style>
  <w:style w:type="paragraph" w:styleId="Kop2">
    <w:name w:val="heading 2"/>
    <w:basedOn w:val="Standaard"/>
    <w:next w:val="Standaard"/>
    <w:uiPriority w:val="9"/>
    <w:unhideWhenUsed/>
    <w:qFormat/>
    <w:pPr>
      <w:keepNext/>
      <w:keepLines/>
      <w:outlineLvl w:val="1"/>
    </w:pPr>
    <w:rPr>
      <w:b/>
      <w:sz w:val="34"/>
      <w:szCs w:val="34"/>
    </w:rPr>
  </w:style>
  <w:style w:type="paragraph" w:styleId="Kop3">
    <w:name w:val="heading 3"/>
    <w:basedOn w:val="Standaard"/>
    <w:next w:val="Standaard"/>
    <w:uiPriority w:val="9"/>
    <w:semiHidden/>
    <w:unhideWhenUsed/>
    <w:qFormat/>
    <w:pPr>
      <w:keepNext/>
      <w:keepLines/>
      <w:outlineLvl w:val="2"/>
    </w:pPr>
    <w:rPr>
      <w:b/>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color w:val="9D1A53"/>
      <w:sz w:val="52"/>
      <w:szCs w:val="52"/>
    </w:rPr>
  </w:style>
  <w:style w:type="paragraph" w:styleId="Ondertitel">
    <w:name w:val="Subtitle"/>
    <w:basedOn w:val="Standaard"/>
    <w:next w:val="Standaard"/>
    <w:uiPriority w:val="11"/>
    <w:qFormat/>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36001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01C"/>
  </w:style>
  <w:style w:type="paragraph" w:styleId="Voettekst">
    <w:name w:val="footer"/>
    <w:basedOn w:val="Standaard"/>
    <w:link w:val="VoettekstChar"/>
    <w:uiPriority w:val="99"/>
    <w:unhideWhenUsed/>
    <w:rsid w:val="0036001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1840</Words>
  <Characters>10124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Roose</dc:creator>
  <cp:lastModifiedBy>Eva Roose</cp:lastModifiedBy>
  <cp:revision>7</cp:revision>
  <cp:lastPrinted>2023-09-04T14:05:00Z</cp:lastPrinted>
  <dcterms:created xsi:type="dcterms:W3CDTF">2023-09-04T14:04:00Z</dcterms:created>
  <dcterms:modified xsi:type="dcterms:W3CDTF">2023-09-06T07:48:00Z</dcterms:modified>
</cp:coreProperties>
</file>