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CC488D" w14:textId="77777777" w:rsidR="00780058" w:rsidRDefault="00780058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"/>
        <w:tblpPr w:leftFromText="180" w:rightFromText="180" w:topFromText="180" w:bottomFromText="180" w:vertAnchor="text" w:tblpX="-10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780058" w14:paraId="02EF3A9E" w14:textId="77777777">
        <w:tc>
          <w:tcPr>
            <w:tcW w:w="24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0082B27" w14:textId="77777777" w:rsidR="00780058" w:rsidRDefault="003D6071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346C6085" w14:textId="77777777" w:rsidR="00780058" w:rsidRDefault="003D6071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3CBF90A1" w14:textId="77777777" w:rsidR="00780058" w:rsidRDefault="003D6071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C1C40D0" w14:textId="77777777" w:rsidR="00780058" w:rsidRDefault="003D6071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780058" w14:paraId="000A086C" w14:textId="77777777"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864B7" w14:textId="77777777" w:rsidR="00780058" w:rsidRDefault="00780058">
            <w:pPr>
              <w:widowControl w:val="0"/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D2C857F" w14:textId="77777777" w:rsidR="00780058" w:rsidRDefault="003D6071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780058" w14:paraId="38EFA4F3" w14:textId="77777777"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1BBF4" w14:textId="77777777" w:rsidR="00780058" w:rsidRDefault="00780058">
            <w:pPr>
              <w:widowControl w:val="0"/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3C43345" w14:textId="77777777" w:rsidR="00780058" w:rsidRDefault="003D6071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27 </w:t>
            </w:r>
            <w:proofErr w:type="spellStart"/>
            <w:r>
              <w:rPr>
                <w:color w:val="666666"/>
              </w:rPr>
              <w:t>november</w:t>
            </w:r>
            <w:proofErr w:type="spellEnd"/>
            <w:r>
              <w:rPr>
                <w:color w:val="666666"/>
              </w:rPr>
              <w:t xml:space="preserve"> 2023</w:t>
            </w:r>
          </w:p>
        </w:tc>
      </w:tr>
      <w:tr w:rsidR="00780058" w14:paraId="6C55CFD4" w14:textId="77777777">
        <w:tc>
          <w:tcPr>
            <w:tcW w:w="24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7D1AC" w14:textId="77777777" w:rsidR="00780058" w:rsidRDefault="00780058">
            <w:pPr>
              <w:widowControl w:val="0"/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75393B1" w14:textId="77777777" w:rsidR="00780058" w:rsidRDefault="003D6071">
            <w:pPr>
              <w:widowControl w:val="0"/>
              <w:jc w:val="right"/>
              <w:rPr>
                <w:color w:val="666666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VAPH/23/07</w:t>
            </w:r>
          </w:p>
        </w:tc>
      </w:tr>
      <w:tr w:rsidR="00780058" w14:paraId="48B45691" w14:textId="77777777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3312F2C0" w14:textId="77777777" w:rsidR="00780058" w:rsidRDefault="003D6071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8F7779A" w14:textId="77777777" w:rsidR="00780058" w:rsidRDefault="003D60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780058" w14:paraId="46EA4F33" w14:textId="77777777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969C9D3" w14:textId="77777777" w:rsidR="00780058" w:rsidRDefault="003D6071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A7072A0" w14:textId="77777777" w:rsidR="00780058" w:rsidRDefault="003D60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780058" w14:paraId="4494E1F4" w14:textId="77777777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5ED20BC" w14:textId="77777777" w:rsidR="00780058" w:rsidRDefault="003D6071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150D9189" w14:textId="77777777" w:rsidR="00780058" w:rsidRDefault="003D60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780058" w14:paraId="4D69ABCC" w14:textId="77777777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1EAD156D" w14:textId="77777777" w:rsidR="00780058" w:rsidRDefault="003D6071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11BAA85" w14:textId="77777777" w:rsidR="00780058" w:rsidRDefault="003D60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0058" w14:paraId="4E094730" w14:textId="77777777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9F09822" w14:textId="77777777" w:rsidR="00780058" w:rsidRDefault="003D607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80058" w14:paraId="032DEE0A" w14:textId="77777777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54FCD96C" w14:textId="77777777" w:rsidR="00780058" w:rsidRDefault="003D6071">
            <w:pPr>
              <w:pStyle w:val="Kop1"/>
              <w:widowControl w:val="0"/>
            </w:pPr>
            <w:bookmarkStart w:id="0" w:name="_9gxd5wnrrkgc" w:colFirst="0" w:colLast="0"/>
            <w:bookmarkEnd w:id="0"/>
            <w:r>
              <w:t xml:space="preserve">Wie is de </w:t>
            </w:r>
            <w:proofErr w:type="spellStart"/>
            <w:r>
              <w:t>budgethouder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ondertekent</w:t>
            </w:r>
            <w:proofErr w:type="spellEnd"/>
            <w:r>
              <w:t xml:space="preserve"> de </w:t>
            </w:r>
            <w:proofErr w:type="spellStart"/>
            <w:r>
              <w:t>documenten</w:t>
            </w:r>
            <w:proofErr w:type="spellEnd"/>
            <w:r>
              <w:t>?</w:t>
            </w:r>
          </w:p>
        </w:tc>
      </w:tr>
      <w:tr w:rsidR="00780058" w14:paraId="018F0B82" w14:textId="77777777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4119508" w14:textId="77777777" w:rsidR="00780058" w:rsidRDefault="003D607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7B93C29" w14:textId="77777777" w:rsidR="00780058" w:rsidRDefault="003D6071">
      <w:pPr>
        <w:widowControl w:val="0"/>
      </w:pPr>
      <w:r>
        <w:t xml:space="preserve">Het VAPH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juridisch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laten </w:t>
      </w:r>
      <w:proofErr w:type="spellStart"/>
      <w:r>
        <w:t>uitvoeren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het </w:t>
      </w:r>
      <w:proofErr w:type="spellStart"/>
      <w:r>
        <w:t>budgethouderschap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(PVB)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 </w:t>
      </w:r>
      <w:proofErr w:type="spellStart"/>
      <w:r>
        <w:t>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ondertekenen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besteding</w:t>
      </w:r>
      <w:proofErr w:type="spellEnd"/>
      <w:r>
        <w:t xml:space="preserve"> van het budget.  </w:t>
      </w:r>
    </w:p>
    <w:p w14:paraId="4845EB1B" w14:textId="77777777" w:rsidR="00780058" w:rsidRDefault="00780058">
      <w:pPr>
        <w:widowControl w:val="0"/>
      </w:pPr>
    </w:p>
    <w:p w14:paraId="3D593391" w14:textId="77777777" w:rsidR="00780058" w:rsidRDefault="003D6071">
      <w:pPr>
        <w:widowControl w:val="0"/>
      </w:pPr>
      <w:proofErr w:type="spellStart"/>
      <w:r>
        <w:t>Hieronder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</w:t>
      </w:r>
      <w:r>
        <w:t xml:space="preserve">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handig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van de </w:t>
      </w:r>
      <w:proofErr w:type="spellStart"/>
      <w:r>
        <w:t>richtlijnen</w:t>
      </w:r>
      <w:proofErr w:type="spellEnd"/>
      <w:r>
        <w:t xml:space="preserve">. Het VAPH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hanteren</w:t>
      </w:r>
      <w:proofErr w:type="spellEnd"/>
      <w: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januari</w:t>
      </w:r>
      <w:proofErr w:type="spellEnd"/>
      <w:r>
        <w:rPr>
          <w:b/>
        </w:rPr>
        <w:t xml:space="preserve"> 2024</w:t>
      </w:r>
      <w:r>
        <w:t>.</w:t>
      </w:r>
    </w:p>
    <w:p w14:paraId="221C0377" w14:textId="77777777" w:rsidR="00780058" w:rsidRDefault="00780058">
      <w:pPr>
        <w:widowControl w:val="0"/>
      </w:pPr>
    </w:p>
    <w:p w14:paraId="27BDB224" w14:textId="77777777" w:rsidR="00780058" w:rsidRDefault="003D6071">
      <w:pPr>
        <w:pStyle w:val="Kop2"/>
        <w:widowControl w:val="0"/>
      </w:pPr>
      <w:bookmarkStart w:id="1" w:name="_8tsk00qtcp14" w:colFirst="0" w:colLast="0"/>
      <w:bookmarkEnd w:id="1"/>
      <w:proofErr w:type="spellStart"/>
      <w:r>
        <w:t>Persoonsvolgend</w:t>
      </w:r>
      <w:proofErr w:type="spellEnd"/>
      <w:r>
        <w:t xml:space="preserve"> budget (PVB)</w:t>
      </w:r>
    </w:p>
    <w:p w14:paraId="3367D49D" w14:textId="77777777" w:rsidR="00780058" w:rsidRDefault="00780058">
      <w:pPr>
        <w:widowControl w:val="0"/>
      </w:pPr>
    </w:p>
    <w:p w14:paraId="31545417" w14:textId="77777777" w:rsidR="00780058" w:rsidRDefault="003D6071">
      <w:pPr>
        <w:pStyle w:val="Kop3"/>
      </w:pPr>
      <w:bookmarkStart w:id="2" w:name="_ci5emzd3zl9h" w:colFirst="0" w:colLast="0"/>
      <w:bookmarkEnd w:id="2"/>
      <w:r>
        <w:t xml:space="preserve">Wie is de </w:t>
      </w:r>
      <w:proofErr w:type="spellStart"/>
      <w:r>
        <w:t>budgethouder</w:t>
      </w:r>
      <w:proofErr w:type="spellEnd"/>
      <w:r>
        <w:t xml:space="preserve"> van het PVB?</w:t>
      </w:r>
    </w:p>
    <w:p w14:paraId="0B2AD405" w14:textId="77777777" w:rsidR="00780058" w:rsidRDefault="00780058"/>
    <w:p w14:paraId="0514793F" w14:textId="77777777" w:rsidR="00780058" w:rsidRDefault="003D6071">
      <w:r>
        <w:t xml:space="preserve">De </w:t>
      </w:r>
      <w:proofErr w:type="spellStart"/>
      <w:r>
        <w:t>budgethouder</w:t>
      </w:r>
      <w:proofErr w:type="spellEnd"/>
      <w:r>
        <w:t xml:space="preserve"> van het PVB is </w:t>
      </w:r>
      <w:proofErr w:type="spellStart"/>
      <w:r>
        <w:t>degene</w:t>
      </w:r>
      <w:proofErr w:type="spellEnd"/>
      <w:r>
        <w:t xml:space="preserve"> die het budget </w:t>
      </w:r>
      <w:proofErr w:type="spellStart"/>
      <w:r>
        <w:t>beheert</w:t>
      </w:r>
      <w:proofErr w:type="spellEnd"/>
      <w:r>
        <w:t xml:space="preserve">. Die </w:t>
      </w:r>
      <w:proofErr w:type="spellStart"/>
      <w:r>
        <w:t>bepaalt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, </w:t>
      </w:r>
      <w:proofErr w:type="spellStart"/>
      <w:r>
        <w:t>wanneer</w:t>
      </w:r>
      <w:proofErr w:type="spellEnd"/>
      <w:r>
        <w:t xml:space="preserve">, hoe </w:t>
      </w:r>
      <w:proofErr w:type="spellStart"/>
      <w:r>
        <w:t>en</w:t>
      </w:r>
      <w:proofErr w:type="spellEnd"/>
      <w:r>
        <w:t xml:space="preserve"> door </w:t>
      </w:r>
      <w:proofErr w:type="spellStart"/>
      <w:r>
        <w:t>wie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geboden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regelt</w:t>
      </w:r>
      <w:proofErr w:type="spellEnd"/>
      <w:r>
        <w:t xml:space="preserve"> de </w:t>
      </w:r>
      <w:proofErr w:type="spellStart"/>
      <w:r>
        <w:t>budgethouder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het budget.</w:t>
      </w:r>
    </w:p>
    <w:p w14:paraId="7D7C068D" w14:textId="77777777" w:rsidR="00780058" w:rsidRDefault="00780058"/>
    <w:p w14:paraId="1A1456EC" w14:textId="77777777" w:rsidR="00780058" w:rsidRDefault="003D6071">
      <w:r>
        <w:t xml:space="preserve">De </w:t>
      </w:r>
      <w:proofErr w:type="spellStart"/>
      <w:r>
        <w:t>budgethouder</w:t>
      </w:r>
      <w:proofErr w:type="spellEnd"/>
      <w:r>
        <w:t xml:space="preserve"> is steeds de </w:t>
      </w:r>
      <w:proofErr w:type="spellStart"/>
      <w:r>
        <w:t>persoon</w:t>
      </w:r>
      <w:proofErr w:type="spellEnd"/>
      <w:r>
        <w:t xml:space="preserve"> met de ha</w:t>
      </w:r>
      <w:r>
        <w:t xml:space="preserve">ndicap </w:t>
      </w:r>
      <w:proofErr w:type="spellStart"/>
      <w:r>
        <w:t>zelf</w:t>
      </w:r>
      <w:proofErr w:type="spellEnd"/>
      <w:r>
        <w:t xml:space="preserve">, </w:t>
      </w:r>
      <w:proofErr w:type="spellStart"/>
      <w:r>
        <w:t>tenzij</w:t>
      </w:r>
      <w:proofErr w:type="spellEnd"/>
      <w:r>
        <w:t xml:space="preserve"> die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beschermingsstatuut</w:t>
      </w:r>
      <w:proofErr w:type="spellEnd"/>
      <w:r>
        <w:t xml:space="preserve"> </w:t>
      </w:r>
      <w:proofErr w:type="spellStart"/>
      <w:r>
        <w:t>valt</w:t>
      </w:r>
      <w:proofErr w:type="spellEnd"/>
      <w:r>
        <w:t xml:space="preserve">. Er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>:</w:t>
      </w:r>
    </w:p>
    <w:p w14:paraId="19574D6A" w14:textId="77777777" w:rsidR="00780058" w:rsidRDefault="00780058"/>
    <w:p w14:paraId="45419F65" w14:textId="77777777" w:rsidR="00780058" w:rsidRDefault="003D6071">
      <w:pPr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Bewindvoering</w:t>
      </w:r>
      <w:proofErr w:type="spellEnd"/>
      <w:r>
        <w:rPr>
          <w:b/>
        </w:rPr>
        <w:br/>
      </w:r>
    </w:p>
    <w:p w14:paraId="018CAEE7" w14:textId="77777777" w:rsidR="00780058" w:rsidRDefault="003D6071">
      <w:r>
        <w:lastRenderedPageBreak/>
        <w:t xml:space="preserve">Via de </w:t>
      </w:r>
      <w:proofErr w:type="spellStart"/>
      <w:r>
        <w:t>vrederechter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bewindvoering</w:t>
      </w:r>
      <w:proofErr w:type="spellEnd"/>
      <w:r>
        <w:t xml:space="preserve"> </w:t>
      </w:r>
      <w:proofErr w:type="spellStart"/>
      <w:r>
        <w:t>aangevraagd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De </w:t>
      </w:r>
      <w:proofErr w:type="spellStart"/>
      <w:r>
        <w:t>vrederechter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bescherming</w:t>
      </w:r>
      <w:proofErr w:type="spellEnd"/>
      <w:r>
        <w:t xml:space="preserve"> op </w:t>
      </w:r>
      <w:proofErr w:type="spellStart"/>
      <w:r>
        <w:t>maat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. Zo </w:t>
      </w:r>
      <w:proofErr w:type="spellStart"/>
      <w:r>
        <w:t>bepaalt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of </w:t>
      </w:r>
      <w:proofErr w:type="spellStart"/>
      <w:r>
        <w:t>bescherming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, de </w:t>
      </w:r>
      <w:proofErr w:type="spellStart"/>
      <w:r>
        <w:t>goederen</w:t>
      </w:r>
      <w:proofErr w:type="spellEnd"/>
      <w:r>
        <w:t xml:space="preserve"> of </w:t>
      </w:r>
      <w:proofErr w:type="spellStart"/>
      <w:r>
        <w:t>allebei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er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,</w:t>
      </w:r>
      <w:r>
        <w:t xml:space="preserve"> </w:t>
      </w:r>
      <w:proofErr w:type="spellStart"/>
      <w:r>
        <w:t>waarbij</w:t>
      </w:r>
      <w:proofErr w:type="spellEnd"/>
      <w:r>
        <w:t xml:space="preserve"> de </w:t>
      </w:r>
      <w:proofErr w:type="spellStart"/>
      <w:r>
        <w:t>beschermde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bewindvoerder</w:t>
      </w:r>
      <w:proofErr w:type="spellEnd"/>
      <w:r>
        <w:t xml:space="preserve"> </w:t>
      </w:r>
      <w:proofErr w:type="spellStart"/>
      <w:r>
        <w:t>beslissingen</w:t>
      </w:r>
      <w:proofErr w:type="spellEnd"/>
      <w:r>
        <w:t xml:space="preserve"> </w:t>
      </w:r>
      <w:proofErr w:type="spellStart"/>
      <w:r>
        <w:t>neemt</w:t>
      </w:r>
      <w:proofErr w:type="spellEnd"/>
      <w:r>
        <w:t>.</w:t>
      </w:r>
    </w:p>
    <w:p w14:paraId="0D1E72CB" w14:textId="77777777" w:rsidR="00780058" w:rsidRDefault="00780058"/>
    <w:p w14:paraId="642682ED" w14:textId="77777777" w:rsidR="00780058" w:rsidRDefault="00780058"/>
    <w:p w14:paraId="3479B7BF" w14:textId="77777777" w:rsidR="00780058" w:rsidRDefault="003D6071">
      <w:r>
        <w:t xml:space="preserve">Er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bewindvoering</w:t>
      </w:r>
      <w:proofErr w:type="spellEnd"/>
      <w:r>
        <w:t>:</w:t>
      </w:r>
      <w:r>
        <w:br/>
      </w:r>
    </w:p>
    <w:tbl>
      <w:tblPr>
        <w:tblStyle w:val="a0"/>
        <w:tblW w:w="87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5820"/>
      </w:tblGrid>
      <w:tr w:rsidR="00780058" w14:paraId="56F87C6A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DCEC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Situatie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2EF7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Wie is </w:t>
            </w:r>
            <w:proofErr w:type="spellStart"/>
            <w:r>
              <w:rPr>
                <w:b/>
              </w:rPr>
              <w:t>budgethouder</w:t>
            </w:r>
            <w:proofErr w:type="spellEnd"/>
            <w:r>
              <w:rPr>
                <w:b/>
              </w:rPr>
              <w:t>?</w:t>
            </w:r>
          </w:p>
        </w:tc>
      </w:tr>
      <w:tr w:rsidR="00780058" w14:paraId="3A8B5ECC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E1AD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Bijstand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644A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 </w:t>
            </w:r>
            <w:proofErr w:type="spellStart"/>
            <w:r>
              <w:t>persoon</w:t>
            </w:r>
            <w:proofErr w:type="spellEnd"/>
            <w:r>
              <w:t xml:space="preserve"> met de handicap</w:t>
            </w:r>
          </w:p>
        </w:tc>
      </w:tr>
      <w:tr w:rsidR="00780058" w14:paraId="03148BAC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91F4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Enkel</w:t>
            </w:r>
            <w:proofErr w:type="spellEnd"/>
            <w:r>
              <w:t xml:space="preserve"> </w:t>
            </w:r>
            <w:proofErr w:type="spellStart"/>
            <w:r>
              <w:t>bewindvoering</w:t>
            </w:r>
            <w:proofErr w:type="spellEnd"/>
            <w:r>
              <w:t xml:space="preserve"> over de </w:t>
            </w:r>
            <w:proofErr w:type="spellStart"/>
            <w:r>
              <w:t>persoon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E8F2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 </w:t>
            </w:r>
            <w:proofErr w:type="spellStart"/>
            <w:r>
              <w:t>persoon</w:t>
            </w:r>
            <w:proofErr w:type="spellEnd"/>
            <w:r>
              <w:t xml:space="preserve"> met de handicap </w:t>
            </w:r>
            <w:proofErr w:type="spellStart"/>
            <w:r>
              <w:t>samen</w:t>
            </w:r>
            <w:proofErr w:type="spellEnd"/>
            <w:r>
              <w:t xml:space="preserve"> met </w:t>
            </w:r>
            <w:proofErr w:type="spellStart"/>
            <w:r>
              <w:t>bewindvoerder</w:t>
            </w:r>
            <w:proofErr w:type="spellEnd"/>
            <w:r>
              <w:t xml:space="preserve"> over de </w:t>
            </w:r>
            <w:proofErr w:type="spellStart"/>
            <w:r>
              <w:t>persoon</w:t>
            </w:r>
            <w:proofErr w:type="spellEnd"/>
          </w:p>
        </w:tc>
      </w:tr>
      <w:tr w:rsidR="00780058" w14:paraId="43FB9DF9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ED59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Enkel</w:t>
            </w:r>
            <w:proofErr w:type="spellEnd"/>
            <w:r>
              <w:t xml:space="preserve"> </w:t>
            </w:r>
            <w:proofErr w:type="spellStart"/>
            <w:r>
              <w:t>bewindvoering</w:t>
            </w:r>
            <w:proofErr w:type="spellEnd"/>
            <w:r>
              <w:t xml:space="preserve"> over de </w:t>
            </w:r>
            <w:proofErr w:type="spellStart"/>
            <w:r>
              <w:t>goederen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3B15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 </w:t>
            </w:r>
            <w:proofErr w:type="spellStart"/>
            <w:r>
              <w:t>persoon</w:t>
            </w:r>
            <w:proofErr w:type="spellEnd"/>
            <w:r>
              <w:t xml:space="preserve"> met de handicap </w:t>
            </w:r>
            <w:proofErr w:type="spellStart"/>
            <w:r>
              <w:t>samen</w:t>
            </w:r>
            <w:proofErr w:type="spellEnd"/>
            <w:r>
              <w:t xml:space="preserve"> met </w:t>
            </w:r>
            <w:proofErr w:type="spellStart"/>
            <w:r>
              <w:t>bewindvoerder</w:t>
            </w:r>
            <w:proofErr w:type="spellEnd"/>
            <w:r>
              <w:t xml:space="preserve"> over de </w:t>
            </w:r>
            <w:proofErr w:type="spellStart"/>
            <w:r>
              <w:t>goederen</w:t>
            </w:r>
            <w:proofErr w:type="spellEnd"/>
          </w:p>
        </w:tc>
      </w:tr>
      <w:tr w:rsidR="00780058" w14:paraId="53B3E426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315A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Bewindvoering</w:t>
            </w:r>
            <w:proofErr w:type="spellEnd"/>
            <w:r>
              <w:t xml:space="preserve"> over de </w:t>
            </w:r>
            <w:proofErr w:type="spellStart"/>
            <w:r>
              <w:t>persoon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de </w:t>
            </w:r>
            <w:proofErr w:type="spellStart"/>
            <w:r>
              <w:t>goederen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FFA5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 </w:t>
            </w:r>
            <w:proofErr w:type="spellStart"/>
            <w:r>
              <w:t>bewindvoerder</w:t>
            </w:r>
            <w:proofErr w:type="spellEnd"/>
            <w:r>
              <w:t xml:space="preserve"> over de </w:t>
            </w:r>
            <w:proofErr w:type="spellStart"/>
            <w:r>
              <w:t>persoon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goederen</w:t>
            </w:r>
            <w:proofErr w:type="spellEnd"/>
          </w:p>
          <w:p w14:paraId="5E912E63" w14:textId="77777777" w:rsidR="00780058" w:rsidRDefault="0078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AD76D1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Is er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verschillende</w:t>
            </w:r>
            <w:proofErr w:type="spellEnd"/>
            <w:r>
              <w:t xml:space="preserve"> </w:t>
            </w:r>
            <w:proofErr w:type="spellStart"/>
            <w:r>
              <w:t>bewindvoerder</w:t>
            </w:r>
            <w:proofErr w:type="spellEnd"/>
            <w:r>
              <w:t xml:space="preserve"> over de </w:t>
            </w:r>
            <w:proofErr w:type="spellStart"/>
            <w:r>
              <w:t>persoon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over de </w:t>
            </w:r>
            <w:proofErr w:type="spellStart"/>
            <w:r>
              <w:t>goederen</w:t>
            </w:r>
            <w:proofErr w:type="spellEnd"/>
            <w:r>
              <w:t xml:space="preserve"> </w:t>
            </w:r>
            <w:proofErr w:type="spellStart"/>
            <w:r>
              <w:t>aangeduid</w:t>
            </w:r>
            <w:proofErr w:type="spellEnd"/>
            <w:r>
              <w:t xml:space="preserve">, dan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beide</w:t>
            </w:r>
            <w:proofErr w:type="spellEnd"/>
            <w:r>
              <w:t xml:space="preserve"> </w:t>
            </w:r>
            <w:proofErr w:type="spellStart"/>
            <w:r>
              <w:t>bewindvoerders</w:t>
            </w:r>
            <w:proofErr w:type="spellEnd"/>
            <w:r>
              <w:t xml:space="preserve"> </w:t>
            </w:r>
            <w:proofErr w:type="spellStart"/>
            <w:r>
              <w:t>budgethouder</w:t>
            </w:r>
            <w:proofErr w:type="spellEnd"/>
            <w:r>
              <w:t xml:space="preserve">. </w:t>
            </w:r>
          </w:p>
        </w:tc>
      </w:tr>
    </w:tbl>
    <w:p w14:paraId="374476CD" w14:textId="77777777" w:rsidR="00780058" w:rsidRDefault="00780058">
      <w:pPr>
        <w:spacing w:before="240" w:after="240"/>
      </w:pPr>
    </w:p>
    <w:p w14:paraId="588E5DA7" w14:textId="77777777" w:rsidR="00780058" w:rsidRDefault="003D6071">
      <w:pPr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Zorgvolmacht</w:t>
      </w:r>
      <w:proofErr w:type="spellEnd"/>
      <w:r>
        <w:rPr>
          <w:b/>
        </w:rPr>
        <w:br/>
      </w:r>
    </w:p>
    <w:p w14:paraId="68ABBEEF" w14:textId="77777777" w:rsidR="00780058" w:rsidRDefault="003D6071">
      <w:r>
        <w:t xml:space="preserve">De </w:t>
      </w:r>
      <w:proofErr w:type="spellStart"/>
      <w:r>
        <w:t>persoon</w:t>
      </w:r>
      <w:proofErr w:type="spellEnd"/>
      <w:r>
        <w:t xml:space="preserve"> met de handicap (= </w:t>
      </w:r>
      <w:proofErr w:type="spellStart"/>
      <w:r>
        <w:t>lastgever</w:t>
      </w:r>
      <w:proofErr w:type="spellEnd"/>
      <w:r>
        <w:t xml:space="preserve">) </w:t>
      </w:r>
      <w:proofErr w:type="spellStart"/>
      <w:r>
        <w:t>kan</w:t>
      </w:r>
      <w:proofErr w:type="spellEnd"/>
      <w:r>
        <w:t xml:space="preserve">, </w:t>
      </w:r>
      <w:proofErr w:type="spellStart"/>
      <w:r>
        <w:t>eventueel</w:t>
      </w:r>
      <w:proofErr w:type="spellEnd"/>
      <w:r>
        <w:t xml:space="preserve"> met </w:t>
      </w:r>
      <w:proofErr w:type="spellStart"/>
      <w:r>
        <w:t>hulp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notaris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volmacht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(= </w:t>
      </w:r>
      <w:proofErr w:type="spellStart"/>
      <w:r>
        <w:t>lasthebber</w:t>
      </w:r>
      <w:proofErr w:type="spellEnd"/>
      <w:r>
        <w:t xml:space="preserve">) om </w:t>
      </w:r>
      <w:proofErr w:type="spellStart"/>
      <w:r>
        <w:t>handelingen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keuze</w:t>
      </w:r>
      <w:proofErr w:type="spellEnd"/>
      <w:r>
        <w:t xml:space="preserve"> van arts, </w:t>
      </w:r>
      <w:proofErr w:type="spellStart"/>
      <w:r>
        <w:t>verkopen</w:t>
      </w:r>
      <w:proofErr w:type="spellEnd"/>
      <w:r>
        <w:t xml:space="preserve"> van </w:t>
      </w:r>
      <w:proofErr w:type="spellStart"/>
      <w:r>
        <w:t>goederen</w:t>
      </w:r>
      <w:proofErr w:type="spellEnd"/>
      <w:r>
        <w:t xml:space="preserve">, </w:t>
      </w:r>
      <w:proofErr w:type="spellStart"/>
      <w:r>
        <w:t>beheer</w:t>
      </w:r>
      <w:proofErr w:type="spellEnd"/>
      <w:r>
        <w:t xml:space="preserve"> van het PVB …).</w:t>
      </w:r>
    </w:p>
    <w:p w14:paraId="1FC8CCEA" w14:textId="77777777" w:rsidR="00780058" w:rsidRDefault="00780058"/>
    <w:tbl>
      <w:tblPr>
        <w:tblStyle w:val="a1"/>
        <w:tblW w:w="88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5940"/>
      </w:tblGrid>
      <w:tr w:rsidR="00780058" w14:paraId="2E9D9B84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EAAC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Situatie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B521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Wie is de </w:t>
            </w:r>
            <w:proofErr w:type="spellStart"/>
            <w:r>
              <w:rPr>
                <w:b/>
              </w:rPr>
              <w:t>budgethouder</w:t>
            </w:r>
            <w:proofErr w:type="spellEnd"/>
            <w:r>
              <w:rPr>
                <w:b/>
              </w:rPr>
              <w:t>?</w:t>
            </w:r>
          </w:p>
        </w:tc>
      </w:tr>
      <w:tr w:rsidR="00780058" w14:paraId="4CB66D86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D969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Zorgvolmacht</w:t>
            </w:r>
            <w:proofErr w:type="spellEnd"/>
            <w:r>
              <w:t xml:space="preserve"> is in </w:t>
            </w:r>
            <w:proofErr w:type="spellStart"/>
            <w:r>
              <w:t>werking</w:t>
            </w:r>
            <w:proofErr w:type="spellEnd"/>
            <w:r>
              <w:t xml:space="preserve"> </w:t>
            </w:r>
            <w:proofErr w:type="spellStart"/>
            <w:r>
              <w:t>getreden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95C4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 </w:t>
            </w:r>
            <w:proofErr w:type="spellStart"/>
            <w:r>
              <w:t>lasthebber</w:t>
            </w:r>
            <w:proofErr w:type="spellEnd"/>
            <w:r>
              <w:t xml:space="preserve"> (</w:t>
            </w:r>
            <w:proofErr w:type="spellStart"/>
            <w:r>
              <w:t>tenzij</w:t>
            </w:r>
            <w:proofErr w:type="spellEnd"/>
            <w:r>
              <w:t xml:space="preserve"> </w:t>
            </w:r>
            <w:proofErr w:type="spellStart"/>
            <w:r>
              <w:t>anders</w:t>
            </w:r>
            <w:proofErr w:type="spellEnd"/>
            <w:r>
              <w:t xml:space="preserve"> </w:t>
            </w:r>
            <w:proofErr w:type="spellStart"/>
            <w:r>
              <w:t>bepaald</w:t>
            </w:r>
            <w:proofErr w:type="spellEnd"/>
            <w:r>
              <w:t xml:space="preserve"> in </w:t>
            </w:r>
            <w:proofErr w:type="spellStart"/>
            <w:r>
              <w:t>zorgvolmacht</w:t>
            </w:r>
            <w:proofErr w:type="spellEnd"/>
            <w:r>
              <w:t>)</w:t>
            </w:r>
          </w:p>
        </w:tc>
      </w:tr>
      <w:tr w:rsidR="00780058" w14:paraId="60A80A88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880C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Zorgvolmacht</w:t>
            </w:r>
            <w:proofErr w:type="spellEnd"/>
            <w:r>
              <w:t xml:space="preserve"> is </w:t>
            </w:r>
            <w:proofErr w:type="spellStart"/>
            <w:r>
              <w:t>nog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in </w:t>
            </w:r>
            <w:proofErr w:type="spellStart"/>
            <w:r>
              <w:t>werking</w:t>
            </w:r>
            <w:proofErr w:type="spellEnd"/>
            <w:r>
              <w:t xml:space="preserve"> </w:t>
            </w:r>
            <w:proofErr w:type="spellStart"/>
            <w:r>
              <w:t>getreden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EA16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 </w:t>
            </w:r>
            <w:proofErr w:type="spellStart"/>
            <w:r>
              <w:t>persoon</w:t>
            </w:r>
            <w:proofErr w:type="spellEnd"/>
            <w:r>
              <w:t xml:space="preserve"> met de handicap</w:t>
            </w:r>
          </w:p>
        </w:tc>
      </w:tr>
    </w:tbl>
    <w:p w14:paraId="29A8FA9E" w14:textId="77777777" w:rsidR="00780058" w:rsidRDefault="00780058"/>
    <w:p w14:paraId="52A358DD" w14:textId="77777777" w:rsidR="00780058" w:rsidRDefault="00780058"/>
    <w:p w14:paraId="5F94EB7A" w14:textId="77777777" w:rsidR="00780058" w:rsidRDefault="003D6071">
      <w:pPr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Lastgeving</w:t>
      </w:r>
      <w:proofErr w:type="spellEnd"/>
    </w:p>
    <w:p w14:paraId="6F1A9550" w14:textId="77777777" w:rsidR="00780058" w:rsidRDefault="00780058"/>
    <w:p w14:paraId="69DF10C7" w14:textId="77777777" w:rsidR="00780058" w:rsidRDefault="003D6071">
      <w:pPr>
        <w:rPr>
          <w:b/>
        </w:rPr>
      </w:pPr>
      <w:r>
        <w:t xml:space="preserve">De </w:t>
      </w:r>
      <w:proofErr w:type="spellStart"/>
      <w:r>
        <w:t>persoon</w:t>
      </w:r>
      <w:proofErr w:type="spellEnd"/>
      <w:r>
        <w:t xml:space="preserve"> met de handicap (= </w:t>
      </w:r>
      <w:proofErr w:type="spellStart"/>
      <w:r>
        <w:t>lastgever</w:t>
      </w:r>
      <w:proofErr w:type="spellEnd"/>
      <w:r>
        <w:t xml:space="preserve">) </w:t>
      </w:r>
      <w:proofErr w:type="spellStart"/>
      <w:r>
        <w:t>kan</w:t>
      </w:r>
      <w:proofErr w:type="spellEnd"/>
      <w:r>
        <w:t xml:space="preserve">, </w:t>
      </w:r>
      <w:proofErr w:type="spellStart"/>
      <w:r>
        <w:t>eventueel</w:t>
      </w:r>
      <w:proofErr w:type="spellEnd"/>
      <w:r>
        <w:t xml:space="preserve"> met </w:t>
      </w:r>
      <w:proofErr w:type="spellStart"/>
      <w:r>
        <w:t>hulp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notaris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volmacht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(= </w:t>
      </w:r>
      <w:proofErr w:type="spellStart"/>
      <w:r>
        <w:t>lasthebber</w:t>
      </w:r>
      <w:proofErr w:type="spellEnd"/>
      <w:r>
        <w:t xml:space="preserve">) om </w:t>
      </w:r>
      <w:proofErr w:type="spellStart"/>
      <w:r>
        <w:t>handelingen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keuze</w:t>
      </w:r>
      <w:proofErr w:type="spellEnd"/>
      <w:r>
        <w:t xml:space="preserve"> van arts, </w:t>
      </w:r>
      <w:proofErr w:type="spellStart"/>
      <w:r>
        <w:t>verkopen</w:t>
      </w:r>
      <w:proofErr w:type="spellEnd"/>
      <w:r>
        <w:t xml:space="preserve"> van </w:t>
      </w:r>
      <w:proofErr w:type="spellStart"/>
      <w:r>
        <w:t>goederen</w:t>
      </w:r>
      <w:proofErr w:type="spellEnd"/>
      <w:r>
        <w:t xml:space="preserve">, </w:t>
      </w:r>
      <w:proofErr w:type="spellStart"/>
      <w:r>
        <w:t>beheer</w:t>
      </w:r>
      <w:proofErr w:type="spellEnd"/>
      <w:r>
        <w:t xml:space="preserve"> van PVB …). Het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verschil</w:t>
      </w:r>
      <w:proofErr w:type="spellEnd"/>
      <w:r>
        <w:t xml:space="preserve"> met de</w:t>
      </w:r>
      <w:r>
        <w:t xml:space="preserve"> </w:t>
      </w:r>
      <w:proofErr w:type="spellStart"/>
      <w:r>
        <w:t>zorgvolmacht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lastRenderedPageBreak/>
        <w:t>lastgeving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beschermingsmaatregel</w:t>
      </w:r>
      <w:proofErr w:type="spellEnd"/>
      <w:r>
        <w:t xml:space="preserve"> 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eindigt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met de handicap </w:t>
      </w:r>
      <w:proofErr w:type="spellStart"/>
      <w:r>
        <w:t>zijn</w:t>
      </w:r>
      <w:proofErr w:type="spellEnd"/>
      <w:r>
        <w:t xml:space="preserve"> eigen </w:t>
      </w:r>
      <w:proofErr w:type="spellStart"/>
      <w:r>
        <w:t>belangen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behartigen</w:t>
      </w:r>
      <w:proofErr w:type="spellEnd"/>
      <w:r>
        <w:t xml:space="preserve">. </w:t>
      </w:r>
    </w:p>
    <w:p w14:paraId="2D937FBB" w14:textId="77777777" w:rsidR="00780058" w:rsidRDefault="00780058">
      <w:pPr>
        <w:rPr>
          <w:b/>
        </w:rPr>
      </w:pPr>
    </w:p>
    <w:tbl>
      <w:tblPr>
        <w:tblStyle w:val="a2"/>
        <w:tblW w:w="88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045"/>
      </w:tblGrid>
      <w:tr w:rsidR="00780058" w14:paraId="795E41FE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EFD2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Situatie</w:t>
            </w:r>
            <w:proofErr w:type="spellEnd"/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F851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Wie is de </w:t>
            </w:r>
            <w:proofErr w:type="spellStart"/>
            <w:r>
              <w:rPr>
                <w:b/>
              </w:rPr>
              <w:t>budgethouder</w:t>
            </w:r>
            <w:proofErr w:type="spellEnd"/>
            <w:r>
              <w:rPr>
                <w:b/>
              </w:rPr>
              <w:t>?</w:t>
            </w:r>
          </w:p>
        </w:tc>
      </w:tr>
      <w:tr w:rsidR="00780058" w14:paraId="1DA6AED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B62B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Lastgeving</w:t>
            </w:r>
            <w:proofErr w:type="spellEnd"/>
            <w:r>
              <w:t xml:space="preserve"> is in </w:t>
            </w:r>
            <w:proofErr w:type="spellStart"/>
            <w:r>
              <w:t>werking</w:t>
            </w:r>
            <w:proofErr w:type="spellEnd"/>
            <w:r>
              <w:t xml:space="preserve"> </w:t>
            </w:r>
            <w:proofErr w:type="spellStart"/>
            <w:r>
              <w:t>getreden</w:t>
            </w:r>
            <w:proofErr w:type="spellEnd"/>
            <w:r>
              <w:t xml:space="preserve"> 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6410" w14:textId="77777777" w:rsidR="00780058" w:rsidRDefault="003D6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 </w:t>
            </w:r>
            <w:proofErr w:type="spellStart"/>
            <w:r>
              <w:t>persoon</w:t>
            </w:r>
            <w:proofErr w:type="spellEnd"/>
            <w:r>
              <w:t xml:space="preserve"> met de handicap</w:t>
            </w:r>
          </w:p>
        </w:tc>
      </w:tr>
    </w:tbl>
    <w:p w14:paraId="1E8EB08C" w14:textId="77777777" w:rsidR="00780058" w:rsidRDefault="00780058">
      <w:pPr>
        <w:rPr>
          <w:b/>
        </w:rPr>
      </w:pPr>
    </w:p>
    <w:p w14:paraId="6317AC0C" w14:textId="77777777" w:rsidR="00780058" w:rsidRDefault="003D6071">
      <w:pPr>
        <w:pStyle w:val="Kop3"/>
      </w:pPr>
      <w:bookmarkStart w:id="3" w:name="_rdud93lv9rzn" w:colFirst="0" w:colLast="0"/>
      <w:bookmarkEnd w:id="3"/>
      <w:r>
        <w:t xml:space="preserve">Wie </w:t>
      </w:r>
      <w:proofErr w:type="spellStart"/>
      <w:r>
        <w:t>tekent</w:t>
      </w:r>
      <w:proofErr w:type="spellEnd"/>
      <w:r>
        <w:t xml:space="preserve"> de </w:t>
      </w:r>
      <w:proofErr w:type="spellStart"/>
      <w:r>
        <w:t>documenten</w:t>
      </w:r>
      <w:proofErr w:type="spellEnd"/>
      <w:r>
        <w:t xml:space="preserve"> in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besteding</w:t>
      </w:r>
      <w:proofErr w:type="spellEnd"/>
      <w:r>
        <w:t xml:space="preserve"> van het PVB?</w:t>
      </w:r>
    </w:p>
    <w:p w14:paraId="1E302340" w14:textId="77777777" w:rsidR="00780058" w:rsidRDefault="00780058">
      <w:pPr>
        <w:rPr>
          <w:b/>
        </w:rPr>
      </w:pPr>
    </w:p>
    <w:p w14:paraId="37C50E64" w14:textId="77777777" w:rsidR="00780058" w:rsidRDefault="003D6071">
      <w:pPr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Overeenkomsten</w:t>
      </w:r>
      <w:proofErr w:type="spellEnd"/>
    </w:p>
    <w:p w14:paraId="1DC5D863" w14:textId="77777777" w:rsidR="00780058" w:rsidRDefault="00780058">
      <w:pPr>
        <w:rPr>
          <w:b/>
        </w:rPr>
      </w:pPr>
    </w:p>
    <w:p w14:paraId="4A0B216F" w14:textId="77777777" w:rsidR="00780058" w:rsidRDefault="003D6071">
      <w:r>
        <w:t xml:space="preserve">De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ondertekent</w:t>
      </w:r>
      <w:proofErr w:type="spellEnd"/>
      <w:r>
        <w:t xml:space="preserve"> de </w:t>
      </w:r>
      <w:proofErr w:type="spellStart"/>
      <w:r>
        <w:t>overeenkomsten</w:t>
      </w:r>
      <w:proofErr w:type="spellEnd"/>
      <w:r>
        <w:t xml:space="preserve">. Als er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de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allemaal</w:t>
      </w:r>
      <w:proofErr w:type="spellEnd"/>
      <w:r>
        <w:t xml:space="preserve"> </w:t>
      </w:r>
      <w:proofErr w:type="spellStart"/>
      <w:r>
        <w:t>ondertekenen</w:t>
      </w:r>
      <w:proofErr w:type="spellEnd"/>
      <w:r>
        <w:t xml:space="preserve">. </w:t>
      </w:r>
    </w:p>
    <w:p w14:paraId="280E8681" w14:textId="77777777" w:rsidR="00780058" w:rsidRDefault="00780058"/>
    <w:p w14:paraId="504ABAE9" w14:textId="77777777" w:rsidR="00780058" w:rsidRDefault="003D6071"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zorgvolmacht</w:t>
      </w:r>
      <w:proofErr w:type="spellEnd"/>
      <w:r>
        <w:t xml:space="preserve"> of </w:t>
      </w:r>
      <w:proofErr w:type="spellStart"/>
      <w:r>
        <w:t>lastgeving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hierop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uitzondering</w:t>
      </w:r>
      <w:proofErr w:type="spellEnd"/>
      <w:r>
        <w:t xml:space="preserve">. Is de </w:t>
      </w:r>
      <w:proofErr w:type="spellStart"/>
      <w:r>
        <w:t>persoon</w:t>
      </w:r>
      <w:proofErr w:type="spellEnd"/>
      <w:r>
        <w:t xml:space="preserve"> met de handicap </w:t>
      </w:r>
      <w:proofErr w:type="spellStart"/>
      <w:r>
        <w:t>wilsbekwaam</w:t>
      </w:r>
      <w:proofErr w:type="spellEnd"/>
      <w:r>
        <w:t xml:space="preserve">, </w:t>
      </w:r>
      <w:r>
        <w:t xml:space="preserve">dan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hijzelf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lasthebber</w:t>
      </w:r>
      <w:proofErr w:type="spellEnd"/>
      <w:r>
        <w:t xml:space="preserve"> apart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sluiten</w:t>
      </w:r>
      <w:proofErr w:type="spellEnd"/>
      <w:r>
        <w:t xml:space="preserve">. Het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partijen</w:t>
      </w:r>
      <w:proofErr w:type="spellEnd"/>
      <w:r>
        <w:t xml:space="preserve"> de </w:t>
      </w:r>
      <w:proofErr w:type="spellStart"/>
      <w:r>
        <w:t>overeenkomsten</w:t>
      </w:r>
      <w:proofErr w:type="spellEnd"/>
      <w:r>
        <w:t xml:space="preserve"> </w:t>
      </w:r>
      <w:proofErr w:type="spellStart"/>
      <w:r>
        <w:t>ondertekenen</w:t>
      </w:r>
      <w:proofErr w:type="spellEnd"/>
      <w:r>
        <w:t xml:space="preserve">. </w:t>
      </w:r>
    </w:p>
    <w:p w14:paraId="5DF15163" w14:textId="77777777" w:rsidR="00780058" w:rsidRDefault="00780058"/>
    <w:p w14:paraId="0DCC2D84" w14:textId="77777777" w:rsidR="00780058" w:rsidRDefault="003D6071">
      <w:pPr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Verantwoording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besteding</w:t>
      </w:r>
      <w:proofErr w:type="spellEnd"/>
      <w:r>
        <w:rPr>
          <w:b/>
        </w:rPr>
        <w:t xml:space="preserve"> van het budget </w:t>
      </w:r>
      <w:proofErr w:type="spellStart"/>
      <w:r>
        <w:rPr>
          <w:b/>
        </w:rPr>
        <w:t>bij</w:t>
      </w:r>
      <w:proofErr w:type="spellEnd"/>
      <w:r>
        <w:rPr>
          <w:b/>
        </w:rPr>
        <w:t xml:space="preserve"> het VAPH</w:t>
      </w:r>
    </w:p>
    <w:p w14:paraId="6CFADFAA" w14:textId="77777777" w:rsidR="00780058" w:rsidRDefault="00780058"/>
    <w:p w14:paraId="6F637E3B" w14:textId="77777777" w:rsidR="00780058" w:rsidRDefault="003D6071">
      <w:r>
        <w:t xml:space="preserve">De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in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verantwoording</w:t>
      </w:r>
      <w:proofErr w:type="spellEnd"/>
      <w:r>
        <w:t xml:space="preserve"> </w:t>
      </w:r>
      <w:r>
        <w:t xml:space="preserve">van de </w:t>
      </w:r>
      <w:proofErr w:type="spellStart"/>
      <w:r>
        <w:t>besteding</w:t>
      </w:r>
      <w:proofErr w:type="spellEnd"/>
      <w:r>
        <w:t xml:space="preserve"> van het budget </w:t>
      </w:r>
      <w:proofErr w:type="spellStart"/>
      <w:r>
        <w:t>bij</w:t>
      </w:r>
      <w:proofErr w:type="spellEnd"/>
      <w:r>
        <w:t xml:space="preserve"> het VAPH. Als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neemt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de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verplichtingen</w:t>
      </w:r>
      <w:proofErr w:type="spellEnd"/>
      <w:r>
        <w:t xml:space="preserve"> op. Die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ondertekent</w:t>
      </w:r>
      <w:proofErr w:type="spellEnd"/>
      <w:r>
        <w:t xml:space="preserve"> de </w:t>
      </w:r>
      <w:proofErr w:type="spellStart"/>
      <w:r>
        <w:t>formulieren</w:t>
      </w:r>
      <w:proofErr w:type="spellEnd"/>
      <w:r>
        <w:t>.</w:t>
      </w:r>
    </w:p>
    <w:p w14:paraId="56EE98D7" w14:textId="77777777" w:rsidR="00780058" w:rsidRDefault="00780058"/>
    <w:p w14:paraId="1A6A503E" w14:textId="77777777" w:rsidR="00780058" w:rsidRDefault="00780058"/>
    <w:p w14:paraId="7B950FB8" w14:textId="77777777" w:rsidR="00780058" w:rsidRDefault="003D6071">
      <w:pPr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Bij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bewindvoering</w:t>
      </w:r>
      <w:proofErr w:type="spellEnd"/>
    </w:p>
    <w:p w14:paraId="208904B3" w14:textId="77777777" w:rsidR="00780058" w:rsidRDefault="00780058"/>
    <w:tbl>
      <w:tblPr>
        <w:tblStyle w:val="a3"/>
        <w:tblW w:w="87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5820"/>
      </w:tblGrid>
      <w:tr w:rsidR="00780058" w14:paraId="44608013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0E6F" w14:textId="77777777" w:rsidR="00780058" w:rsidRDefault="003D6071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Situatie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9623" w14:textId="77777777" w:rsidR="00780058" w:rsidRDefault="003D607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Wie </w:t>
            </w:r>
            <w:proofErr w:type="spellStart"/>
            <w:r>
              <w:rPr>
                <w:b/>
              </w:rPr>
              <w:t>doet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administratieve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verrichtingen</w:t>
            </w:r>
            <w:proofErr w:type="spellEnd"/>
            <w:r>
              <w:rPr>
                <w:b/>
              </w:rPr>
              <w:t>?</w:t>
            </w:r>
          </w:p>
        </w:tc>
      </w:tr>
      <w:tr w:rsidR="00780058" w14:paraId="034B1F8C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3E0E" w14:textId="77777777" w:rsidR="00780058" w:rsidRDefault="003D6071">
            <w:pPr>
              <w:widowControl w:val="0"/>
              <w:spacing w:line="240" w:lineRule="auto"/>
            </w:pPr>
            <w:proofErr w:type="spellStart"/>
            <w:r>
              <w:t>Bijstand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812B" w14:textId="77777777" w:rsidR="00780058" w:rsidRDefault="003D6071">
            <w:pPr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persoon</w:t>
            </w:r>
            <w:proofErr w:type="spellEnd"/>
            <w:r>
              <w:t xml:space="preserve"> met de handicap</w:t>
            </w:r>
          </w:p>
        </w:tc>
      </w:tr>
      <w:tr w:rsidR="00780058" w14:paraId="770A04DA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F7ED" w14:textId="77777777" w:rsidR="00780058" w:rsidRDefault="003D6071">
            <w:pPr>
              <w:widowControl w:val="0"/>
              <w:spacing w:line="240" w:lineRule="auto"/>
            </w:pPr>
            <w:proofErr w:type="spellStart"/>
            <w:r>
              <w:t>Enkel</w:t>
            </w:r>
            <w:proofErr w:type="spellEnd"/>
            <w:r>
              <w:t xml:space="preserve"> </w:t>
            </w:r>
            <w:proofErr w:type="spellStart"/>
            <w:r>
              <w:t>bewindvoering</w:t>
            </w:r>
            <w:proofErr w:type="spellEnd"/>
            <w:r>
              <w:t xml:space="preserve"> over de </w:t>
            </w:r>
            <w:proofErr w:type="spellStart"/>
            <w:r>
              <w:t>persoon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368A" w14:textId="77777777" w:rsidR="00780058" w:rsidRDefault="003D6071">
            <w:pPr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persoon</w:t>
            </w:r>
            <w:proofErr w:type="spellEnd"/>
            <w:r>
              <w:t xml:space="preserve"> met de handicap </w:t>
            </w:r>
          </w:p>
        </w:tc>
      </w:tr>
      <w:tr w:rsidR="00780058" w14:paraId="5D8307D7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0C4A" w14:textId="77777777" w:rsidR="00780058" w:rsidRDefault="003D6071">
            <w:pPr>
              <w:widowControl w:val="0"/>
              <w:spacing w:line="240" w:lineRule="auto"/>
            </w:pPr>
            <w:proofErr w:type="spellStart"/>
            <w:r>
              <w:t>Enkel</w:t>
            </w:r>
            <w:proofErr w:type="spellEnd"/>
            <w:r>
              <w:t xml:space="preserve"> </w:t>
            </w:r>
            <w:proofErr w:type="spellStart"/>
            <w:r>
              <w:t>bewindvoering</w:t>
            </w:r>
            <w:proofErr w:type="spellEnd"/>
            <w:r>
              <w:t xml:space="preserve"> over de </w:t>
            </w:r>
            <w:proofErr w:type="spellStart"/>
            <w:r>
              <w:t>goederen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5EB5" w14:textId="77777777" w:rsidR="00780058" w:rsidRDefault="003D6071">
            <w:pPr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bewindvoerder</w:t>
            </w:r>
            <w:proofErr w:type="spellEnd"/>
            <w:r>
              <w:t xml:space="preserve"> over de </w:t>
            </w:r>
            <w:proofErr w:type="spellStart"/>
            <w:r>
              <w:t>goederen</w:t>
            </w:r>
            <w:proofErr w:type="spellEnd"/>
          </w:p>
        </w:tc>
      </w:tr>
      <w:tr w:rsidR="00780058" w14:paraId="03EC91D3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A4E4" w14:textId="77777777" w:rsidR="00780058" w:rsidRDefault="003D6071">
            <w:pPr>
              <w:widowControl w:val="0"/>
              <w:spacing w:line="240" w:lineRule="auto"/>
            </w:pPr>
            <w:proofErr w:type="spellStart"/>
            <w:r>
              <w:t>Bewindvoering</w:t>
            </w:r>
            <w:proofErr w:type="spellEnd"/>
            <w:r>
              <w:t xml:space="preserve"> over de </w:t>
            </w:r>
            <w:proofErr w:type="spellStart"/>
            <w:r>
              <w:t>persoon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de </w:t>
            </w:r>
            <w:proofErr w:type="spellStart"/>
            <w:r>
              <w:t>goederen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73E1" w14:textId="77777777" w:rsidR="00780058" w:rsidRDefault="003D6071">
            <w:pPr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bewindvoerder</w:t>
            </w:r>
            <w:proofErr w:type="spellEnd"/>
            <w:r>
              <w:t xml:space="preserve"> over de </w:t>
            </w:r>
            <w:proofErr w:type="spellStart"/>
            <w:r>
              <w:t>goederen</w:t>
            </w:r>
            <w:proofErr w:type="spellEnd"/>
            <w:r>
              <w:t xml:space="preserve"> </w:t>
            </w:r>
          </w:p>
          <w:p w14:paraId="2F34494B" w14:textId="77777777" w:rsidR="00780058" w:rsidRDefault="00780058">
            <w:pPr>
              <w:widowControl w:val="0"/>
              <w:spacing w:line="240" w:lineRule="auto"/>
            </w:pPr>
          </w:p>
        </w:tc>
      </w:tr>
    </w:tbl>
    <w:p w14:paraId="25A2FB62" w14:textId="77777777" w:rsidR="00780058" w:rsidRDefault="00780058">
      <w:pPr>
        <w:spacing w:before="240" w:after="240"/>
      </w:pPr>
    </w:p>
    <w:p w14:paraId="7892AD20" w14:textId="77777777" w:rsidR="00780058" w:rsidRDefault="003D6071">
      <w:pPr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Zorgvolmacht</w:t>
      </w:r>
      <w:proofErr w:type="spellEnd"/>
    </w:p>
    <w:p w14:paraId="2E088C41" w14:textId="77777777" w:rsidR="00780058" w:rsidRDefault="00780058"/>
    <w:tbl>
      <w:tblPr>
        <w:tblStyle w:val="a4"/>
        <w:tblW w:w="87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5820"/>
      </w:tblGrid>
      <w:tr w:rsidR="00780058" w14:paraId="7C59BB1F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552F" w14:textId="77777777" w:rsidR="00780058" w:rsidRDefault="003D6071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Situatie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AF10" w14:textId="77777777" w:rsidR="00780058" w:rsidRDefault="003D607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Wie </w:t>
            </w:r>
            <w:proofErr w:type="spellStart"/>
            <w:r>
              <w:rPr>
                <w:b/>
              </w:rPr>
              <w:t>doet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administratieve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verrichtingen</w:t>
            </w:r>
            <w:proofErr w:type="spellEnd"/>
            <w:r>
              <w:rPr>
                <w:b/>
              </w:rPr>
              <w:t>?</w:t>
            </w:r>
          </w:p>
        </w:tc>
      </w:tr>
      <w:tr w:rsidR="00780058" w14:paraId="588B7131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8AF3" w14:textId="77777777" w:rsidR="00780058" w:rsidRDefault="003D6071">
            <w:pPr>
              <w:widowControl w:val="0"/>
              <w:spacing w:line="240" w:lineRule="auto"/>
            </w:pPr>
            <w:proofErr w:type="spellStart"/>
            <w:r>
              <w:t>Lastgever</w:t>
            </w:r>
            <w:proofErr w:type="spellEnd"/>
            <w:r>
              <w:t xml:space="preserve"> is </w:t>
            </w:r>
            <w:proofErr w:type="spellStart"/>
            <w:r>
              <w:t>wilsbekwaam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5B53" w14:textId="77777777" w:rsidR="00780058" w:rsidRDefault="003D6071">
            <w:pPr>
              <w:widowControl w:val="0"/>
              <w:spacing w:line="240" w:lineRule="auto"/>
            </w:pPr>
            <w:proofErr w:type="spellStart"/>
            <w:r>
              <w:t>Afhankelijk</w:t>
            </w:r>
            <w:proofErr w:type="spellEnd"/>
            <w:r>
              <w:t xml:space="preserve"> van </w:t>
            </w:r>
            <w:proofErr w:type="spellStart"/>
            <w:r>
              <w:t>afspraken</w:t>
            </w:r>
            <w:proofErr w:type="spellEnd"/>
            <w:r>
              <w:t xml:space="preserve"> in </w:t>
            </w:r>
            <w:proofErr w:type="spellStart"/>
            <w:r>
              <w:t>zorgvolmacht</w:t>
            </w:r>
            <w:proofErr w:type="spellEnd"/>
          </w:p>
        </w:tc>
      </w:tr>
      <w:tr w:rsidR="00780058" w14:paraId="359C6DFD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5052" w14:textId="77777777" w:rsidR="00780058" w:rsidRDefault="003D6071">
            <w:pPr>
              <w:widowControl w:val="0"/>
              <w:spacing w:line="240" w:lineRule="auto"/>
            </w:pPr>
            <w:proofErr w:type="spellStart"/>
            <w:r>
              <w:t>Lastgever</w:t>
            </w:r>
            <w:proofErr w:type="spellEnd"/>
            <w:r>
              <w:t xml:space="preserve"> is </w:t>
            </w:r>
            <w:proofErr w:type="spellStart"/>
            <w:r>
              <w:t>wilsonbekwaam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4CBB" w14:textId="77777777" w:rsidR="00780058" w:rsidRDefault="003D6071">
            <w:pPr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lasthebber</w:t>
            </w:r>
            <w:proofErr w:type="spellEnd"/>
          </w:p>
        </w:tc>
      </w:tr>
    </w:tbl>
    <w:p w14:paraId="4D344466" w14:textId="77777777" w:rsidR="00780058" w:rsidRDefault="00780058">
      <w:pPr>
        <w:spacing w:before="240" w:after="240"/>
      </w:pPr>
    </w:p>
    <w:p w14:paraId="6930CD73" w14:textId="77777777" w:rsidR="00780058" w:rsidRDefault="003D6071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Lastgeving</w:t>
      </w:r>
      <w:proofErr w:type="spellEnd"/>
    </w:p>
    <w:p w14:paraId="1046B129" w14:textId="77777777" w:rsidR="00780058" w:rsidRDefault="003D6071">
      <w:r>
        <w:br/>
        <w:t xml:space="preserve">Wie de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verrichtingen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, is </w:t>
      </w:r>
      <w:proofErr w:type="spellStart"/>
      <w:r>
        <w:t>afhankelijk</w:t>
      </w:r>
      <w:proofErr w:type="spellEnd"/>
      <w:r>
        <w:t xml:space="preserve"> van de </w:t>
      </w:r>
      <w:proofErr w:type="spellStart"/>
      <w:r>
        <w:t>afspraken</w:t>
      </w:r>
      <w:proofErr w:type="spellEnd"/>
      <w:r>
        <w:t xml:space="preserve"> in de </w:t>
      </w:r>
      <w:proofErr w:type="spellStart"/>
      <w:r>
        <w:t>lastgevingsovereenkomst</w:t>
      </w:r>
      <w:proofErr w:type="spellEnd"/>
      <w:r>
        <w:t>.</w:t>
      </w:r>
    </w:p>
    <w:p w14:paraId="03073975" w14:textId="77777777" w:rsidR="00780058" w:rsidRDefault="00780058">
      <w:pPr>
        <w:rPr>
          <w:b/>
        </w:rPr>
      </w:pPr>
    </w:p>
    <w:p w14:paraId="4733DC86" w14:textId="77777777" w:rsidR="00780058" w:rsidRDefault="003D6071">
      <w:pPr>
        <w:pStyle w:val="Kop2"/>
      </w:pPr>
      <w:bookmarkStart w:id="4" w:name="_c1gvw7dgk0f2" w:colFirst="0" w:colLast="0"/>
      <w:bookmarkEnd w:id="4"/>
      <w:proofErr w:type="spellStart"/>
      <w:r>
        <w:t>Persoonlijke-assistentiebudget</w:t>
      </w:r>
      <w:proofErr w:type="spellEnd"/>
      <w:r>
        <w:t xml:space="preserve"> (PAB)</w:t>
      </w:r>
    </w:p>
    <w:p w14:paraId="2B9FE22A" w14:textId="77777777" w:rsidR="00780058" w:rsidRDefault="00780058">
      <w:pPr>
        <w:rPr>
          <w:b/>
        </w:rPr>
      </w:pPr>
    </w:p>
    <w:p w14:paraId="2FB43BCD" w14:textId="77777777" w:rsidR="00780058" w:rsidRDefault="003D6071">
      <w:pPr>
        <w:pStyle w:val="Kop3"/>
      </w:pPr>
      <w:bookmarkStart w:id="5" w:name="_2t8bwtwgdwv8" w:colFirst="0" w:colLast="0"/>
      <w:bookmarkEnd w:id="5"/>
      <w:r>
        <w:t xml:space="preserve">Wie is de </w:t>
      </w:r>
      <w:proofErr w:type="spellStart"/>
      <w:r>
        <w:t>bud</w:t>
      </w:r>
      <w:r>
        <w:t>gethouder</w:t>
      </w:r>
      <w:proofErr w:type="spellEnd"/>
      <w:r>
        <w:t xml:space="preserve"> van het PAB?</w:t>
      </w:r>
    </w:p>
    <w:p w14:paraId="3066F972" w14:textId="77777777" w:rsidR="00780058" w:rsidRDefault="00780058">
      <w:pPr>
        <w:rPr>
          <w:b/>
        </w:rPr>
      </w:pPr>
    </w:p>
    <w:p w14:paraId="797C594F" w14:textId="77777777" w:rsidR="00780058" w:rsidRDefault="003D6071">
      <w:r>
        <w:t xml:space="preserve">Is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minderjarig</w:t>
      </w:r>
      <w:proofErr w:type="spellEnd"/>
      <w:r>
        <w:t xml:space="preserve">, dan </w:t>
      </w:r>
      <w:proofErr w:type="spellStart"/>
      <w:r>
        <w:t>zijn</w:t>
      </w:r>
      <w:proofErr w:type="spellEnd"/>
      <w:r>
        <w:t xml:space="preserve"> de (</w:t>
      </w:r>
      <w:proofErr w:type="spellStart"/>
      <w:r>
        <w:t>pleeg</w:t>
      </w:r>
      <w:proofErr w:type="spellEnd"/>
      <w:r>
        <w:t>)</w:t>
      </w:r>
      <w:proofErr w:type="spellStart"/>
      <w:r>
        <w:t>ouders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voogd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>.</w:t>
      </w:r>
    </w:p>
    <w:p w14:paraId="327B362B" w14:textId="77777777" w:rsidR="00780058" w:rsidRDefault="00780058"/>
    <w:p w14:paraId="3BD9DCDF" w14:textId="77777777" w:rsidR="00780058" w:rsidRDefault="003D6071">
      <w:r>
        <w:t xml:space="preserve">Is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meerderjarig</w:t>
      </w:r>
      <w:proofErr w:type="spellEnd"/>
      <w:r>
        <w:t xml:space="preserve">, dan is de </w:t>
      </w:r>
      <w:proofErr w:type="spellStart"/>
      <w:r>
        <w:t>persoon</w:t>
      </w:r>
      <w:proofErr w:type="spellEnd"/>
      <w:r>
        <w:t xml:space="preserve"> met de handicap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, </w:t>
      </w:r>
      <w:proofErr w:type="spellStart"/>
      <w:r>
        <w:t>tenzij</w:t>
      </w:r>
      <w:proofErr w:type="spellEnd"/>
      <w:r>
        <w:t xml:space="preserve"> die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beschermingsstatuut</w:t>
      </w:r>
      <w:proofErr w:type="spellEnd"/>
      <w:r>
        <w:t xml:space="preserve"> </w:t>
      </w:r>
      <w:proofErr w:type="spellStart"/>
      <w:r>
        <w:t>valt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de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hierboven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PVB).</w:t>
      </w:r>
    </w:p>
    <w:p w14:paraId="2FFB3B44" w14:textId="77777777" w:rsidR="00780058" w:rsidRDefault="00780058"/>
    <w:p w14:paraId="541D7AE4" w14:textId="77777777" w:rsidR="00780058" w:rsidRDefault="00780058">
      <w:pPr>
        <w:rPr>
          <w:b/>
        </w:rPr>
      </w:pPr>
    </w:p>
    <w:p w14:paraId="0A0058D8" w14:textId="77777777" w:rsidR="00780058" w:rsidRDefault="003D6071">
      <w:pPr>
        <w:pStyle w:val="Kop3"/>
      </w:pPr>
      <w:bookmarkStart w:id="6" w:name="_r67gahrohup2" w:colFirst="0" w:colLast="0"/>
      <w:bookmarkEnd w:id="6"/>
      <w:r>
        <w:t xml:space="preserve">Wie </w:t>
      </w:r>
      <w:proofErr w:type="spellStart"/>
      <w:r>
        <w:t>tekent</w:t>
      </w:r>
      <w:proofErr w:type="spellEnd"/>
      <w:r>
        <w:t xml:space="preserve"> de </w:t>
      </w:r>
      <w:proofErr w:type="spellStart"/>
      <w:r>
        <w:t>documenten</w:t>
      </w:r>
      <w:proofErr w:type="spellEnd"/>
      <w:r>
        <w:t xml:space="preserve"> in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besteding</w:t>
      </w:r>
      <w:proofErr w:type="spellEnd"/>
      <w:r>
        <w:t xml:space="preserve"> van het PAB?</w:t>
      </w:r>
    </w:p>
    <w:p w14:paraId="4A5D0C0B" w14:textId="77777777" w:rsidR="00780058" w:rsidRDefault="00780058"/>
    <w:p w14:paraId="6EA3D6F6" w14:textId="77777777" w:rsidR="00780058" w:rsidRDefault="003D6071">
      <w:pPr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Overe</w:t>
      </w:r>
      <w:r>
        <w:rPr>
          <w:b/>
        </w:rPr>
        <w:t>enkomsten</w:t>
      </w:r>
      <w:proofErr w:type="spellEnd"/>
    </w:p>
    <w:p w14:paraId="1E7A9AD3" w14:textId="77777777" w:rsidR="00780058" w:rsidRDefault="00780058"/>
    <w:p w14:paraId="60924314" w14:textId="77777777" w:rsidR="00780058" w:rsidRDefault="003D6071">
      <w:r>
        <w:t xml:space="preserve">De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ondertekent</w:t>
      </w:r>
      <w:proofErr w:type="spellEnd"/>
      <w:r>
        <w:t xml:space="preserve"> de </w:t>
      </w:r>
      <w:proofErr w:type="spellStart"/>
      <w:r>
        <w:t>overeenkomsten</w:t>
      </w:r>
      <w:proofErr w:type="spellEnd"/>
      <w:r>
        <w:t xml:space="preserve">. </w:t>
      </w:r>
    </w:p>
    <w:p w14:paraId="66243978" w14:textId="77777777" w:rsidR="00780058" w:rsidRDefault="00780058"/>
    <w:p w14:paraId="16BD9D51" w14:textId="77777777" w:rsidR="00780058" w:rsidRDefault="003D6071">
      <w:r>
        <w:t xml:space="preserve">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tweeoudergezin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het </w:t>
      </w:r>
      <w:proofErr w:type="spellStart"/>
      <w:r>
        <w:t>ouderlijk</w:t>
      </w:r>
      <w:proofErr w:type="spellEnd"/>
      <w:r>
        <w:t xml:space="preserve"> </w:t>
      </w:r>
      <w:proofErr w:type="spellStart"/>
      <w:r>
        <w:t>gezag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. Zij </w:t>
      </w:r>
      <w:proofErr w:type="spellStart"/>
      <w:r>
        <w:t>moeten</w:t>
      </w:r>
      <w:proofErr w:type="spellEnd"/>
      <w:r>
        <w:t xml:space="preserve"> dan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beiden</w:t>
      </w:r>
      <w:proofErr w:type="spellEnd"/>
      <w:r>
        <w:t xml:space="preserve"> de </w:t>
      </w:r>
      <w:proofErr w:type="spellStart"/>
      <w:r>
        <w:t>overeenkomsten</w:t>
      </w:r>
      <w:proofErr w:type="spellEnd"/>
      <w:r>
        <w:t xml:space="preserve"> </w:t>
      </w:r>
      <w:proofErr w:type="spellStart"/>
      <w:r>
        <w:t>tekenen</w:t>
      </w:r>
      <w:proofErr w:type="spellEnd"/>
      <w:r>
        <w:t>.</w:t>
      </w:r>
    </w:p>
    <w:p w14:paraId="0348F569" w14:textId="77777777" w:rsidR="00780058" w:rsidRDefault="00780058"/>
    <w:p w14:paraId="20FB6D7A" w14:textId="77777777" w:rsidR="00780058" w:rsidRDefault="003D6071">
      <w:pPr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Verantwoording</w:t>
      </w:r>
      <w:proofErr w:type="spellEnd"/>
      <w:r>
        <w:rPr>
          <w:b/>
        </w:rPr>
        <w:t xml:space="preserve"> van het budget </w:t>
      </w:r>
      <w:proofErr w:type="spellStart"/>
      <w:r>
        <w:rPr>
          <w:b/>
        </w:rPr>
        <w:t>bij</w:t>
      </w:r>
      <w:proofErr w:type="spellEnd"/>
      <w:r>
        <w:rPr>
          <w:b/>
        </w:rPr>
        <w:t xml:space="preserve"> het VAPH</w:t>
      </w:r>
    </w:p>
    <w:p w14:paraId="68A39ADE" w14:textId="77777777" w:rsidR="00780058" w:rsidRDefault="00780058"/>
    <w:p w14:paraId="6779144F" w14:textId="77777777" w:rsidR="00780058" w:rsidRDefault="003D6071">
      <w:r>
        <w:t xml:space="preserve">De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in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verantwoording</w:t>
      </w:r>
      <w:proofErr w:type="spellEnd"/>
      <w:r>
        <w:t xml:space="preserve"> van het budget </w:t>
      </w:r>
      <w:proofErr w:type="spellStart"/>
      <w:r>
        <w:t>bij</w:t>
      </w:r>
      <w:proofErr w:type="spellEnd"/>
      <w:r>
        <w:t xml:space="preserve"> het VAPH. Als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neemt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de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verplichtingen</w:t>
      </w:r>
      <w:proofErr w:type="spellEnd"/>
      <w:r>
        <w:t xml:space="preserve"> op. Die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ondertekent</w:t>
      </w:r>
      <w:proofErr w:type="spellEnd"/>
      <w:r>
        <w:t xml:space="preserve"> de </w:t>
      </w:r>
      <w:proofErr w:type="spellStart"/>
      <w:r>
        <w:t>formulieren</w:t>
      </w:r>
      <w:proofErr w:type="spellEnd"/>
      <w:r>
        <w:t>.</w:t>
      </w:r>
    </w:p>
    <w:p w14:paraId="2B0CF67D" w14:textId="77777777" w:rsidR="00780058" w:rsidRDefault="00780058"/>
    <w:tbl>
      <w:tblPr>
        <w:tblStyle w:val="a5"/>
        <w:tblW w:w="87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5820"/>
      </w:tblGrid>
      <w:tr w:rsidR="00780058" w14:paraId="27F7F792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8E072" w14:textId="77777777" w:rsidR="00780058" w:rsidRDefault="003D6071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Situatie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3063" w14:textId="77777777" w:rsidR="00780058" w:rsidRDefault="003D607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Wie </w:t>
            </w:r>
            <w:proofErr w:type="spellStart"/>
            <w:r>
              <w:rPr>
                <w:b/>
              </w:rPr>
              <w:t>doet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administratieve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verrich</w:t>
            </w:r>
            <w:r>
              <w:rPr>
                <w:b/>
              </w:rPr>
              <w:t>tingen</w:t>
            </w:r>
            <w:proofErr w:type="spellEnd"/>
            <w:r>
              <w:rPr>
                <w:b/>
              </w:rPr>
              <w:t>?</w:t>
            </w:r>
          </w:p>
        </w:tc>
      </w:tr>
      <w:tr w:rsidR="00780058" w14:paraId="6A948DBC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58F4" w14:textId="77777777" w:rsidR="00780058" w:rsidRDefault="003D6071">
            <w:pPr>
              <w:widowControl w:val="0"/>
              <w:spacing w:line="240" w:lineRule="auto"/>
            </w:pPr>
            <w:r>
              <w:t xml:space="preserve">Het kind is </w:t>
            </w:r>
            <w:proofErr w:type="spellStart"/>
            <w:r>
              <w:t>minderjarig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twee </w:t>
            </w:r>
            <w:proofErr w:type="spellStart"/>
            <w:r>
              <w:t>ouders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7C54" w14:textId="77777777" w:rsidR="00780058" w:rsidRDefault="003D6071">
            <w:pPr>
              <w:widowControl w:val="0"/>
              <w:spacing w:line="240" w:lineRule="auto"/>
            </w:pPr>
            <w:proofErr w:type="spellStart"/>
            <w:r>
              <w:t>Ouders</w:t>
            </w:r>
            <w:proofErr w:type="spellEnd"/>
            <w:r>
              <w:t xml:space="preserve"> </w:t>
            </w:r>
            <w:proofErr w:type="spellStart"/>
            <w:r>
              <w:t>spreken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onderling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. </w:t>
            </w:r>
          </w:p>
        </w:tc>
      </w:tr>
      <w:tr w:rsidR="00780058" w14:paraId="2C64706C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62BA" w14:textId="77777777" w:rsidR="00780058" w:rsidRDefault="003D6071">
            <w:pPr>
              <w:widowControl w:val="0"/>
              <w:spacing w:line="240" w:lineRule="auto"/>
            </w:pPr>
            <w:r>
              <w:lastRenderedPageBreak/>
              <w:t xml:space="preserve">Het kind is </w:t>
            </w:r>
            <w:proofErr w:type="spellStart"/>
            <w:r>
              <w:t>minderjarig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één</w:t>
            </w:r>
            <w:proofErr w:type="spellEnd"/>
            <w:r>
              <w:t xml:space="preserve"> </w:t>
            </w:r>
            <w:proofErr w:type="spellStart"/>
            <w:r>
              <w:t>ouder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55F6" w14:textId="77777777" w:rsidR="00780058" w:rsidRDefault="003D6071">
            <w:pPr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ouder</w:t>
            </w:r>
            <w:proofErr w:type="spellEnd"/>
          </w:p>
        </w:tc>
      </w:tr>
      <w:tr w:rsidR="00780058" w14:paraId="31332C08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9F9A" w14:textId="77777777" w:rsidR="00780058" w:rsidRDefault="003D6071">
            <w:pPr>
              <w:widowControl w:val="0"/>
              <w:spacing w:line="240" w:lineRule="auto"/>
            </w:pPr>
            <w:r>
              <w:t xml:space="preserve">Het kind is </w:t>
            </w:r>
            <w:proofErr w:type="spellStart"/>
            <w:r>
              <w:t>minderjarig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voogd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8B8B" w14:textId="77777777" w:rsidR="00780058" w:rsidRDefault="003D6071">
            <w:pPr>
              <w:widowControl w:val="0"/>
              <w:spacing w:line="240" w:lineRule="auto"/>
            </w:pPr>
            <w:r>
              <w:t xml:space="preserve">De </w:t>
            </w:r>
            <w:proofErr w:type="spellStart"/>
            <w:r>
              <w:t>voogd</w:t>
            </w:r>
            <w:proofErr w:type="spellEnd"/>
          </w:p>
          <w:p w14:paraId="637240F7" w14:textId="77777777" w:rsidR="00780058" w:rsidRDefault="00780058">
            <w:pPr>
              <w:widowControl w:val="0"/>
              <w:spacing w:line="240" w:lineRule="auto"/>
            </w:pPr>
          </w:p>
        </w:tc>
      </w:tr>
      <w:tr w:rsidR="00780058" w14:paraId="6F255695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02C1" w14:textId="77777777" w:rsidR="00780058" w:rsidRDefault="003D6071">
            <w:pPr>
              <w:widowControl w:val="0"/>
              <w:spacing w:line="240" w:lineRule="auto"/>
            </w:pPr>
            <w:r>
              <w:t xml:space="preserve">Het kind is </w:t>
            </w:r>
            <w:proofErr w:type="spellStart"/>
            <w:r>
              <w:t>meerderjarig</w:t>
            </w:r>
            <w:proofErr w:type="spellEnd"/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6368" w14:textId="77777777" w:rsidR="00780058" w:rsidRDefault="003D6071">
            <w:pPr>
              <w:widowControl w:val="0"/>
              <w:spacing w:line="240" w:lineRule="auto"/>
            </w:pPr>
            <w:proofErr w:type="spellStart"/>
            <w:r>
              <w:t>Zie</w:t>
            </w:r>
            <w:proofErr w:type="spellEnd"/>
            <w:r>
              <w:t xml:space="preserve"> </w:t>
            </w:r>
            <w:proofErr w:type="spellStart"/>
            <w:r>
              <w:t>regelingen</w:t>
            </w:r>
            <w:proofErr w:type="spellEnd"/>
            <w:r>
              <w:t xml:space="preserve"> in </w:t>
            </w:r>
            <w:proofErr w:type="spellStart"/>
            <w:r>
              <w:t>kader</w:t>
            </w:r>
            <w:proofErr w:type="spellEnd"/>
            <w:r>
              <w:t xml:space="preserve"> van PVB</w:t>
            </w:r>
          </w:p>
        </w:tc>
      </w:tr>
    </w:tbl>
    <w:p w14:paraId="06778F1D" w14:textId="77777777" w:rsidR="00780058" w:rsidRDefault="00780058"/>
    <w:sectPr w:rsidR="00780058">
      <w:headerReference w:type="default" r:id="rId7"/>
      <w:headerReference w:type="first" r:id="rId8"/>
      <w:footerReference w:type="first" r:id="rId9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A843" w14:textId="77777777" w:rsidR="00000000" w:rsidRDefault="003D6071">
      <w:pPr>
        <w:spacing w:line="240" w:lineRule="auto"/>
      </w:pPr>
      <w:r>
        <w:separator/>
      </w:r>
    </w:p>
  </w:endnote>
  <w:endnote w:type="continuationSeparator" w:id="0">
    <w:p w14:paraId="4A2110D9" w14:textId="77777777" w:rsidR="00000000" w:rsidRDefault="003D6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706C" w14:textId="77777777" w:rsidR="00780058" w:rsidRDefault="00780058">
    <w:pPr>
      <w:pBdr>
        <w:top w:val="nil"/>
        <w:left w:val="nil"/>
        <w:bottom w:val="nil"/>
        <w:right w:val="nil"/>
        <w:between w:val="nil"/>
      </w:pBdr>
    </w:pPr>
  </w:p>
  <w:p w14:paraId="5A63A5E4" w14:textId="77777777" w:rsidR="00780058" w:rsidRDefault="003D6071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7F3F578B" wp14:editId="3C0E6390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7B05EF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7B05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FE1D" w14:textId="77777777" w:rsidR="00000000" w:rsidRDefault="003D6071">
      <w:pPr>
        <w:spacing w:line="240" w:lineRule="auto"/>
      </w:pPr>
      <w:r>
        <w:separator/>
      </w:r>
    </w:p>
  </w:footnote>
  <w:footnote w:type="continuationSeparator" w:id="0">
    <w:p w14:paraId="6B13068A" w14:textId="77777777" w:rsidR="00000000" w:rsidRDefault="003D6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690" w14:textId="77777777" w:rsidR="00780058" w:rsidRDefault="00780058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07A6" w14:textId="77777777" w:rsidR="00780058" w:rsidRDefault="00780058">
    <w:pPr>
      <w:pBdr>
        <w:top w:val="nil"/>
        <w:left w:val="nil"/>
        <w:bottom w:val="nil"/>
        <w:right w:val="nil"/>
        <w:between w:val="nil"/>
      </w:pBdr>
    </w:pPr>
  </w:p>
  <w:p w14:paraId="64C15806" w14:textId="77777777" w:rsidR="00780058" w:rsidRDefault="00780058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14:paraId="685ACD85" w14:textId="77777777" w:rsidR="00780058" w:rsidRDefault="003D6071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250F7D11" wp14:editId="5E3DADBF">
          <wp:extent cx="1405278" cy="642938"/>
          <wp:effectExtent l="0" t="0" r="0" b="0"/>
          <wp:docPr id="1" name="image1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9A9"/>
    <w:multiLevelType w:val="multilevel"/>
    <w:tmpl w:val="550C02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6A6431"/>
    <w:multiLevelType w:val="multilevel"/>
    <w:tmpl w:val="FAE26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F7352E"/>
    <w:multiLevelType w:val="multilevel"/>
    <w:tmpl w:val="CC5A30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EA91BF7"/>
    <w:multiLevelType w:val="multilevel"/>
    <w:tmpl w:val="F68021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45A43C6"/>
    <w:multiLevelType w:val="multilevel"/>
    <w:tmpl w:val="94DC3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093064"/>
    <w:multiLevelType w:val="multilevel"/>
    <w:tmpl w:val="2CA4E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58"/>
    <w:rsid w:val="003D6071"/>
    <w:rsid w:val="00780058"/>
    <w:rsid w:val="007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4500"/>
  <w15:docId w15:val="{BC1BCDD4-FA56-4E49-8F57-4FCA8445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2023-11-27T15:34:00Z</dcterms:created>
  <dcterms:modified xsi:type="dcterms:W3CDTF">2023-11-27T15:34:00Z</dcterms:modified>
</cp:coreProperties>
</file>