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5F9F" w14:textId="77777777" w:rsidR="007C39CC" w:rsidRDefault="007C39CC">
      <w:pPr>
        <w:pBdr>
          <w:top w:val="nil"/>
          <w:left w:val="nil"/>
          <w:bottom w:val="nil"/>
          <w:right w:val="nil"/>
          <w:between w:val="nil"/>
        </w:pBdr>
      </w:pPr>
    </w:p>
    <w:p w14:paraId="78250F54" w14:textId="77777777" w:rsidR="007C39CC" w:rsidRDefault="007C39CC">
      <w:pPr>
        <w:pBdr>
          <w:top w:val="nil"/>
          <w:left w:val="nil"/>
          <w:bottom w:val="nil"/>
          <w:right w:val="nil"/>
          <w:between w:val="nil"/>
        </w:pBdr>
      </w:pPr>
    </w:p>
    <w:p w14:paraId="40CA0F0A" w14:textId="77777777" w:rsidR="007C39CC" w:rsidRDefault="007571D4">
      <w:pPr>
        <w:pBdr>
          <w:top w:val="nil"/>
          <w:left w:val="nil"/>
          <w:bottom w:val="nil"/>
          <w:right w:val="nil"/>
          <w:between w:val="nil"/>
        </w:pBdr>
        <w:rPr>
          <w:b/>
          <w:sz w:val="26"/>
          <w:szCs w:val="26"/>
          <w:u w:val="single"/>
        </w:rPr>
      </w:pPr>
      <w:r>
        <w:rPr>
          <w:b/>
          <w:sz w:val="26"/>
          <w:szCs w:val="26"/>
          <w:u w:val="single"/>
        </w:rPr>
        <w:t>Principes voor het verrekenen van het VIPA-forfait</w:t>
      </w:r>
    </w:p>
    <w:p w14:paraId="22AFC07C" w14:textId="77777777" w:rsidR="007C39CC" w:rsidRDefault="007C39CC"/>
    <w:p w14:paraId="4B782452" w14:textId="77777777" w:rsidR="007C39CC" w:rsidRDefault="007571D4">
      <w:pPr>
        <w:rPr>
          <w:i/>
        </w:rPr>
      </w:pPr>
      <w:r>
        <w:t xml:space="preserve">Regelgeving: </w:t>
      </w:r>
      <w:r>
        <w:rPr>
          <w:i/>
        </w:rPr>
        <w:t xml:space="preserve">Het bedrag van het infrastructuurforfait wordt op een voor de gebruiker zichtbare wijze in mindering gebracht bij de berekening van de woon- en leefkosten. De kosten die vergoed worden met een infrastructuurforfait, kunnen niet ook als woon- en leefkosten </w:t>
      </w:r>
      <w:r>
        <w:rPr>
          <w:i/>
        </w:rPr>
        <w:t>worden aangerekend.</w:t>
      </w:r>
    </w:p>
    <w:p w14:paraId="5B163E5F" w14:textId="77777777" w:rsidR="007C39CC" w:rsidRDefault="007C39CC">
      <w:pPr>
        <w:rPr>
          <w:i/>
        </w:rPr>
      </w:pPr>
    </w:p>
    <w:p w14:paraId="7F63A184" w14:textId="77777777" w:rsidR="007C39CC" w:rsidRDefault="007571D4">
      <w:r>
        <w:t>Interpretatie:</w:t>
      </w:r>
    </w:p>
    <w:p w14:paraId="2C385172" w14:textId="77777777" w:rsidR="007C39CC" w:rsidRDefault="007C39CC"/>
    <w:p w14:paraId="07994C13" w14:textId="77777777" w:rsidR="007C39CC" w:rsidRDefault="007571D4">
      <w:r>
        <w:t>Het infrastructuurforfait dient ten goede goede te komen van de gebruiker. Dit wil zeggen dat de uitgekeerde subsidie verrekend moet worden in de woon-en leefkosten. Over de principes die aan de basis van de berekenings</w:t>
      </w:r>
      <w:r>
        <w:t>wijze van de woon-en leefkosten liggen moet transparantie geboden worden aan het collectief overlegorgaan. Dit geldt ook voor de verrekening van het VIPA-infrastructuurforfait. De wijze van verrekenen van het forfait in de woon-en leefkosten moet verduidel</w:t>
      </w:r>
      <w:r>
        <w:t xml:space="preserve">ijkt worden voor het collectief overlegorgaan. Naar individuele gebruikers toe kan de verrekening eventueel aangegeven worden op de factuur, maar dit is niet verplicht. </w:t>
      </w:r>
    </w:p>
    <w:p w14:paraId="1F081739" w14:textId="77777777" w:rsidR="007C39CC" w:rsidRDefault="007571D4">
      <w:r>
        <w:t>Er kan ook voor gekozen worden om iets over het verrekenen van het forfait in het onde</w:t>
      </w:r>
      <w:r>
        <w:t xml:space="preserve">rdeel over de woon-en leefkosten in de individuele dienstverleningsovereenkomst te zetten. </w:t>
      </w:r>
    </w:p>
    <w:p w14:paraId="146FA087" w14:textId="77777777" w:rsidR="007C39CC" w:rsidRDefault="007C39CC"/>
    <w:p w14:paraId="196E2513" w14:textId="77777777" w:rsidR="007C39CC" w:rsidRDefault="007571D4">
      <w:r>
        <w:t>Het infrastructuurforfait bestaat uit een aantal deelforfaits. Alle deelforfaits maken integraal deel uit van het infrastructuurforfait en moeten ook als een korti</w:t>
      </w:r>
      <w:r>
        <w:t xml:space="preserve">ng verrekend worden. </w:t>
      </w:r>
    </w:p>
    <w:p w14:paraId="31910F10" w14:textId="77777777" w:rsidR="007C39CC" w:rsidRDefault="007C39CC"/>
    <w:p w14:paraId="24FBA564" w14:textId="77777777" w:rsidR="007C39CC" w:rsidRDefault="007571D4">
      <w:r>
        <w:rPr>
          <w:color w:val="222222"/>
          <w:highlight w:val="white"/>
        </w:rPr>
        <w:t>Het infrastructuurforfait dient minimaal bij de gebruikers van de VIPA-gesubsidieerde infrastructuur tot een korting op de woon-en leefkosten te leiden. Hoe groot die korting is en hoe het eventueel resterende deel van het infrastruc</w:t>
      </w:r>
      <w:r>
        <w:rPr>
          <w:color w:val="222222"/>
          <w:highlight w:val="white"/>
        </w:rPr>
        <w:t xml:space="preserve">tuurforfait verrekend wordt naar de overige gebruikers van de voorziening, bepaalt de voorziening zelf. </w:t>
      </w:r>
    </w:p>
    <w:p w14:paraId="6504B93B" w14:textId="77777777" w:rsidR="007C39CC" w:rsidRDefault="007C39CC"/>
    <w:p w14:paraId="0142E65A" w14:textId="77777777" w:rsidR="007C39CC" w:rsidRDefault="007571D4">
      <w:r>
        <w:t>Voorzieningen zijn ook vrij om verschillende gebruikers een verschillende korting aan te rekenen. Bijvoorbeeld bij een verschil in woonkosten of leefk</w:t>
      </w:r>
      <w:r>
        <w:t>osten tussen gebruikers kan d.m.v. een korting het verschil tussen bewoners verkleind worden, indien de voorziening dit wenselijk acht voor de gebruikers.</w:t>
      </w:r>
    </w:p>
    <w:p w14:paraId="7E8BBCF8" w14:textId="77777777" w:rsidR="007C39CC" w:rsidRDefault="007C39CC"/>
    <w:p w14:paraId="51DD71BA" w14:textId="77777777" w:rsidR="007C39CC" w:rsidRDefault="007571D4">
      <w:r>
        <w:t>Voorzieningen zijn vrij om zelf te bepalen hoe de  woon-en leefkosten worden berekend. De voorzienin</w:t>
      </w:r>
      <w:r>
        <w:t>g bepaalt de woon- en leefkosten, ongeacht of er een subsidie is, en nadien wordt het forfait eraf getrokken. Het idee is dat gebruikers via de woonkosten mee instaan voor de financiële aflossing van het gebouw. Het forfait wordt uitbetaald aan de voorzien</w:t>
      </w:r>
      <w:r>
        <w:t>ing en kan gebruikt worden voor de afbetalingen. Het deel dat uit het forfait komt, moeten gebruikers niet meer vergoeden en wordt daarom als korting verrekend binnen de woon-en leefkosten. Bij het verrekenen van de korting, kan wel rekening gehouden worde</w:t>
      </w:r>
      <w:r>
        <w:t xml:space="preserve">n met wat vervat zit in de berekening van de woon-en </w:t>
      </w:r>
      <w:r>
        <w:lastRenderedPageBreak/>
        <w:t>leefkosten. Sommige voorzieningen rekenen woonkosten aan waarmee niet de volledige infrastructuurkosten van het VIPA-gesubsidieerde project gedekt zijn over de voorziene afschrijvingstermijn. In dat geva</w:t>
      </w:r>
      <w:r>
        <w:t xml:space="preserve">l kan hiermee rekening gehouden worden in het bepalen van de korting. </w:t>
      </w:r>
    </w:p>
    <w:p w14:paraId="3760C6B6" w14:textId="77777777" w:rsidR="007C39CC" w:rsidRDefault="007C39CC"/>
    <w:p w14:paraId="16B3FB4D" w14:textId="77777777" w:rsidR="007C39CC" w:rsidRDefault="007571D4">
      <w:r>
        <w:t>Om het forfait de eerste keer in mindering te brengen, kan eventueel gebruik gemaakt worden van de rekenmodule van VIPA om een inschatting te maken. De jaren nadien kan men zich basere</w:t>
      </w:r>
      <w:r>
        <w:t>n op het forfait van het jaar ervoor.</w:t>
      </w:r>
    </w:p>
    <w:p w14:paraId="11BC81E2" w14:textId="77777777" w:rsidR="007C39CC" w:rsidRDefault="007C39CC"/>
    <w:p w14:paraId="07CF6477" w14:textId="77777777" w:rsidR="007C39CC" w:rsidRDefault="007C39CC"/>
    <w:p w14:paraId="3A4DE6E6" w14:textId="77777777" w:rsidR="007C39CC" w:rsidRDefault="007C39CC"/>
    <w:p w14:paraId="599FCBD6" w14:textId="77777777" w:rsidR="007C39CC" w:rsidRDefault="007C39CC"/>
    <w:sectPr w:rsidR="007C39CC">
      <w:headerReference w:type="default" r:id="rId6"/>
      <w:footerReference w:type="default" r:id="rId7"/>
      <w:headerReference w:type="first" r:id="rId8"/>
      <w:footerReference w:type="first" r:id="rId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9ADF" w14:textId="77777777" w:rsidR="00000000" w:rsidRDefault="007571D4">
      <w:pPr>
        <w:spacing w:line="240" w:lineRule="auto"/>
      </w:pPr>
      <w:r>
        <w:separator/>
      </w:r>
    </w:p>
  </w:endnote>
  <w:endnote w:type="continuationSeparator" w:id="0">
    <w:p w14:paraId="5417F8B9" w14:textId="77777777" w:rsidR="00000000" w:rsidRDefault="00757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E27" w14:textId="77777777" w:rsidR="007C39CC" w:rsidRDefault="007C39CC">
    <w:pPr>
      <w:pBdr>
        <w:top w:val="nil"/>
        <w:left w:val="nil"/>
        <w:bottom w:val="nil"/>
        <w:right w:val="nil"/>
        <w:between w:val="nil"/>
      </w:pBdr>
    </w:pPr>
  </w:p>
  <w:p w14:paraId="49AF81A2" w14:textId="77777777" w:rsidR="007C39CC" w:rsidRDefault="007C39CC">
    <w:pPr>
      <w:pBdr>
        <w:top w:val="nil"/>
        <w:left w:val="nil"/>
        <w:bottom w:val="nil"/>
        <w:right w:val="nil"/>
        <w:between w:val="nil"/>
      </w:pBdr>
    </w:pPr>
  </w:p>
  <w:p w14:paraId="6D0CFA2B" w14:textId="77777777" w:rsidR="007C39CC" w:rsidRDefault="007571D4">
    <w:pPr>
      <w:pBdr>
        <w:top w:val="nil"/>
        <w:left w:val="nil"/>
        <w:bottom w:val="nil"/>
        <w:right w:val="nil"/>
        <w:between w:val="nil"/>
      </w:pBdr>
      <w:ind w:left="6480" w:firstLine="720"/>
    </w:pPr>
    <w:r>
      <w:t xml:space="preserve">pagina </w:t>
    </w:r>
    <w:r>
      <w:fldChar w:fldCharType="begin"/>
    </w:r>
    <w:r>
      <w:instrText>PAGE</w:instrText>
    </w:r>
    <w:r>
      <w:fldChar w:fldCharType="separate"/>
    </w:r>
    <w:r w:rsidR="00271367">
      <w:rPr>
        <w:noProof/>
      </w:rPr>
      <w:t>2</w:t>
    </w:r>
    <w:r>
      <w:fldChar w:fldCharType="end"/>
    </w:r>
    <w:r>
      <w:t xml:space="preserve"> van </w:t>
    </w:r>
    <w:r>
      <w:fldChar w:fldCharType="begin"/>
    </w:r>
    <w:r>
      <w:instrText>NUMPAGES</w:instrText>
    </w:r>
    <w:r>
      <w:fldChar w:fldCharType="separate"/>
    </w:r>
    <w:r w:rsidR="00271367">
      <w:rPr>
        <w:noProof/>
      </w:rPr>
      <w:t>2</w:t>
    </w:r>
    <w:r>
      <w:fldChar w:fldCharType="end"/>
    </w:r>
  </w:p>
  <w:p w14:paraId="25E6270E" w14:textId="77777777" w:rsidR="007C39CC" w:rsidRDefault="007C39C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1845" w14:textId="77777777" w:rsidR="007C39CC" w:rsidRDefault="007C39CC">
    <w:pPr>
      <w:pBdr>
        <w:top w:val="nil"/>
        <w:left w:val="nil"/>
        <w:bottom w:val="nil"/>
        <w:right w:val="nil"/>
        <w:between w:val="nil"/>
      </w:pBdr>
    </w:pPr>
  </w:p>
  <w:p w14:paraId="5C6DD892" w14:textId="77777777" w:rsidR="007C39CC" w:rsidRDefault="007571D4">
    <w:pPr>
      <w:pBdr>
        <w:top w:val="nil"/>
        <w:left w:val="nil"/>
        <w:bottom w:val="nil"/>
        <w:right w:val="nil"/>
        <w:between w:val="nil"/>
      </w:pBdr>
    </w:pPr>
    <w:r>
      <w:rPr>
        <w:noProof/>
      </w:rPr>
      <w:drawing>
        <wp:inline distT="114300" distB="114300" distL="114300" distR="114300" wp14:anchorId="1BACCACB" wp14:editId="4EEC8D82">
          <wp:extent cx="1293262" cy="53480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293262" cy="534808"/>
                  </a:xfrm>
                  <a:prstGeom prst="rect">
                    <a:avLst/>
                  </a:prstGeom>
                  <a:ln/>
                </pic:spPr>
              </pic:pic>
            </a:graphicData>
          </a:graphic>
        </wp:inline>
      </w:drawing>
    </w:r>
    <w:r>
      <w:tab/>
    </w:r>
    <w:r>
      <w:tab/>
    </w:r>
    <w:r>
      <w:tab/>
    </w:r>
    <w:r>
      <w:tab/>
    </w:r>
    <w:r>
      <w:tab/>
    </w:r>
    <w:r>
      <w:tab/>
    </w:r>
    <w:r>
      <w:tab/>
    </w:r>
    <w:r>
      <w:tab/>
    </w:r>
    <w:r>
      <w:t xml:space="preserve">pagina </w:t>
    </w:r>
    <w:r>
      <w:fldChar w:fldCharType="begin"/>
    </w:r>
    <w:r>
      <w:instrText>PAGE</w:instrText>
    </w:r>
    <w:r>
      <w:fldChar w:fldCharType="separate"/>
    </w:r>
    <w:r w:rsidR="00271367">
      <w:rPr>
        <w:noProof/>
      </w:rPr>
      <w:t>1</w:t>
    </w:r>
    <w:r>
      <w:fldChar w:fldCharType="end"/>
    </w:r>
    <w:r>
      <w:t xml:space="preserve"> van </w:t>
    </w:r>
    <w:r>
      <w:fldChar w:fldCharType="begin"/>
    </w:r>
    <w:r>
      <w:instrText>NUMPAGES</w:instrText>
    </w:r>
    <w:r>
      <w:fldChar w:fldCharType="separate"/>
    </w:r>
    <w:r w:rsidR="002713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B91E" w14:textId="77777777" w:rsidR="00000000" w:rsidRDefault="007571D4">
      <w:pPr>
        <w:spacing w:line="240" w:lineRule="auto"/>
      </w:pPr>
      <w:r>
        <w:separator/>
      </w:r>
    </w:p>
  </w:footnote>
  <w:footnote w:type="continuationSeparator" w:id="0">
    <w:p w14:paraId="7C44BBA6" w14:textId="77777777" w:rsidR="00000000" w:rsidRDefault="00757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363" w14:textId="77777777" w:rsidR="007C39CC" w:rsidRDefault="007C39CC">
    <w:pPr>
      <w:pBdr>
        <w:top w:val="nil"/>
        <w:left w:val="nil"/>
        <w:bottom w:val="nil"/>
        <w:right w:val="nil"/>
        <w:between w:val="nil"/>
      </w:pBdr>
    </w:pPr>
  </w:p>
  <w:p w14:paraId="09FCE618" w14:textId="77777777" w:rsidR="007C39CC" w:rsidRDefault="007C39CC">
    <w:pPr>
      <w:pBdr>
        <w:top w:val="nil"/>
        <w:left w:val="nil"/>
        <w:bottom w:val="nil"/>
        <w:right w:val="nil"/>
        <w:between w:val="nil"/>
      </w:pBdr>
    </w:pPr>
  </w:p>
  <w:p w14:paraId="4613D420" w14:textId="77777777" w:rsidR="007C39CC" w:rsidRDefault="007C39CC">
    <w:pPr>
      <w:pBdr>
        <w:top w:val="nil"/>
        <w:left w:val="nil"/>
        <w:bottom w:val="nil"/>
        <w:right w:val="nil"/>
        <w:between w:val="nil"/>
      </w:pBdr>
    </w:pPr>
  </w:p>
  <w:p w14:paraId="01BDAC51" w14:textId="77777777" w:rsidR="007C39CC" w:rsidRDefault="007C39C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E65" w14:textId="77777777" w:rsidR="007C39CC" w:rsidRDefault="007C39CC">
    <w:pPr>
      <w:pBdr>
        <w:top w:val="nil"/>
        <w:left w:val="nil"/>
        <w:bottom w:val="nil"/>
        <w:right w:val="nil"/>
        <w:between w:val="nil"/>
      </w:pBdr>
    </w:pPr>
  </w:p>
  <w:p w14:paraId="3F6082C0" w14:textId="77777777" w:rsidR="007C39CC" w:rsidRDefault="007C39CC">
    <w:pPr>
      <w:pBdr>
        <w:top w:val="nil"/>
        <w:left w:val="nil"/>
        <w:bottom w:val="nil"/>
        <w:right w:val="nil"/>
        <w:between w:val="nil"/>
      </w:pBdr>
    </w:pPr>
  </w:p>
  <w:p w14:paraId="7484D577" w14:textId="77777777" w:rsidR="007C39CC" w:rsidRDefault="007C39CC">
    <w:pPr>
      <w:pBdr>
        <w:top w:val="nil"/>
        <w:left w:val="nil"/>
        <w:bottom w:val="nil"/>
        <w:right w:val="nil"/>
        <w:between w:val="nil"/>
      </w:pBdr>
    </w:pPr>
  </w:p>
  <w:p w14:paraId="26FE2EA4" w14:textId="77777777" w:rsidR="007C39CC" w:rsidRDefault="007571D4">
    <w:pPr>
      <w:pBdr>
        <w:top w:val="nil"/>
        <w:left w:val="nil"/>
        <w:bottom w:val="nil"/>
        <w:right w:val="nil"/>
        <w:between w:val="nil"/>
      </w:pBdr>
    </w:pPr>
    <w:r>
      <w:rPr>
        <w:noProof/>
      </w:rPr>
      <w:drawing>
        <wp:inline distT="114300" distB="114300" distL="114300" distR="114300" wp14:anchorId="3F532703" wp14:editId="740C6C89">
          <wp:extent cx="1388512" cy="619202"/>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1"/>
                  <a:srcRect/>
                  <a:stretch>
                    <a:fillRect/>
                  </a:stretch>
                </pic:blipFill>
                <pic:spPr>
                  <a:xfrm>
                    <a:off x="0" y="0"/>
                    <a:ext cx="1388512" cy="6192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CC"/>
    <w:rsid w:val="00271367"/>
    <w:rsid w:val="007571D4"/>
    <w:rsid w:val="007C39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DB3"/>
  <w15:docId w15:val="{A271D6AE-D169-4352-891E-01A85148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6"/>
      <w:szCs w:val="36"/>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2023-12-15T09:30:00Z</dcterms:created>
  <dcterms:modified xsi:type="dcterms:W3CDTF">2023-12-15T09:30:00Z</dcterms:modified>
</cp:coreProperties>
</file>