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71E7" w14:textId="77777777" w:rsidR="00085CB6" w:rsidRDefault="00085CB6">
      <w:pPr>
        <w:widowControl w:val="0"/>
        <w:spacing w:line="240" w:lineRule="auto"/>
        <w:rPr>
          <w:rFonts w:ascii="Calibri" w:eastAsia="Calibri" w:hAnsi="Calibri" w:cs="Calibri"/>
          <w:sz w:val="12"/>
          <w:szCs w:val="12"/>
        </w:rPr>
      </w:pPr>
    </w:p>
    <w:tbl>
      <w:tblPr>
        <w:tblStyle w:val="a"/>
        <w:tblW w:w="8880" w:type="dxa"/>
        <w:tblInd w:w="0" w:type="dxa"/>
        <w:tblLayout w:type="fixed"/>
        <w:tblLook w:val="0600" w:firstRow="0" w:lastRow="0" w:firstColumn="0" w:lastColumn="0" w:noHBand="1" w:noVBand="1"/>
      </w:tblPr>
      <w:tblGrid>
        <w:gridCol w:w="2490"/>
        <w:gridCol w:w="6390"/>
      </w:tblGrid>
      <w:tr w:rsidR="00085CB6" w14:paraId="26ED415D" w14:textId="77777777">
        <w:tc>
          <w:tcPr>
            <w:tcW w:w="2490" w:type="dxa"/>
            <w:vMerge w:val="restart"/>
            <w:shd w:val="clear" w:color="auto" w:fill="auto"/>
            <w:tcMar>
              <w:top w:w="60" w:type="dxa"/>
              <w:left w:w="100" w:type="dxa"/>
              <w:bottom w:w="60" w:type="dxa"/>
              <w:right w:w="100" w:type="dxa"/>
            </w:tcMar>
          </w:tcPr>
          <w:p w14:paraId="3DDA8E0C" w14:textId="77777777" w:rsidR="00085CB6" w:rsidRDefault="00DD7172">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31955745" wp14:editId="4941BABF">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4"/>
                          <a:srcRect/>
                          <a:stretch>
                            <a:fillRect/>
                          </a:stretch>
                        </pic:blipFill>
                        <pic:spPr>
                          <a:xfrm>
                            <a:off x="0" y="0"/>
                            <a:ext cx="1405278" cy="642938"/>
                          </a:xfrm>
                          <a:prstGeom prst="rect">
                            <a:avLst/>
                          </a:prstGeom>
                          <a:ln/>
                        </pic:spPr>
                      </pic:pic>
                    </a:graphicData>
                  </a:graphic>
                </wp:inline>
              </w:drawing>
            </w:r>
          </w:p>
          <w:p w14:paraId="0488481E" w14:textId="77777777" w:rsidR="00085CB6" w:rsidRDefault="00085CB6">
            <w:pPr>
              <w:widowControl w:val="0"/>
              <w:spacing w:line="240" w:lineRule="auto"/>
              <w:rPr>
                <w:rFonts w:ascii="Calibri" w:eastAsia="Calibri" w:hAnsi="Calibri" w:cs="Calibri"/>
              </w:rPr>
            </w:pPr>
          </w:p>
          <w:p w14:paraId="7B434DA2" w14:textId="77777777" w:rsidR="00085CB6" w:rsidRDefault="00DD7172">
            <w:pPr>
              <w:widowControl w:val="0"/>
              <w:spacing w:line="240" w:lineRule="auto"/>
              <w:rPr>
                <w:rFonts w:ascii="Calibri" w:eastAsia="Calibri" w:hAnsi="Calibri" w:cs="Calibri"/>
                <w:color w:val="666666"/>
              </w:rPr>
            </w:pPr>
            <w:r>
              <w:rPr>
                <w:rFonts w:ascii="Calibri" w:eastAsia="Calibri" w:hAnsi="Calibri" w:cs="Calibri"/>
                <w:color w:val="666666"/>
              </w:rPr>
              <w:t>Zenithgebouw</w:t>
            </w:r>
          </w:p>
          <w:p w14:paraId="60063C88" w14:textId="77777777" w:rsidR="00085CB6" w:rsidRDefault="00DD7172">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14:paraId="6A4D10D5" w14:textId="77777777" w:rsidR="00085CB6" w:rsidRDefault="00DD7172">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298BBD02" w14:textId="77777777" w:rsidR="00085CB6" w:rsidRDefault="00085CB6">
            <w:pPr>
              <w:widowControl w:val="0"/>
              <w:jc w:val="right"/>
              <w:rPr>
                <w:rFonts w:ascii="Calibri" w:eastAsia="Calibri" w:hAnsi="Calibri" w:cs="Calibri"/>
                <w:b/>
                <w:sz w:val="36"/>
                <w:szCs w:val="36"/>
              </w:rPr>
            </w:pPr>
          </w:p>
          <w:p w14:paraId="70DEB257" w14:textId="77777777" w:rsidR="00085CB6" w:rsidRDefault="00085CB6">
            <w:pPr>
              <w:widowControl w:val="0"/>
              <w:jc w:val="right"/>
              <w:rPr>
                <w:rFonts w:ascii="Calibri" w:eastAsia="Calibri" w:hAnsi="Calibri" w:cs="Calibri"/>
                <w:b/>
                <w:sz w:val="36"/>
                <w:szCs w:val="36"/>
              </w:rPr>
            </w:pPr>
          </w:p>
          <w:p w14:paraId="2A6CB1C9" w14:textId="77777777" w:rsidR="00085CB6" w:rsidRDefault="00DD7172">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085CB6" w14:paraId="15D4ACCF" w14:textId="77777777">
        <w:tc>
          <w:tcPr>
            <w:tcW w:w="2490" w:type="dxa"/>
            <w:vMerge/>
            <w:shd w:val="clear" w:color="auto" w:fill="auto"/>
            <w:tcMar>
              <w:top w:w="100" w:type="dxa"/>
              <w:left w:w="100" w:type="dxa"/>
              <w:bottom w:w="100" w:type="dxa"/>
              <w:right w:w="100" w:type="dxa"/>
            </w:tcMar>
          </w:tcPr>
          <w:p w14:paraId="76F1625A" w14:textId="77777777" w:rsidR="00085CB6" w:rsidRDefault="00085CB6">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2557012C" w14:textId="77777777" w:rsidR="00085CB6" w:rsidRDefault="00DD7172">
            <w:pPr>
              <w:widowControl w:val="0"/>
              <w:jc w:val="right"/>
              <w:rPr>
                <w:rFonts w:ascii="Calibri" w:eastAsia="Calibri" w:hAnsi="Calibri" w:cs="Calibri"/>
                <w:b/>
                <w:sz w:val="26"/>
                <w:szCs w:val="26"/>
              </w:rPr>
            </w:pPr>
            <w:r>
              <w:rPr>
                <w:rFonts w:ascii="Calibri" w:eastAsia="Calibri" w:hAnsi="Calibri" w:cs="Calibri"/>
                <w:sz w:val="26"/>
                <w:szCs w:val="26"/>
              </w:rPr>
              <w:t>Aan: aanbieders van rechtstreeks toegankelijke hulp (RTH-diensten), groenezorginitiatieven, multifunctionele centra (MFC), observatie-/ diagnose- en behandelingsunits (ODB), ouderinitiatieven, forensische VAPH-units, vergunde zorgaanbieders (VZA)</w:t>
            </w:r>
          </w:p>
        </w:tc>
      </w:tr>
      <w:tr w:rsidR="00085CB6" w14:paraId="077CE1AB" w14:textId="77777777">
        <w:tc>
          <w:tcPr>
            <w:tcW w:w="2490" w:type="dxa"/>
            <w:vMerge/>
            <w:shd w:val="clear" w:color="auto" w:fill="auto"/>
            <w:tcMar>
              <w:top w:w="100" w:type="dxa"/>
              <w:left w:w="100" w:type="dxa"/>
              <w:bottom w:w="100" w:type="dxa"/>
              <w:right w:w="100" w:type="dxa"/>
            </w:tcMar>
          </w:tcPr>
          <w:p w14:paraId="1AF6410A" w14:textId="77777777" w:rsidR="00085CB6" w:rsidRDefault="00085CB6">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7429ED2E" w14:textId="77777777" w:rsidR="00085CB6" w:rsidRDefault="00DD7172">
            <w:pPr>
              <w:widowControl w:val="0"/>
              <w:jc w:val="right"/>
              <w:rPr>
                <w:rFonts w:ascii="Calibri" w:eastAsia="Calibri" w:hAnsi="Calibri" w:cs="Calibri"/>
                <w:color w:val="666666"/>
              </w:rPr>
            </w:pPr>
            <w:r>
              <w:rPr>
                <w:rFonts w:ascii="Calibri" w:eastAsia="Calibri" w:hAnsi="Calibri" w:cs="Calibri"/>
                <w:color w:val="666666"/>
              </w:rPr>
              <w:t>12 februari 2024</w:t>
            </w:r>
          </w:p>
        </w:tc>
      </w:tr>
      <w:tr w:rsidR="00085CB6" w14:paraId="6305B882" w14:textId="77777777">
        <w:tc>
          <w:tcPr>
            <w:tcW w:w="2490" w:type="dxa"/>
            <w:vMerge/>
            <w:shd w:val="clear" w:color="auto" w:fill="auto"/>
            <w:tcMar>
              <w:top w:w="100" w:type="dxa"/>
              <w:left w:w="100" w:type="dxa"/>
              <w:bottom w:w="100" w:type="dxa"/>
              <w:right w:w="100" w:type="dxa"/>
            </w:tcMar>
          </w:tcPr>
          <w:p w14:paraId="5CEA1C95" w14:textId="77777777" w:rsidR="00085CB6" w:rsidRDefault="00085CB6">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1C577A90" w14:textId="77777777" w:rsidR="00085CB6" w:rsidRDefault="00DD7172">
            <w:pPr>
              <w:widowControl w:val="0"/>
              <w:jc w:val="right"/>
              <w:rPr>
                <w:rFonts w:ascii="Calibri" w:eastAsia="Calibri" w:hAnsi="Calibri" w:cs="Calibri"/>
                <w:color w:val="666666"/>
              </w:rPr>
            </w:pPr>
            <w:r>
              <w:rPr>
                <w:rFonts w:ascii="Calibri" w:eastAsia="Calibri" w:hAnsi="Calibri" w:cs="Calibri"/>
                <w:color w:val="666666"/>
              </w:rPr>
              <w:t>INF/24/05</w:t>
            </w:r>
          </w:p>
        </w:tc>
      </w:tr>
      <w:tr w:rsidR="00085CB6" w14:paraId="27257FC2" w14:textId="77777777">
        <w:tc>
          <w:tcPr>
            <w:tcW w:w="2490" w:type="dxa"/>
            <w:shd w:val="clear" w:color="auto" w:fill="auto"/>
            <w:tcMar>
              <w:top w:w="20" w:type="dxa"/>
              <w:left w:w="100" w:type="dxa"/>
              <w:bottom w:w="20" w:type="dxa"/>
              <w:right w:w="100" w:type="dxa"/>
            </w:tcMar>
          </w:tcPr>
          <w:p w14:paraId="6D843707" w14:textId="77777777" w:rsidR="00085CB6" w:rsidRDefault="00DD7172">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044005A7" w14:textId="77777777" w:rsidR="00085CB6" w:rsidRDefault="00085CB6">
            <w:pPr>
              <w:widowControl w:val="0"/>
              <w:rPr>
                <w:rFonts w:ascii="Calibri" w:eastAsia="Calibri" w:hAnsi="Calibri" w:cs="Calibri"/>
              </w:rPr>
            </w:pPr>
          </w:p>
        </w:tc>
      </w:tr>
      <w:tr w:rsidR="00085CB6" w14:paraId="64CD3C80" w14:textId="77777777">
        <w:tc>
          <w:tcPr>
            <w:tcW w:w="2490" w:type="dxa"/>
            <w:shd w:val="clear" w:color="auto" w:fill="auto"/>
            <w:tcMar>
              <w:top w:w="20" w:type="dxa"/>
              <w:left w:w="100" w:type="dxa"/>
              <w:bottom w:w="20" w:type="dxa"/>
              <w:right w:w="100" w:type="dxa"/>
            </w:tcMar>
          </w:tcPr>
          <w:p w14:paraId="64A2EFC5" w14:textId="77777777" w:rsidR="00085CB6" w:rsidRDefault="00DD7172">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59D53E8B" w14:textId="77777777" w:rsidR="00085CB6" w:rsidRDefault="00DD7172">
            <w:pPr>
              <w:widowControl w:val="0"/>
              <w:rPr>
                <w:rFonts w:ascii="Calibri" w:eastAsia="Calibri" w:hAnsi="Calibri" w:cs="Calibri"/>
                <w:sz w:val="20"/>
                <w:szCs w:val="20"/>
              </w:rPr>
            </w:pPr>
            <w:r>
              <w:rPr>
                <w:rFonts w:ascii="Calibri" w:eastAsia="Calibri" w:hAnsi="Calibri" w:cs="Calibri"/>
                <w:sz w:val="20"/>
                <w:szCs w:val="20"/>
              </w:rPr>
              <w:t>clientregistratie@vaph.be</w:t>
            </w:r>
          </w:p>
        </w:tc>
      </w:tr>
      <w:tr w:rsidR="00085CB6" w14:paraId="31729762" w14:textId="77777777">
        <w:tc>
          <w:tcPr>
            <w:tcW w:w="2490" w:type="dxa"/>
            <w:shd w:val="clear" w:color="auto" w:fill="auto"/>
            <w:tcMar>
              <w:top w:w="20" w:type="dxa"/>
              <w:left w:w="100" w:type="dxa"/>
              <w:bottom w:w="20" w:type="dxa"/>
              <w:right w:w="100" w:type="dxa"/>
            </w:tcMar>
          </w:tcPr>
          <w:p w14:paraId="3096EAD2" w14:textId="77777777" w:rsidR="00085CB6" w:rsidRDefault="00DD7172">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390" w:type="dxa"/>
            <w:shd w:val="clear" w:color="auto" w:fill="auto"/>
            <w:tcMar>
              <w:top w:w="20" w:type="dxa"/>
              <w:left w:w="100" w:type="dxa"/>
              <w:bottom w:w="20" w:type="dxa"/>
              <w:right w:w="100" w:type="dxa"/>
            </w:tcMar>
            <w:vAlign w:val="bottom"/>
          </w:tcPr>
          <w:p w14:paraId="28BB387B" w14:textId="77777777" w:rsidR="00085CB6" w:rsidRDefault="00DD7172">
            <w:pPr>
              <w:widowControl w:val="0"/>
              <w:rPr>
                <w:rFonts w:ascii="Calibri" w:eastAsia="Calibri" w:hAnsi="Calibri" w:cs="Calibri"/>
                <w:sz w:val="20"/>
                <w:szCs w:val="20"/>
              </w:rPr>
            </w:pPr>
            <w:r>
              <w:rPr>
                <w:rFonts w:ascii="Calibri" w:eastAsia="Calibri" w:hAnsi="Calibri" w:cs="Calibri"/>
                <w:sz w:val="20"/>
                <w:szCs w:val="20"/>
              </w:rPr>
              <w:t>02 249 33 66</w:t>
            </w:r>
          </w:p>
        </w:tc>
      </w:tr>
      <w:tr w:rsidR="00085CB6" w14:paraId="5EE6D57A" w14:textId="77777777">
        <w:tc>
          <w:tcPr>
            <w:tcW w:w="2490" w:type="dxa"/>
            <w:shd w:val="clear" w:color="auto" w:fill="auto"/>
            <w:tcMar>
              <w:top w:w="20" w:type="dxa"/>
              <w:left w:w="100" w:type="dxa"/>
              <w:bottom w:w="20" w:type="dxa"/>
              <w:right w:w="100" w:type="dxa"/>
            </w:tcMar>
          </w:tcPr>
          <w:p w14:paraId="14265622" w14:textId="77777777" w:rsidR="00085CB6" w:rsidRDefault="00DD7172">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390" w:type="dxa"/>
            <w:shd w:val="clear" w:color="auto" w:fill="auto"/>
            <w:tcMar>
              <w:top w:w="20" w:type="dxa"/>
              <w:left w:w="100" w:type="dxa"/>
              <w:bottom w:w="20" w:type="dxa"/>
              <w:right w:w="100" w:type="dxa"/>
            </w:tcMar>
            <w:vAlign w:val="bottom"/>
          </w:tcPr>
          <w:p w14:paraId="1DC30D6D" w14:textId="77777777" w:rsidR="00085CB6" w:rsidRDefault="00DD7172">
            <w:pPr>
              <w:widowControl w:val="0"/>
              <w:rPr>
                <w:rFonts w:ascii="Calibri" w:eastAsia="Calibri" w:hAnsi="Calibri" w:cs="Calibri"/>
                <w:sz w:val="20"/>
                <w:szCs w:val="20"/>
              </w:rPr>
            </w:pPr>
            <w:r>
              <w:rPr>
                <w:rFonts w:ascii="Calibri" w:eastAsia="Calibri" w:hAnsi="Calibri" w:cs="Calibri"/>
                <w:sz w:val="20"/>
                <w:szCs w:val="20"/>
              </w:rPr>
              <w:t>1</w:t>
            </w:r>
          </w:p>
        </w:tc>
      </w:tr>
      <w:tr w:rsidR="00085CB6" w14:paraId="72B51679" w14:textId="77777777">
        <w:tc>
          <w:tcPr>
            <w:tcW w:w="8880" w:type="dxa"/>
            <w:gridSpan w:val="2"/>
            <w:shd w:val="clear" w:color="auto" w:fill="auto"/>
            <w:tcMar>
              <w:top w:w="60" w:type="dxa"/>
              <w:left w:w="100" w:type="dxa"/>
              <w:bottom w:w="60" w:type="dxa"/>
              <w:right w:w="100" w:type="dxa"/>
            </w:tcMar>
          </w:tcPr>
          <w:p w14:paraId="5898A314" w14:textId="77777777" w:rsidR="00085CB6" w:rsidRDefault="00085CB6">
            <w:pPr>
              <w:widowControl w:val="0"/>
              <w:rPr>
                <w:rFonts w:ascii="Calibri" w:eastAsia="Calibri" w:hAnsi="Calibri" w:cs="Calibri"/>
                <w:sz w:val="34"/>
                <w:szCs w:val="34"/>
              </w:rPr>
            </w:pPr>
          </w:p>
        </w:tc>
      </w:tr>
      <w:tr w:rsidR="00085CB6" w14:paraId="3B6849DB" w14:textId="77777777">
        <w:tc>
          <w:tcPr>
            <w:tcW w:w="8880" w:type="dxa"/>
            <w:gridSpan w:val="2"/>
            <w:shd w:val="clear" w:color="auto" w:fill="auto"/>
            <w:tcMar>
              <w:top w:w="60" w:type="dxa"/>
              <w:left w:w="100" w:type="dxa"/>
              <w:bottom w:w="60" w:type="dxa"/>
              <w:right w:w="100" w:type="dxa"/>
            </w:tcMar>
          </w:tcPr>
          <w:p w14:paraId="282C027D" w14:textId="77777777" w:rsidR="00085CB6" w:rsidRDefault="00DD7172">
            <w:pPr>
              <w:widowControl w:val="0"/>
              <w:rPr>
                <w:rFonts w:ascii="Calibri" w:eastAsia="Calibri" w:hAnsi="Calibri" w:cs="Calibri"/>
                <w:sz w:val="34"/>
                <w:szCs w:val="34"/>
              </w:rPr>
            </w:pPr>
            <w:r>
              <w:rPr>
                <w:rFonts w:ascii="Calibri" w:eastAsia="Calibri" w:hAnsi="Calibri" w:cs="Calibri"/>
                <w:sz w:val="34"/>
                <w:szCs w:val="34"/>
              </w:rPr>
              <w:t>Fiscaal attest inkomstenjaar 2023</w:t>
            </w:r>
          </w:p>
        </w:tc>
      </w:tr>
      <w:tr w:rsidR="00085CB6" w14:paraId="5A2F3DFF" w14:textId="77777777">
        <w:tc>
          <w:tcPr>
            <w:tcW w:w="8880" w:type="dxa"/>
            <w:gridSpan w:val="2"/>
            <w:shd w:val="clear" w:color="auto" w:fill="auto"/>
            <w:tcMar>
              <w:top w:w="60" w:type="dxa"/>
              <w:left w:w="100" w:type="dxa"/>
              <w:bottom w:w="60" w:type="dxa"/>
              <w:right w:w="100" w:type="dxa"/>
            </w:tcMar>
          </w:tcPr>
          <w:p w14:paraId="2AE6253C" w14:textId="77777777" w:rsidR="00085CB6" w:rsidRDefault="00DD7172">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616A3940" w14:textId="77777777" w:rsidR="00085CB6" w:rsidRDefault="00DD7172">
      <w:pPr>
        <w:rPr>
          <w:rFonts w:ascii="Calibri" w:eastAsia="Calibri" w:hAnsi="Calibri" w:cs="Calibri"/>
        </w:rPr>
      </w:pPr>
      <w:r>
        <w:rPr>
          <w:rFonts w:ascii="Calibri" w:eastAsia="Calibri" w:hAnsi="Calibri" w:cs="Calibri"/>
        </w:rPr>
        <w:t>Naar jaarlijkse gewoonte, krijgt u als zorgaanbieder die minderjarigen met een (vermoeden van) handicap ondersteunt, een exemplaar van het blanco attest m.b.t. de aftrek van uitgaven voor kinderopvang.</w:t>
      </w:r>
    </w:p>
    <w:p w14:paraId="43232F61" w14:textId="77777777" w:rsidR="00085CB6" w:rsidRDefault="00085CB6">
      <w:pPr>
        <w:rPr>
          <w:rFonts w:ascii="Calibri" w:eastAsia="Calibri" w:hAnsi="Calibri" w:cs="Calibri"/>
        </w:rPr>
      </w:pPr>
    </w:p>
    <w:p w14:paraId="37DD81FE" w14:textId="77777777" w:rsidR="00085CB6" w:rsidRDefault="00DD7172">
      <w:pPr>
        <w:rPr>
          <w:rFonts w:ascii="Calibri" w:eastAsia="Calibri" w:hAnsi="Calibri" w:cs="Calibri"/>
        </w:rPr>
      </w:pPr>
      <w:r>
        <w:rPr>
          <w:rFonts w:ascii="Calibri" w:eastAsia="Calibri" w:hAnsi="Calibri" w:cs="Calibri"/>
        </w:rPr>
        <w:t xml:space="preserve">Vanaf nu kunt u dat attest downloaden via </w:t>
      </w:r>
      <w:hyperlink r:id="rId5">
        <w:r>
          <w:rPr>
            <w:rFonts w:ascii="Calibri" w:eastAsia="Calibri" w:hAnsi="Calibri" w:cs="Calibri"/>
            <w:color w:val="1155CC"/>
            <w:u w:val="single"/>
          </w:rPr>
          <w:t>Mijn VAPH</w:t>
        </w:r>
      </w:hyperlink>
      <w:r>
        <w:rPr>
          <w:rFonts w:ascii="Calibri" w:eastAsia="Calibri" w:hAnsi="Calibri" w:cs="Calibri"/>
        </w:rPr>
        <w:t xml:space="preserve">. De handleiding vindt u </w:t>
      </w:r>
      <w:hyperlink r:id="rId6">
        <w:r>
          <w:rPr>
            <w:rFonts w:ascii="Calibri" w:eastAsia="Calibri" w:hAnsi="Calibri" w:cs="Calibri"/>
            <w:color w:val="1155CC"/>
            <w:u w:val="single"/>
          </w:rPr>
          <w:t>in bijlage</w:t>
        </w:r>
      </w:hyperlink>
      <w:r>
        <w:rPr>
          <w:rFonts w:ascii="Calibri" w:eastAsia="Calibri" w:hAnsi="Calibri" w:cs="Calibri"/>
        </w:rPr>
        <w:t xml:space="preserve"> bij deze infonota.  Indien u het attest uit ‘Mijn VAPH’ niet kunt downloaden, kunt u een modelattest aanvragen via </w:t>
      </w:r>
      <w:hyperlink r:id="rId7">
        <w:r>
          <w:rPr>
            <w:rFonts w:ascii="Calibri" w:eastAsia="Calibri" w:hAnsi="Calibri" w:cs="Calibri"/>
            <w:color w:val="1155CC"/>
            <w:u w:val="single"/>
          </w:rPr>
          <w:t>clientregistratie@vaph.be</w:t>
        </w:r>
      </w:hyperlink>
      <w:r>
        <w:rPr>
          <w:rFonts w:ascii="Calibri" w:eastAsia="Calibri" w:hAnsi="Calibri" w:cs="Calibri"/>
        </w:rPr>
        <w:t>.</w:t>
      </w:r>
    </w:p>
    <w:p w14:paraId="47D0BA60" w14:textId="77777777" w:rsidR="00085CB6" w:rsidRDefault="00085CB6">
      <w:pPr>
        <w:rPr>
          <w:rFonts w:ascii="Calibri" w:eastAsia="Calibri" w:hAnsi="Calibri" w:cs="Calibri"/>
        </w:rPr>
      </w:pPr>
    </w:p>
    <w:p w14:paraId="2D8ACB32" w14:textId="77777777" w:rsidR="00085CB6" w:rsidRDefault="00DD7172">
      <w:pPr>
        <w:rPr>
          <w:rFonts w:ascii="Calibri" w:eastAsia="Calibri" w:hAnsi="Calibri" w:cs="Calibri"/>
        </w:rPr>
      </w:pPr>
      <w:r>
        <w:rPr>
          <w:rFonts w:ascii="Calibri" w:eastAsia="Calibri" w:hAnsi="Calibri" w:cs="Calibri"/>
        </w:rPr>
        <w:t>In het document vult u de gegevens van uw organisatie en gebruiker aan.</w:t>
      </w:r>
    </w:p>
    <w:p w14:paraId="40A1FA3B" w14:textId="77777777" w:rsidR="00085CB6" w:rsidRDefault="00085CB6">
      <w:pPr>
        <w:rPr>
          <w:rFonts w:ascii="Calibri" w:eastAsia="Calibri" w:hAnsi="Calibri" w:cs="Calibri"/>
        </w:rPr>
      </w:pPr>
    </w:p>
    <w:p w14:paraId="210984B3" w14:textId="77777777" w:rsidR="00085CB6" w:rsidRDefault="00DD7172">
      <w:pPr>
        <w:rPr>
          <w:rFonts w:ascii="Calibri" w:eastAsia="Calibri" w:hAnsi="Calibri" w:cs="Calibri"/>
        </w:rPr>
      </w:pPr>
      <w:r>
        <w:rPr>
          <w:rFonts w:ascii="Calibri" w:eastAsia="Calibri" w:hAnsi="Calibri" w:cs="Calibri"/>
        </w:rPr>
        <w:t>Het betreft de uitgaven voor de opvang van kinderen van minder dan 14 jaar betaald in het inkomstenjaar 2023. Aangezien voor kinderen met een zware handicap de leeftijdsgrens minder d</w:t>
      </w:r>
      <w:r>
        <w:rPr>
          <w:rFonts w:ascii="Calibri" w:eastAsia="Calibri" w:hAnsi="Calibri" w:cs="Calibri"/>
        </w:rPr>
        <w:t>an 21 jaar is en de belastingaftrek mogelijk is voor instellingen of opvangvoorzieningen die worden erkend, goedgekeurd, gesubsidieerd of gecontroleerd door de lokale openbare besturen of openbare besturen van de gemeenschappen of van de gewesten, verstrek</w:t>
      </w:r>
      <w:r>
        <w:rPr>
          <w:rFonts w:ascii="Calibri" w:eastAsia="Calibri" w:hAnsi="Calibri" w:cs="Calibri"/>
        </w:rPr>
        <w:t>t het VAPH dit modelattest aan de diensten en voorzieningen die mogelijks (kinder)opvang organiseren voor deze doelgroep. Voor uitgaven voor kinderoppas die werden gedaan vanaf 1 januari 2022 is het gebruik van het modelattest verplicht.</w:t>
      </w:r>
    </w:p>
    <w:p w14:paraId="053483A6" w14:textId="77777777" w:rsidR="00085CB6" w:rsidRDefault="00085CB6">
      <w:pPr>
        <w:rPr>
          <w:rFonts w:ascii="Calibri" w:eastAsia="Calibri" w:hAnsi="Calibri" w:cs="Calibri"/>
        </w:rPr>
      </w:pPr>
    </w:p>
    <w:p w14:paraId="4AAB28C2" w14:textId="77777777" w:rsidR="00085CB6" w:rsidRDefault="00DD7172">
      <w:pPr>
        <w:rPr>
          <w:rFonts w:ascii="Calibri" w:eastAsia="Calibri" w:hAnsi="Calibri" w:cs="Calibri"/>
        </w:rPr>
      </w:pPr>
      <w:r>
        <w:rPr>
          <w:rFonts w:ascii="Calibri" w:eastAsia="Calibri" w:hAnsi="Calibri" w:cs="Calibri"/>
        </w:rPr>
        <w:lastRenderedPageBreak/>
        <w:t>Het maximumbedrag</w:t>
      </w:r>
      <w:r>
        <w:rPr>
          <w:rFonts w:ascii="Calibri" w:eastAsia="Calibri" w:hAnsi="Calibri" w:cs="Calibri"/>
        </w:rPr>
        <w:t xml:space="preserve"> dat mag ingebracht worden per dag, wordt jaarlijks </w:t>
      </w:r>
      <w:hyperlink r:id="rId8" w:anchor="q1">
        <w:r>
          <w:rPr>
            <w:rFonts w:ascii="Calibri" w:eastAsia="Calibri" w:hAnsi="Calibri" w:cs="Calibri"/>
            <w:color w:val="1155CC"/>
            <w:u w:val="single"/>
          </w:rPr>
          <w:t>geïndexeerd</w:t>
        </w:r>
      </w:hyperlink>
      <w:r>
        <w:rPr>
          <w:rFonts w:ascii="Calibri" w:eastAsia="Calibri" w:hAnsi="Calibri" w:cs="Calibri"/>
        </w:rPr>
        <w:t>. Voor aanslagjaar 2024 (inkomsten 2023) mag maximaal 15,70 euro per opvangdag en per kind j</w:t>
      </w:r>
      <w:r>
        <w:rPr>
          <w:rFonts w:ascii="Calibri" w:eastAsia="Calibri" w:hAnsi="Calibri" w:cs="Calibri"/>
        </w:rPr>
        <w:t>onger dan 14 jaar (of jonger dan 21 jaar bij een zware handicap) ingebracht worden als uitgave.</w:t>
      </w:r>
    </w:p>
    <w:p w14:paraId="23476FD2" w14:textId="77777777" w:rsidR="00085CB6" w:rsidRDefault="00085CB6">
      <w:pPr>
        <w:rPr>
          <w:rFonts w:ascii="Calibri" w:eastAsia="Calibri" w:hAnsi="Calibri" w:cs="Calibri"/>
        </w:rPr>
      </w:pPr>
    </w:p>
    <w:p w14:paraId="0699A0DC" w14:textId="77777777" w:rsidR="00085CB6" w:rsidRDefault="00DD7172">
      <w:pPr>
        <w:rPr>
          <w:rFonts w:ascii="Calibri" w:eastAsia="Calibri" w:hAnsi="Calibri" w:cs="Calibri"/>
        </w:rPr>
      </w:pPr>
      <w:r>
        <w:rPr>
          <w:rFonts w:ascii="Calibri" w:eastAsia="Calibri" w:hAnsi="Calibri" w:cs="Calibri"/>
        </w:rPr>
        <w:t xml:space="preserve">U vindt bijkomende informatie op de site van de </w:t>
      </w:r>
      <w:hyperlink r:id="rId9">
        <w:r>
          <w:rPr>
            <w:rFonts w:ascii="Calibri" w:eastAsia="Calibri" w:hAnsi="Calibri" w:cs="Calibri"/>
            <w:color w:val="1155CC"/>
            <w:u w:val="single"/>
          </w:rPr>
          <w:t>federale overheidsdienst Fi</w:t>
        </w:r>
        <w:r>
          <w:rPr>
            <w:rFonts w:ascii="Calibri" w:eastAsia="Calibri" w:hAnsi="Calibri" w:cs="Calibri"/>
            <w:color w:val="1155CC"/>
            <w:u w:val="single"/>
          </w:rPr>
          <w:t>nanciën</w:t>
        </w:r>
      </w:hyperlink>
      <w:r>
        <w:rPr>
          <w:rFonts w:ascii="Calibri" w:eastAsia="Calibri" w:hAnsi="Calibri" w:cs="Calibri"/>
        </w:rPr>
        <w:t xml:space="preserve"> en een webpagina met  </w:t>
      </w:r>
      <w:hyperlink r:id="rId10" w:anchor="_1.__Wijzigingen___Inleiding">
        <w:r>
          <w:rPr>
            <w:rFonts w:ascii="Calibri" w:eastAsia="Calibri" w:hAnsi="Calibri" w:cs="Calibri"/>
            <w:color w:val="1155CC"/>
            <w:u w:val="single"/>
          </w:rPr>
          <w:t>FAQ</w:t>
        </w:r>
      </w:hyperlink>
      <w:r>
        <w:rPr>
          <w:rFonts w:ascii="Calibri" w:eastAsia="Calibri" w:hAnsi="Calibri" w:cs="Calibri"/>
        </w:rPr>
        <w:t xml:space="preserve"> werd gepubliceerd. Deze FAQ's zijn verrijkt met extra c</w:t>
      </w:r>
      <w:r>
        <w:rPr>
          <w:rFonts w:ascii="Calibri" w:eastAsia="Calibri" w:hAnsi="Calibri" w:cs="Calibri"/>
        </w:rPr>
        <w:t>ases om kinderopvangorganisaties te helpen bij het invullen van het attest.</w:t>
      </w:r>
    </w:p>
    <w:p w14:paraId="4EBCDC08" w14:textId="77777777" w:rsidR="00085CB6" w:rsidRDefault="00DD7172">
      <w:pPr>
        <w:rPr>
          <w:rFonts w:ascii="Calibri" w:eastAsia="Calibri" w:hAnsi="Calibri" w:cs="Calibri"/>
        </w:rPr>
      </w:pPr>
      <w:r>
        <w:rPr>
          <w:rFonts w:ascii="Calibri" w:eastAsia="Calibri" w:hAnsi="Calibri" w:cs="Calibri"/>
        </w:rPr>
        <w:t>Deze FAQ's zijn ook te vinden in de Belcotax-on-web documentatie, onder de titel "Attest 281.86 - Kosten van kinderopvang": Technische documentatie - BOW | FOD Financiën (belgium.b</w:t>
      </w:r>
      <w:r>
        <w:rPr>
          <w:rFonts w:ascii="Calibri" w:eastAsia="Calibri" w:hAnsi="Calibri" w:cs="Calibri"/>
        </w:rPr>
        <w:t>e)</w:t>
      </w:r>
    </w:p>
    <w:p w14:paraId="3E51FD04" w14:textId="77777777" w:rsidR="00085CB6" w:rsidRDefault="00085CB6">
      <w:pPr>
        <w:rPr>
          <w:rFonts w:ascii="Calibri" w:eastAsia="Calibri" w:hAnsi="Calibri" w:cs="Calibri"/>
        </w:rPr>
      </w:pPr>
    </w:p>
    <w:p w14:paraId="6A6461AF" w14:textId="77777777" w:rsidR="00085CB6" w:rsidRDefault="00DD7172">
      <w:pPr>
        <w:rPr>
          <w:rFonts w:ascii="Calibri" w:eastAsia="Calibri" w:hAnsi="Calibri" w:cs="Calibri"/>
        </w:rPr>
      </w:pPr>
      <w:r>
        <w:rPr>
          <w:rFonts w:ascii="Calibri" w:eastAsia="Calibri" w:hAnsi="Calibri" w:cs="Calibri"/>
        </w:rPr>
        <w:t>Een ouder/persoon die uitgaven inbrengt, moet bij zijn aangifte de nodige bewijsstukken toevoegen. Na het aanmaken van het gepersonaliseerd attest bezorgt u dit aan de ouders/belanghebbenden waarbij u hen de nodige uitleg bezorgt of waar nodig onderste</w:t>
      </w:r>
      <w:r>
        <w:rPr>
          <w:rFonts w:ascii="Calibri" w:eastAsia="Calibri" w:hAnsi="Calibri" w:cs="Calibri"/>
        </w:rPr>
        <w:t xml:space="preserve">unt. </w:t>
      </w:r>
    </w:p>
    <w:p w14:paraId="2804719C" w14:textId="77777777" w:rsidR="00085CB6" w:rsidRDefault="00085CB6">
      <w:pPr>
        <w:rPr>
          <w:rFonts w:ascii="Calibri" w:eastAsia="Calibri" w:hAnsi="Calibri" w:cs="Calibri"/>
        </w:rPr>
      </w:pPr>
    </w:p>
    <w:p w14:paraId="4D872AE3" w14:textId="77777777" w:rsidR="00085CB6" w:rsidRDefault="00DD7172">
      <w:pPr>
        <w:rPr>
          <w:rFonts w:ascii="Calibri" w:eastAsia="Calibri" w:hAnsi="Calibri" w:cs="Calibri"/>
        </w:rPr>
      </w:pPr>
      <w:r>
        <w:rPr>
          <w:rFonts w:ascii="Calibri" w:eastAsia="Calibri" w:hAnsi="Calibri" w:cs="Calibri"/>
        </w:rPr>
        <w:t>Vanaf inkomstenjaar 2022 moeten de attesten digitaal worden bezorgd aan FOD Financiën. Opvanginstanties zijn vrijgesteld van deze jaarlijkse verplichting tot zij beschikken over de nodige geïnformatiseerde middelen (bijvoorbeeld: geen pc) om aan dez</w:t>
      </w:r>
      <w:r>
        <w:rPr>
          <w:rFonts w:ascii="Calibri" w:eastAsia="Calibri" w:hAnsi="Calibri" w:cs="Calibri"/>
        </w:rPr>
        <w:t>e verplichting te voldoen. Daarvoor verwijzen we naar</w:t>
      </w:r>
      <w:hyperlink r:id="rId11">
        <w:r>
          <w:rPr>
            <w:rFonts w:ascii="Calibri" w:eastAsia="Calibri" w:hAnsi="Calibri" w:cs="Calibri"/>
            <w:color w:val="1155CC"/>
            <w:u w:val="single"/>
          </w:rPr>
          <w:t xml:space="preserve"> Circulaire 2022/C/15 over de belastingvermindering voor kinderoppas</w:t>
        </w:r>
      </w:hyperlink>
      <w:r>
        <w:rPr>
          <w:rFonts w:ascii="Calibri" w:eastAsia="Calibri" w:hAnsi="Calibri" w:cs="Calibri"/>
        </w:rPr>
        <w:t xml:space="preserve">. </w:t>
      </w:r>
      <w:r>
        <w:rPr>
          <w:rFonts w:ascii="Calibri" w:eastAsia="Calibri" w:hAnsi="Calibri" w:cs="Calibri"/>
        </w:rPr>
        <w:t>De gegevens vermeld op de attesten moeten elk jaar op elektronische wijze aan de bevoegde administratie worden bezorgd. Ze moeten worden verzonden via de toepassing Belcotax-on-web (</w:t>
      </w:r>
      <w:hyperlink r:id="rId12">
        <w:r>
          <w:rPr>
            <w:rFonts w:ascii="Calibri" w:eastAsia="Calibri" w:hAnsi="Calibri" w:cs="Calibri"/>
            <w:color w:val="1155CC"/>
            <w:u w:val="single"/>
          </w:rPr>
          <w:t>www.belcotaxonweb.be</w:t>
        </w:r>
      </w:hyperlink>
      <w:r>
        <w:rPr>
          <w:rFonts w:ascii="Calibri" w:eastAsia="Calibri" w:hAnsi="Calibri" w:cs="Calibri"/>
        </w:rPr>
        <w:t>).</w:t>
      </w:r>
    </w:p>
    <w:p w14:paraId="55852FAA" w14:textId="77777777" w:rsidR="00085CB6" w:rsidRDefault="00085CB6">
      <w:pPr>
        <w:rPr>
          <w:rFonts w:ascii="Calibri" w:eastAsia="Calibri" w:hAnsi="Calibri" w:cs="Calibri"/>
        </w:rPr>
      </w:pPr>
    </w:p>
    <w:p w14:paraId="7182677E" w14:textId="77777777" w:rsidR="00085CB6" w:rsidRDefault="00DD7172">
      <w:pPr>
        <w:rPr>
          <w:rFonts w:ascii="Calibri" w:eastAsia="Calibri" w:hAnsi="Calibri" w:cs="Calibri"/>
        </w:rPr>
      </w:pPr>
      <w:r>
        <w:rPr>
          <w:rFonts w:ascii="Calibri" w:eastAsia="Calibri" w:hAnsi="Calibri" w:cs="Calibri"/>
        </w:rPr>
        <w:t>Het</w:t>
      </w:r>
      <w:r>
        <w:rPr>
          <w:rFonts w:ascii="Calibri" w:eastAsia="Calibri" w:hAnsi="Calibri" w:cs="Calibri"/>
        </w:rPr>
        <w:t xml:space="preserve"> VAPH kan niet in de plaats van de FOD Financiën treden om toelichting te geven bij deze fiscaal aftrekbare opvangkosten. Als u hierover vragen hebt, kunt u zich wenden tot de diensten van FOD Financiën.</w:t>
      </w:r>
    </w:p>
    <w:p w14:paraId="32C94BB4" w14:textId="77777777" w:rsidR="00085CB6" w:rsidRDefault="00085CB6">
      <w:pPr>
        <w:rPr>
          <w:rFonts w:ascii="Calibri" w:eastAsia="Calibri" w:hAnsi="Calibri" w:cs="Calibri"/>
        </w:rPr>
      </w:pPr>
    </w:p>
    <w:p w14:paraId="6F6A06D7" w14:textId="77777777" w:rsidR="00085CB6" w:rsidRDefault="00DD7172">
      <w:pPr>
        <w:rPr>
          <w:rFonts w:ascii="Calibri" w:eastAsia="Calibri" w:hAnsi="Calibri" w:cs="Calibri"/>
        </w:rPr>
      </w:pPr>
      <w:r>
        <w:rPr>
          <w:rFonts w:ascii="Calibri" w:eastAsia="Calibri" w:hAnsi="Calibri" w:cs="Calibri"/>
        </w:rPr>
        <w:t>Met vriendelijke groeten</w:t>
      </w:r>
    </w:p>
    <w:p w14:paraId="519546C3" w14:textId="77777777" w:rsidR="00085CB6" w:rsidRDefault="00085CB6">
      <w:pPr>
        <w:rPr>
          <w:rFonts w:ascii="Calibri" w:eastAsia="Calibri" w:hAnsi="Calibri" w:cs="Calibri"/>
        </w:rPr>
      </w:pPr>
    </w:p>
    <w:p w14:paraId="66C88CF7" w14:textId="77777777" w:rsidR="00085CB6" w:rsidRDefault="00085CB6">
      <w:pPr>
        <w:rPr>
          <w:rFonts w:ascii="Calibri" w:eastAsia="Calibri" w:hAnsi="Calibri" w:cs="Calibri"/>
        </w:rPr>
      </w:pPr>
    </w:p>
    <w:p w14:paraId="36D4CFAD" w14:textId="77777777" w:rsidR="00085CB6" w:rsidRDefault="00085CB6">
      <w:pPr>
        <w:rPr>
          <w:rFonts w:ascii="Calibri" w:eastAsia="Calibri" w:hAnsi="Calibri" w:cs="Calibri"/>
        </w:rPr>
      </w:pPr>
    </w:p>
    <w:p w14:paraId="1D2FE190" w14:textId="77777777" w:rsidR="00085CB6" w:rsidRDefault="00DD7172">
      <w:pPr>
        <w:rPr>
          <w:rFonts w:ascii="Calibri" w:eastAsia="Calibri" w:hAnsi="Calibri" w:cs="Calibri"/>
        </w:rPr>
      </w:pPr>
      <w:r>
        <w:rPr>
          <w:rFonts w:ascii="Calibri" w:eastAsia="Calibri" w:hAnsi="Calibri" w:cs="Calibri"/>
        </w:rPr>
        <w:t>James Van Casteren</w:t>
      </w:r>
    </w:p>
    <w:p w14:paraId="50ED1040" w14:textId="77777777" w:rsidR="00085CB6" w:rsidRDefault="00DD7172">
      <w:r>
        <w:rPr>
          <w:rFonts w:ascii="Calibri" w:eastAsia="Calibri" w:hAnsi="Calibri" w:cs="Calibri"/>
        </w:rPr>
        <w:t>Admi</w:t>
      </w:r>
      <w:r>
        <w:rPr>
          <w:rFonts w:ascii="Calibri" w:eastAsia="Calibri" w:hAnsi="Calibri" w:cs="Calibri"/>
        </w:rPr>
        <w:t>nistrateur-generaal</w:t>
      </w:r>
    </w:p>
    <w:sectPr w:rsidR="00085CB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B6"/>
    <w:rsid w:val="00085CB6"/>
    <w:rsid w:val="00DD71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3511"/>
  <w15:docId w15:val="{10275760-A357-4C8C-B9C7-B0BFF7A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ancien.belgium.be/nl/particulieren/gezin/kinderopvang/aangif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ientregistratie@vaph.be" TargetMode="External"/><Relationship Id="rId12" Type="http://schemas.openxmlformats.org/officeDocument/2006/relationships/hyperlink" Target="http://www.belcotaxonweb.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ph.be/documenten/bijlage-infonota-inf/24/05-handleiding-downloaden-fiscaal-attest-kinderopvang" TargetMode="External"/><Relationship Id="rId11" Type="http://schemas.openxmlformats.org/officeDocument/2006/relationships/hyperlink" Target="https://eservices.minfin.fgov.be/myminfin-web/pages/public/fisconet/document/35e7c1a1-cf16-4ce5-b63c-3d0159f3c0ce" TargetMode="External"/><Relationship Id="rId5" Type="http://schemas.openxmlformats.org/officeDocument/2006/relationships/hyperlink" Target="http://www.mijnvaph.be" TargetMode="External"/><Relationship Id="rId10" Type="http://schemas.openxmlformats.org/officeDocument/2006/relationships/hyperlink" Target="https://eservices.minfin.fgov.be/myminfin-web/pages/public/fisconet/document/35e7c1a1-cf16-4ce5-b63c-3d0159f3c0ce" TargetMode="External"/><Relationship Id="rId4" Type="http://schemas.openxmlformats.org/officeDocument/2006/relationships/image" Target="media/image1.png"/><Relationship Id="rId9" Type="http://schemas.openxmlformats.org/officeDocument/2006/relationships/hyperlink" Target="https://financien.belgium.be/nl/particulieren/gezin/kinderopva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3581</Characters>
  <Application>Microsoft Office Word</Application>
  <DocSecurity>0</DocSecurity>
  <Lines>29</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2024-02-12T09:16:00Z</dcterms:created>
  <dcterms:modified xsi:type="dcterms:W3CDTF">2024-02-12T09:16:00Z</dcterms:modified>
</cp:coreProperties>
</file>