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96A3" w14:textId="77777777" w:rsidR="00E4217A" w:rsidRDefault="00E4217A">
      <w:pPr>
        <w:widowControl w:val="0"/>
        <w:spacing w:line="240" w:lineRule="auto"/>
        <w:rPr>
          <w:rFonts w:ascii="Calibri" w:eastAsia="Calibri" w:hAnsi="Calibri" w:cs="Calibri"/>
          <w:sz w:val="12"/>
          <w:szCs w:val="12"/>
        </w:rPr>
      </w:pPr>
    </w:p>
    <w:tbl>
      <w:tblPr>
        <w:tblStyle w:val="a"/>
        <w:tblW w:w="8880" w:type="dxa"/>
        <w:tblInd w:w="0" w:type="dxa"/>
        <w:tblLayout w:type="fixed"/>
        <w:tblLook w:val="0600" w:firstRow="0" w:lastRow="0" w:firstColumn="0" w:lastColumn="0" w:noHBand="1" w:noVBand="1"/>
      </w:tblPr>
      <w:tblGrid>
        <w:gridCol w:w="2490"/>
        <w:gridCol w:w="6390"/>
      </w:tblGrid>
      <w:tr w:rsidR="00E4217A" w14:paraId="070F6BCE" w14:textId="77777777">
        <w:tc>
          <w:tcPr>
            <w:tcW w:w="2490" w:type="dxa"/>
            <w:vMerge w:val="restart"/>
            <w:shd w:val="clear" w:color="auto" w:fill="auto"/>
            <w:tcMar>
              <w:top w:w="60" w:type="dxa"/>
              <w:left w:w="100" w:type="dxa"/>
              <w:bottom w:w="60" w:type="dxa"/>
              <w:right w:w="100" w:type="dxa"/>
            </w:tcMar>
          </w:tcPr>
          <w:p w14:paraId="74F5C952" w14:textId="77777777" w:rsidR="00E4217A" w:rsidRDefault="007E6A23">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14:anchorId="6C79E10A" wp14:editId="1ABB1F51">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5"/>
                          <a:srcRect/>
                          <a:stretch>
                            <a:fillRect/>
                          </a:stretch>
                        </pic:blipFill>
                        <pic:spPr>
                          <a:xfrm>
                            <a:off x="0" y="0"/>
                            <a:ext cx="1405278" cy="642938"/>
                          </a:xfrm>
                          <a:prstGeom prst="rect">
                            <a:avLst/>
                          </a:prstGeom>
                          <a:ln/>
                        </pic:spPr>
                      </pic:pic>
                    </a:graphicData>
                  </a:graphic>
                </wp:inline>
              </w:drawing>
            </w:r>
          </w:p>
          <w:p w14:paraId="14395464" w14:textId="77777777" w:rsidR="00E4217A" w:rsidRDefault="00E4217A">
            <w:pPr>
              <w:widowControl w:val="0"/>
              <w:spacing w:line="240" w:lineRule="auto"/>
              <w:rPr>
                <w:rFonts w:ascii="Calibri" w:eastAsia="Calibri" w:hAnsi="Calibri" w:cs="Calibri"/>
              </w:rPr>
            </w:pPr>
          </w:p>
          <w:p w14:paraId="76672EB5" w14:textId="77777777" w:rsidR="00E4217A" w:rsidRDefault="007E6A23">
            <w:pPr>
              <w:widowControl w:val="0"/>
              <w:spacing w:line="240" w:lineRule="auto"/>
              <w:rPr>
                <w:rFonts w:ascii="Calibri" w:eastAsia="Calibri" w:hAnsi="Calibri" w:cs="Calibri"/>
                <w:color w:val="666666"/>
              </w:rPr>
            </w:pPr>
            <w:r>
              <w:rPr>
                <w:rFonts w:ascii="Calibri" w:eastAsia="Calibri" w:hAnsi="Calibri" w:cs="Calibri"/>
                <w:color w:val="666666"/>
              </w:rPr>
              <w:t>Zenithgebouw</w:t>
            </w:r>
          </w:p>
          <w:p w14:paraId="6F77C04D" w14:textId="77777777" w:rsidR="00E4217A" w:rsidRDefault="007E6A23">
            <w:pPr>
              <w:widowControl w:val="0"/>
              <w:spacing w:line="240" w:lineRule="auto"/>
              <w:rPr>
                <w:rFonts w:ascii="Calibri" w:eastAsia="Calibri" w:hAnsi="Calibri" w:cs="Calibri"/>
                <w:color w:val="666666"/>
              </w:rPr>
            </w:pPr>
            <w:r>
              <w:rPr>
                <w:rFonts w:ascii="Calibri" w:eastAsia="Calibri" w:hAnsi="Calibri" w:cs="Calibri"/>
                <w:color w:val="666666"/>
              </w:rPr>
              <w:t>Koning Albert II-laan 37</w:t>
            </w:r>
            <w:r>
              <w:rPr>
                <w:rFonts w:ascii="Calibri" w:eastAsia="Calibri" w:hAnsi="Calibri" w:cs="Calibri"/>
                <w:color w:val="666666"/>
              </w:rPr>
              <w:br/>
              <w:t>1030 BRUSSEL</w:t>
            </w:r>
          </w:p>
          <w:p w14:paraId="60192F33" w14:textId="77777777" w:rsidR="00E4217A" w:rsidRDefault="007E6A23">
            <w:pPr>
              <w:widowControl w:val="0"/>
              <w:spacing w:line="240" w:lineRule="auto"/>
              <w:rPr>
                <w:rFonts w:ascii="Calibri" w:eastAsia="Calibri" w:hAnsi="Calibri" w:cs="Calibri"/>
              </w:rPr>
            </w:pPr>
            <w:r>
              <w:rPr>
                <w:rFonts w:ascii="Calibri" w:eastAsia="Calibri" w:hAnsi="Calibri" w:cs="Calibri"/>
              </w:rPr>
              <w:t>www.vaph.be</w:t>
            </w:r>
          </w:p>
        </w:tc>
        <w:tc>
          <w:tcPr>
            <w:tcW w:w="6390" w:type="dxa"/>
            <w:shd w:val="clear" w:color="auto" w:fill="auto"/>
            <w:tcMar>
              <w:top w:w="60" w:type="dxa"/>
              <w:left w:w="100" w:type="dxa"/>
              <w:bottom w:w="60" w:type="dxa"/>
              <w:right w:w="100" w:type="dxa"/>
            </w:tcMar>
          </w:tcPr>
          <w:p w14:paraId="4134A0A7" w14:textId="77777777" w:rsidR="00E4217A" w:rsidRDefault="00E4217A">
            <w:pPr>
              <w:widowControl w:val="0"/>
              <w:jc w:val="right"/>
              <w:rPr>
                <w:rFonts w:ascii="Calibri" w:eastAsia="Calibri" w:hAnsi="Calibri" w:cs="Calibri"/>
                <w:b/>
                <w:sz w:val="36"/>
                <w:szCs w:val="36"/>
              </w:rPr>
            </w:pPr>
          </w:p>
          <w:p w14:paraId="1B03FA71" w14:textId="77777777" w:rsidR="00E4217A" w:rsidRDefault="00E4217A">
            <w:pPr>
              <w:widowControl w:val="0"/>
              <w:jc w:val="right"/>
              <w:rPr>
                <w:rFonts w:ascii="Calibri" w:eastAsia="Calibri" w:hAnsi="Calibri" w:cs="Calibri"/>
                <w:b/>
                <w:sz w:val="36"/>
                <w:szCs w:val="36"/>
              </w:rPr>
            </w:pPr>
          </w:p>
          <w:p w14:paraId="02AB7761" w14:textId="77777777" w:rsidR="00E4217A" w:rsidRDefault="007E6A23">
            <w:pPr>
              <w:widowControl w:val="0"/>
              <w:jc w:val="right"/>
              <w:rPr>
                <w:rFonts w:ascii="Calibri" w:eastAsia="Calibri" w:hAnsi="Calibri" w:cs="Calibri"/>
                <w:b/>
                <w:sz w:val="36"/>
                <w:szCs w:val="36"/>
              </w:rPr>
            </w:pPr>
            <w:r>
              <w:rPr>
                <w:rFonts w:ascii="Calibri" w:eastAsia="Calibri" w:hAnsi="Calibri" w:cs="Calibri"/>
                <w:b/>
                <w:sz w:val="36"/>
                <w:szCs w:val="36"/>
              </w:rPr>
              <w:t>Infonota</w:t>
            </w:r>
          </w:p>
        </w:tc>
      </w:tr>
      <w:tr w:rsidR="00E4217A" w14:paraId="45E2D64B" w14:textId="77777777">
        <w:tc>
          <w:tcPr>
            <w:tcW w:w="2490" w:type="dxa"/>
            <w:vMerge/>
            <w:shd w:val="clear" w:color="auto" w:fill="auto"/>
            <w:tcMar>
              <w:top w:w="100" w:type="dxa"/>
              <w:left w:w="100" w:type="dxa"/>
              <w:bottom w:w="100" w:type="dxa"/>
              <w:right w:w="100" w:type="dxa"/>
            </w:tcMar>
          </w:tcPr>
          <w:p w14:paraId="75A76DB7" w14:textId="77777777" w:rsidR="00E4217A" w:rsidRDefault="00E4217A">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3328F8F0" w14:textId="77777777" w:rsidR="00E4217A" w:rsidRDefault="007E6A23">
            <w:pPr>
              <w:widowControl w:val="0"/>
              <w:jc w:val="right"/>
              <w:rPr>
                <w:rFonts w:ascii="Calibri" w:eastAsia="Calibri" w:hAnsi="Calibri" w:cs="Calibri"/>
                <w:b/>
                <w:sz w:val="26"/>
                <w:szCs w:val="26"/>
              </w:rPr>
            </w:pPr>
            <w:r>
              <w:rPr>
                <w:rFonts w:ascii="Calibri" w:eastAsia="Calibri" w:hAnsi="Calibri" w:cs="Calibri"/>
                <w:sz w:val="26"/>
                <w:szCs w:val="26"/>
              </w:rPr>
              <w:t>Aan: aanbieders van rechtstreeks toegankelijke hulp (RTH-diensten), vergunde zorgaanbieders (VZA)</w:t>
            </w:r>
          </w:p>
        </w:tc>
      </w:tr>
      <w:tr w:rsidR="00E4217A" w14:paraId="25E7EE0C" w14:textId="77777777">
        <w:tc>
          <w:tcPr>
            <w:tcW w:w="2490" w:type="dxa"/>
            <w:vMerge/>
            <w:shd w:val="clear" w:color="auto" w:fill="auto"/>
            <w:tcMar>
              <w:top w:w="100" w:type="dxa"/>
              <w:left w:w="100" w:type="dxa"/>
              <w:bottom w:w="100" w:type="dxa"/>
              <w:right w:w="100" w:type="dxa"/>
            </w:tcMar>
          </w:tcPr>
          <w:p w14:paraId="2A43E38C" w14:textId="77777777" w:rsidR="00E4217A" w:rsidRDefault="00E4217A">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097D45B5" w14:textId="77777777" w:rsidR="00E4217A" w:rsidRDefault="007E6A23">
            <w:pPr>
              <w:widowControl w:val="0"/>
              <w:jc w:val="right"/>
              <w:rPr>
                <w:rFonts w:ascii="Calibri" w:eastAsia="Calibri" w:hAnsi="Calibri" w:cs="Calibri"/>
                <w:color w:val="666666"/>
              </w:rPr>
            </w:pPr>
            <w:r>
              <w:rPr>
                <w:rFonts w:ascii="Calibri" w:eastAsia="Calibri" w:hAnsi="Calibri" w:cs="Calibri"/>
                <w:color w:val="666666"/>
              </w:rPr>
              <w:t>8/02/2024</w:t>
            </w:r>
          </w:p>
        </w:tc>
      </w:tr>
      <w:tr w:rsidR="00E4217A" w14:paraId="4EB0D350" w14:textId="77777777">
        <w:tc>
          <w:tcPr>
            <w:tcW w:w="2490" w:type="dxa"/>
            <w:vMerge/>
            <w:shd w:val="clear" w:color="auto" w:fill="auto"/>
            <w:tcMar>
              <w:top w:w="100" w:type="dxa"/>
              <w:left w:w="100" w:type="dxa"/>
              <w:bottom w:w="100" w:type="dxa"/>
              <w:right w:w="100" w:type="dxa"/>
            </w:tcMar>
          </w:tcPr>
          <w:p w14:paraId="4DA40C2A" w14:textId="77777777" w:rsidR="00E4217A" w:rsidRDefault="00E4217A">
            <w:pPr>
              <w:widowControl w:val="0"/>
              <w:rPr>
                <w:rFonts w:ascii="Calibri" w:eastAsia="Calibri" w:hAnsi="Calibri" w:cs="Calibri"/>
              </w:rPr>
            </w:pPr>
          </w:p>
        </w:tc>
        <w:tc>
          <w:tcPr>
            <w:tcW w:w="6390" w:type="dxa"/>
            <w:shd w:val="clear" w:color="auto" w:fill="auto"/>
            <w:tcMar>
              <w:top w:w="60" w:type="dxa"/>
              <w:left w:w="100" w:type="dxa"/>
              <w:bottom w:w="60" w:type="dxa"/>
              <w:right w:w="100" w:type="dxa"/>
            </w:tcMar>
          </w:tcPr>
          <w:p w14:paraId="29737DE0" w14:textId="77777777" w:rsidR="00E4217A" w:rsidRDefault="007E6A23">
            <w:pPr>
              <w:widowControl w:val="0"/>
              <w:jc w:val="right"/>
              <w:rPr>
                <w:rFonts w:ascii="Calibri" w:eastAsia="Calibri" w:hAnsi="Calibri" w:cs="Calibri"/>
                <w:color w:val="666666"/>
              </w:rPr>
            </w:pPr>
            <w:r>
              <w:rPr>
                <w:rFonts w:ascii="Calibri" w:eastAsia="Calibri" w:hAnsi="Calibri" w:cs="Calibri"/>
                <w:color w:val="666666"/>
              </w:rPr>
              <w:t>INF/24/06</w:t>
            </w:r>
          </w:p>
        </w:tc>
      </w:tr>
      <w:tr w:rsidR="00E4217A" w14:paraId="5B2D9651" w14:textId="77777777">
        <w:tc>
          <w:tcPr>
            <w:tcW w:w="2490" w:type="dxa"/>
            <w:shd w:val="clear" w:color="auto" w:fill="auto"/>
            <w:tcMar>
              <w:top w:w="20" w:type="dxa"/>
              <w:left w:w="100" w:type="dxa"/>
              <w:bottom w:w="20" w:type="dxa"/>
              <w:right w:w="100" w:type="dxa"/>
            </w:tcMar>
          </w:tcPr>
          <w:p w14:paraId="70A79534" w14:textId="77777777" w:rsidR="00E4217A" w:rsidRDefault="007E6A23">
            <w:pPr>
              <w:widowControl w:val="0"/>
              <w:jc w:val="right"/>
              <w:rPr>
                <w:rFonts w:ascii="Calibri" w:eastAsia="Calibri" w:hAnsi="Calibri" w:cs="Calibri"/>
                <w:b/>
                <w:sz w:val="20"/>
                <w:szCs w:val="20"/>
              </w:rPr>
            </w:pPr>
            <w:r>
              <w:rPr>
                <w:rFonts w:ascii="Calibri" w:eastAsia="Calibri" w:hAnsi="Calibri" w:cs="Calibri"/>
                <w:b/>
                <w:sz w:val="20"/>
                <w:szCs w:val="20"/>
              </w:rPr>
              <w:t>Contactpersoon</w:t>
            </w:r>
          </w:p>
        </w:tc>
        <w:tc>
          <w:tcPr>
            <w:tcW w:w="6390" w:type="dxa"/>
            <w:shd w:val="clear" w:color="auto" w:fill="auto"/>
            <w:tcMar>
              <w:top w:w="20" w:type="dxa"/>
              <w:left w:w="100" w:type="dxa"/>
              <w:bottom w:w="20" w:type="dxa"/>
              <w:right w:w="100" w:type="dxa"/>
            </w:tcMar>
            <w:vAlign w:val="bottom"/>
          </w:tcPr>
          <w:p w14:paraId="6813D05E" w14:textId="77777777" w:rsidR="00E4217A" w:rsidRDefault="007E6A23">
            <w:pPr>
              <w:widowControl w:val="0"/>
              <w:rPr>
                <w:rFonts w:ascii="Calibri" w:eastAsia="Calibri" w:hAnsi="Calibri" w:cs="Calibri"/>
              </w:rPr>
            </w:pPr>
            <w:r>
              <w:rPr>
                <w:rFonts w:ascii="Calibri" w:eastAsia="Calibri" w:hAnsi="Calibri" w:cs="Calibri"/>
              </w:rPr>
              <w:t>AVF</w:t>
            </w:r>
          </w:p>
        </w:tc>
      </w:tr>
      <w:tr w:rsidR="00E4217A" w14:paraId="5A6AC00A" w14:textId="77777777">
        <w:tc>
          <w:tcPr>
            <w:tcW w:w="2490" w:type="dxa"/>
            <w:shd w:val="clear" w:color="auto" w:fill="auto"/>
            <w:tcMar>
              <w:top w:w="20" w:type="dxa"/>
              <w:left w:w="100" w:type="dxa"/>
              <w:bottom w:w="20" w:type="dxa"/>
              <w:right w:w="100" w:type="dxa"/>
            </w:tcMar>
          </w:tcPr>
          <w:p w14:paraId="7EEC780A" w14:textId="77777777" w:rsidR="00E4217A" w:rsidRDefault="007E6A23">
            <w:pPr>
              <w:widowControl w:val="0"/>
              <w:jc w:val="right"/>
              <w:rPr>
                <w:rFonts w:ascii="Calibri" w:eastAsia="Calibri" w:hAnsi="Calibri" w:cs="Calibri"/>
                <w:b/>
                <w:sz w:val="20"/>
                <w:szCs w:val="20"/>
              </w:rPr>
            </w:pPr>
            <w:r>
              <w:rPr>
                <w:rFonts w:ascii="Calibri" w:eastAsia="Calibri" w:hAnsi="Calibri" w:cs="Calibri"/>
                <w:b/>
                <w:sz w:val="20"/>
                <w:szCs w:val="20"/>
              </w:rPr>
              <w:t>E-mail</w:t>
            </w:r>
          </w:p>
        </w:tc>
        <w:tc>
          <w:tcPr>
            <w:tcW w:w="6390" w:type="dxa"/>
            <w:shd w:val="clear" w:color="auto" w:fill="auto"/>
            <w:tcMar>
              <w:top w:w="20" w:type="dxa"/>
              <w:left w:w="100" w:type="dxa"/>
              <w:bottom w:w="20" w:type="dxa"/>
              <w:right w:w="100" w:type="dxa"/>
            </w:tcMar>
            <w:vAlign w:val="bottom"/>
          </w:tcPr>
          <w:p w14:paraId="50C616EF" w14:textId="77777777" w:rsidR="00E4217A" w:rsidRDefault="007E6A23">
            <w:pPr>
              <w:widowControl w:val="0"/>
              <w:rPr>
                <w:rFonts w:ascii="Calibri" w:eastAsia="Calibri" w:hAnsi="Calibri" w:cs="Calibri"/>
                <w:sz w:val="20"/>
                <w:szCs w:val="20"/>
              </w:rPr>
            </w:pPr>
            <w:r>
              <w:rPr>
                <w:rFonts w:ascii="Calibri" w:eastAsia="Calibri" w:hAnsi="Calibri" w:cs="Calibri"/>
                <w:sz w:val="20"/>
                <w:szCs w:val="20"/>
              </w:rPr>
              <w:t>avf@vaph.be</w:t>
            </w:r>
          </w:p>
        </w:tc>
      </w:tr>
      <w:tr w:rsidR="00E4217A" w14:paraId="6F27162E" w14:textId="77777777">
        <w:tc>
          <w:tcPr>
            <w:tcW w:w="2490" w:type="dxa"/>
            <w:shd w:val="clear" w:color="auto" w:fill="auto"/>
            <w:tcMar>
              <w:top w:w="20" w:type="dxa"/>
              <w:left w:w="100" w:type="dxa"/>
              <w:bottom w:w="20" w:type="dxa"/>
              <w:right w:w="100" w:type="dxa"/>
            </w:tcMar>
          </w:tcPr>
          <w:p w14:paraId="4C562B14" w14:textId="77777777" w:rsidR="00E4217A" w:rsidRDefault="00E4217A">
            <w:pPr>
              <w:widowControl w:val="0"/>
              <w:rPr>
                <w:rFonts w:ascii="Calibri" w:eastAsia="Calibri" w:hAnsi="Calibri" w:cs="Calibri"/>
                <w:b/>
                <w:sz w:val="20"/>
                <w:szCs w:val="20"/>
              </w:rPr>
            </w:pPr>
          </w:p>
        </w:tc>
        <w:tc>
          <w:tcPr>
            <w:tcW w:w="6390" w:type="dxa"/>
            <w:shd w:val="clear" w:color="auto" w:fill="auto"/>
            <w:tcMar>
              <w:top w:w="20" w:type="dxa"/>
              <w:left w:w="100" w:type="dxa"/>
              <w:bottom w:w="20" w:type="dxa"/>
              <w:right w:w="100" w:type="dxa"/>
            </w:tcMar>
            <w:vAlign w:val="bottom"/>
          </w:tcPr>
          <w:p w14:paraId="20BF8A3D" w14:textId="77777777" w:rsidR="00E4217A" w:rsidRDefault="00E4217A">
            <w:pPr>
              <w:widowControl w:val="0"/>
              <w:rPr>
                <w:rFonts w:ascii="Calibri" w:eastAsia="Calibri" w:hAnsi="Calibri" w:cs="Calibri"/>
                <w:sz w:val="20"/>
                <w:szCs w:val="20"/>
              </w:rPr>
            </w:pPr>
          </w:p>
        </w:tc>
      </w:tr>
      <w:tr w:rsidR="00E4217A" w14:paraId="42E6B0E9" w14:textId="77777777">
        <w:trPr>
          <w:trHeight w:val="255"/>
        </w:trPr>
        <w:tc>
          <w:tcPr>
            <w:tcW w:w="2490" w:type="dxa"/>
            <w:shd w:val="clear" w:color="auto" w:fill="auto"/>
            <w:tcMar>
              <w:top w:w="20" w:type="dxa"/>
              <w:left w:w="100" w:type="dxa"/>
              <w:bottom w:w="20" w:type="dxa"/>
              <w:right w:w="100" w:type="dxa"/>
            </w:tcMar>
          </w:tcPr>
          <w:p w14:paraId="498AE29D" w14:textId="77777777" w:rsidR="00E4217A" w:rsidRDefault="00E4217A">
            <w:pPr>
              <w:widowControl w:val="0"/>
              <w:jc w:val="right"/>
              <w:rPr>
                <w:rFonts w:ascii="Calibri" w:eastAsia="Calibri" w:hAnsi="Calibri" w:cs="Calibri"/>
                <w:b/>
                <w:sz w:val="20"/>
                <w:szCs w:val="20"/>
              </w:rPr>
            </w:pPr>
          </w:p>
        </w:tc>
        <w:tc>
          <w:tcPr>
            <w:tcW w:w="6390" w:type="dxa"/>
            <w:shd w:val="clear" w:color="auto" w:fill="auto"/>
            <w:tcMar>
              <w:top w:w="20" w:type="dxa"/>
              <w:left w:w="100" w:type="dxa"/>
              <w:bottom w:w="20" w:type="dxa"/>
              <w:right w:w="100" w:type="dxa"/>
            </w:tcMar>
            <w:vAlign w:val="bottom"/>
          </w:tcPr>
          <w:p w14:paraId="70247D45" w14:textId="77777777" w:rsidR="00E4217A" w:rsidRDefault="00E4217A">
            <w:pPr>
              <w:widowControl w:val="0"/>
              <w:rPr>
                <w:rFonts w:ascii="Calibri" w:eastAsia="Calibri" w:hAnsi="Calibri" w:cs="Calibri"/>
                <w:sz w:val="20"/>
                <w:szCs w:val="20"/>
              </w:rPr>
            </w:pPr>
          </w:p>
        </w:tc>
      </w:tr>
      <w:tr w:rsidR="00E4217A" w14:paraId="37126835" w14:textId="77777777">
        <w:tc>
          <w:tcPr>
            <w:tcW w:w="8880" w:type="dxa"/>
            <w:gridSpan w:val="2"/>
            <w:shd w:val="clear" w:color="auto" w:fill="auto"/>
            <w:tcMar>
              <w:top w:w="60" w:type="dxa"/>
              <w:left w:w="100" w:type="dxa"/>
              <w:bottom w:w="60" w:type="dxa"/>
              <w:right w:w="100" w:type="dxa"/>
            </w:tcMar>
          </w:tcPr>
          <w:p w14:paraId="271DA367" w14:textId="77777777" w:rsidR="00E4217A" w:rsidRDefault="00E4217A">
            <w:pPr>
              <w:widowControl w:val="0"/>
              <w:rPr>
                <w:rFonts w:ascii="Calibri" w:eastAsia="Calibri" w:hAnsi="Calibri" w:cs="Calibri"/>
                <w:sz w:val="34"/>
                <w:szCs w:val="34"/>
              </w:rPr>
            </w:pPr>
          </w:p>
        </w:tc>
      </w:tr>
      <w:tr w:rsidR="00E4217A" w14:paraId="70FF33CA" w14:textId="77777777">
        <w:tc>
          <w:tcPr>
            <w:tcW w:w="8880" w:type="dxa"/>
            <w:gridSpan w:val="2"/>
            <w:shd w:val="clear" w:color="auto" w:fill="auto"/>
            <w:tcMar>
              <w:top w:w="60" w:type="dxa"/>
              <w:left w:w="100" w:type="dxa"/>
              <w:bottom w:w="60" w:type="dxa"/>
              <w:right w:w="100" w:type="dxa"/>
            </w:tcMar>
          </w:tcPr>
          <w:p w14:paraId="58347F29" w14:textId="77777777" w:rsidR="00E4217A" w:rsidRDefault="007E6A23">
            <w:pPr>
              <w:widowControl w:val="0"/>
              <w:rPr>
                <w:rFonts w:ascii="Calibri" w:eastAsia="Calibri" w:hAnsi="Calibri" w:cs="Calibri"/>
                <w:sz w:val="34"/>
                <w:szCs w:val="34"/>
              </w:rPr>
            </w:pPr>
            <w:r>
              <w:rPr>
                <w:rFonts w:ascii="Calibri" w:eastAsia="Calibri" w:hAnsi="Calibri" w:cs="Calibri"/>
                <w:sz w:val="34"/>
                <w:szCs w:val="34"/>
              </w:rPr>
              <w:t>OPROEP: Projecten voor ondersteuning personen met een (vermoeden van) handicap in gevangenissen</w:t>
            </w:r>
          </w:p>
        </w:tc>
      </w:tr>
      <w:tr w:rsidR="00E4217A" w14:paraId="119B8536" w14:textId="77777777">
        <w:tc>
          <w:tcPr>
            <w:tcW w:w="8880" w:type="dxa"/>
            <w:gridSpan w:val="2"/>
            <w:shd w:val="clear" w:color="auto" w:fill="auto"/>
            <w:tcMar>
              <w:top w:w="60" w:type="dxa"/>
              <w:left w:w="100" w:type="dxa"/>
              <w:bottom w:w="60" w:type="dxa"/>
              <w:right w:w="100" w:type="dxa"/>
            </w:tcMar>
          </w:tcPr>
          <w:p w14:paraId="0972BBCE" w14:textId="77777777" w:rsidR="00E4217A" w:rsidRDefault="007E6A23">
            <w:pPr>
              <w:widowControl w:val="0"/>
              <w:jc w:val="right"/>
              <w:rPr>
                <w:rFonts w:ascii="Calibri" w:eastAsia="Calibri" w:hAnsi="Calibri" w:cs="Calibri"/>
                <w:sz w:val="20"/>
                <w:szCs w:val="20"/>
              </w:rPr>
            </w:pPr>
            <w:r>
              <w:rPr>
                <w:rFonts w:ascii="Calibri" w:eastAsia="Calibri" w:hAnsi="Calibri" w:cs="Calibri"/>
                <w:sz w:val="20"/>
                <w:szCs w:val="20"/>
              </w:rPr>
              <w:t xml:space="preserve"> </w:t>
            </w:r>
          </w:p>
        </w:tc>
      </w:tr>
    </w:tbl>
    <w:p w14:paraId="16522503" w14:textId="77777777" w:rsidR="00E4217A" w:rsidRDefault="007E6A23">
      <w:pPr>
        <w:widowControl w:val="0"/>
        <w:numPr>
          <w:ilvl w:val="0"/>
          <w:numId w:val="1"/>
        </w:numPr>
        <w:spacing w:line="360" w:lineRule="auto"/>
        <w:rPr>
          <w:rFonts w:ascii="Calibri" w:eastAsia="Calibri" w:hAnsi="Calibri" w:cs="Calibri"/>
          <w:b/>
        </w:rPr>
      </w:pPr>
      <w:r>
        <w:rPr>
          <w:rFonts w:ascii="Calibri" w:eastAsia="Calibri" w:hAnsi="Calibri" w:cs="Calibri"/>
          <w:b/>
        </w:rPr>
        <w:t>Situering</w:t>
      </w:r>
    </w:p>
    <w:p w14:paraId="6862A700" w14:textId="77777777" w:rsidR="00E4217A" w:rsidRDefault="007E6A23">
      <w:pPr>
        <w:widowControl w:val="0"/>
        <w:spacing w:line="360" w:lineRule="auto"/>
        <w:rPr>
          <w:rFonts w:ascii="Calibri" w:eastAsia="Calibri" w:hAnsi="Calibri" w:cs="Calibri"/>
        </w:rPr>
      </w:pPr>
      <w:r>
        <w:rPr>
          <w:rFonts w:ascii="Calibri" w:eastAsia="Calibri" w:hAnsi="Calibri" w:cs="Calibri"/>
        </w:rPr>
        <w:t>In kader van de crisis binnen de meerderjarigenzorg VAPH maakt de Vlaamse Regering 7 miljoen euro vrij voor een aantal acties. De crisis betreft d</w:t>
      </w:r>
      <w:r>
        <w:rPr>
          <w:rFonts w:ascii="Calibri" w:eastAsia="Calibri" w:hAnsi="Calibri" w:cs="Calibri"/>
        </w:rPr>
        <w:t>e grote moeilijkheden die er zijn om passende oplossingen te vinden voor mensen met complexe ondersteuningsnoden. Eén van die acties is het uitbreiden van intrapenitentiaire zorg en ondersteuning aan personen met een (vermoeden van) handicap in gevangeniss</w:t>
      </w:r>
      <w:r>
        <w:rPr>
          <w:rFonts w:ascii="Calibri" w:eastAsia="Calibri" w:hAnsi="Calibri" w:cs="Calibri"/>
        </w:rPr>
        <w:t>en conform het BVR van 24 november 2017 over de erkenning en subsidiëring van voorzieningen die ondersteuning bieden aan personen met een handicap in de gevangenis, en van units voor geïnterneerden, hoofdstuk 2 - waarvoor een budget van 1 miljoen euro voor</w:t>
      </w:r>
      <w:r>
        <w:rPr>
          <w:rFonts w:ascii="Calibri" w:eastAsia="Calibri" w:hAnsi="Calibri" w:cs="Calibri"/>
        </w:rPr>
        <w:t xml:space="preserve">zien wordt. Op dit moment erkent en subsidieert het VAPH reeds 3 zorgaanbieders voor de ondersteuning van personen met een (vermoeden van) handicap in gevangenissen. </w:t>
      </w:r>
    </w:p>
    <w:p w14:paraId="2BAD8CB5" w14:textId="77777777" w:rsidR="00E4217A" w:rsidRDefault="00E4217A">
      <w:pPr>
        <w:widowControl w:val="0"/>
        <w:spacing w:line="360" w:lineRule="auto"/>
        <w:rPr>
          <w:rFonts w:ascii="Calibri" w:eastAsia="Calibri" w:hAnsi="Calibri" w:cs="Calibri"/>
        </w:rPr>
      </w:pPr>
    </w:p>
    <w:p w14:paraId="3BFBD033" w14:textId="77777777" w:rsidR="00E4217A" w:rsidRDefault="007E6A23">
      <w:pPr>
        <w:widowControl w:val="0"/>
        <w:numPr>
          <w:ilvl w:val="0"/>
          <w:numId w:val="1"/>
        </w:numPr>
        <w:spacing w:line="360" w:lineRule="auto"/>
        <w:rPr>
          <w:rFonts w:ascii="Calibri" w:eastAsia="Calibri" w:hAnsi="Calibri" w:cs="Calibri"/>
          <w:b/>
        </w:rPr>
      </w:pPr>
      <w:r>
        <w:rPr>
          <w:rFonts w:ascii="Calibri" w:eastAsia="Calibri" w:hAnsi="Calibri" w:cs="Calibri"/>
          <w:b/>
        </w:rPr>
        <w:t>Doel</w:t>
      </w:r>
    </w:p>
    <w:p w14:paraId="466F0334" w14:textId="77777777" w:rsidR="00E4217A" w:rsidRDefault="007E6A23">
      <w:pPr>
        <w:widowControl w:val="0"/>
        <w:spacing w:line="360" w:lineRule="auto"/>
        <w:rPr>
          <w:rFonts w:ascii="Calibri" w:eastAsia="Calibri" w:hAnsi="Calibri" w:cs="Calibri"/>
        </w:rPr>
      </w:pPr>
      <w:r>
        <w:rPr>
          <w:rFonts w:ascii="Calibri" w:eastAsia="Calibri" w:hAnsi="Calibri" w:cs="Calibri"/>
        </w:rPr>
        <w:t>Met de uitbreiding beoogt het VAPH minstens 2 bijkomende projecten te kunnen erkenn</w:t>
      </w:r>
      <w:r>
        <w:rPr>
          <w:rFonts w:ascii="Calibri" w:eastAsia="Calibri" w:hAnsi="Calibri" w:cs="Calibri"/>
        </w:rPr>
        <w:t>en en subsidiëren. Deze projecten bieden psychosociale begeleiding en handicapspecifieke dagondersteuning aan personen met een (vermoeden van) handicap binnen de muren van de gevangenis. Het betreft rechtstreeks toegankelijke hulpverlening waarvoor gebruik</w:t>
      </w:r>
      <w:r>
        <w:rPr>
          <w:rFonts w:ascii="Calibri" w:eastAsia="Calibri" w:hAnsi="Calibri" w:cs="Calibri"/>
        </w:rPr>
        <w:t xml:space="preserve">ers geen aanvraag hoeven in te dienen bij het VAPH. </w:t>
      </w:r>
    </w:p>
    <w:p w14:paraId="2BDAB117" w14:textId="77777777" w:rsidR="00E4217A" w:rsidRDefault="007E6A23">
      <w:pPr>
        <w:widowControl w:val="0"/>
        <w:spacing w:line="360" w:lineRule="auto"/>
        <w:rPr>
          <w:rFonts w:ascii="Calibri" w:eastAsia="Calibri" w:hAnsi="Calibri" w:cs="Calibri"/>
          <w:b/>
        </w:rPr>
      </w:pPr>
      <w:r>
        <w:rPr>
          <w:rFonts w:ascii="Calibri" w:eastAsia="Calibri" w:hAnsi="Calibri" w:cs="Calibri"/>
        </w:rPr>
        <w:lastRenderedPageBreak/>
        <w:t>Samenwerking met hulpverleners en andere partners betrokken bij het hulpverleningsaanbod in de gevangenis is cruciaal. Naast directe ondersteuning ten aanzien van personen met een (vermoeden van) handica</w:t>
      </w:r>
      <w:r>
        <w:rPr>
          <w:rFonts w:ascii="Calibri" w:eastAsia="Calibri" w:hAnsi="Calibri" w:cs="Calibri"/>
        </w:rPr>
        <w:t xml:space="preserve">p hebben deze projecten  een expliciete opdracht om outreach te bieden waarbij ze hun kennis en ervaring delen met penitentiaire beambten en actoren betrokken bij de ondersteuning van cliënten verblijvend binnen de gevangenis. Daarnaast wordt verwacht dat </w:t>
      </w:r>
      <w:r>
        <w:rPr>
          <w:rFonts w:ascii="Calibri" w:eastAsia="Calibri" w:hAnsi="Calibri" w:cs="Calibri"/>
        </w:rPr>
        <w:t xml:space="preserve">deze projecten de methodieken ontwikkeld in het kader van het project autismevriendelijke gevangenis mee integreren in hun werking. </w:t>
      </w:r>
    </w:p>
    <w:p w14:paraId="7FC898F7" w14:textId="77777777" w:rsidR="00E4217A" w:rsidRDefault="00E4217A">
      <w:pPr>
        <w:widowControl w:val="0"/>
        <w:spacing w:line="360" w:lineRule="auto"/>
        <w:rPr>
          <w:rFonts w:ascii="Calibri" w:eastAsia="Calibri" w:hAnsi="Calibri" w:cs="Calibri"/>
          <w:b/>
        </w:rPr>
      </w:pPr>
    </w:p>
    <w:p w14:paraId="4DA14539" w14:textId="77777777" w:rsidR="00E4217A" w:rsidRDefault="007E6A23">
      <w:pPr>
        <w:widowControl w:val="0"/>
        <w:numPr>
          <w:ilvl w:val="0"/>
          <w:numId w:val="1"/>
        </w:numPr>
        <w:spacing w:line="360" w:lineRule="auto"/>
        <w:rPr>
          <w:rFonts w:ascii="Calibri" w:eastAsia="Calibri" w:hAnsi="Calibri" w:cs="Calibri"/>
          <w:b/>
        </w:rPr>
      </w:pPr>
      <w:r>
        <w:rPr>
          <w:rFonts w:ascii="Calibri" w:eastAsia="Calibri" w:hAnsi="Calibri" w:cs="Calibri"/>
          <w:b/>
        </w:rPr>
        <w:t>Aanvraag</w:t>
      </w:r>
    </w:p>
    <w:p w14:paraId="3EE98189" w14:textId="77777777" w:rsidR="00E4217A" w:rsidRDefault="007E6A23">
      <w:pPr>
        <w:spacing w:line="360" w:lineRule="auto"/>
        <w:rPr>
          <w:rFonts w:ascii="Calibri" w:eastAsia="Calibri" w:hAnsi="Calibri" w:cs="Calibri"/>
        </w:rPr>
      </w:pPr>
      <w:r>
        <w:rPr>
          <w:rFonts w:ascii="Calibri" w:eastAsia="Calibri" w:hAnsi="Calibri" w:cs="Calibri"/>
        </w:rPr>
        <w:t xml:space="preserve">Wenst uw organisatie zich kandidaat te stellen voor de uitbouw van een project binnen gevangenissen, dan dient u </w:t>
      </w:r>
      <w:r>
        <w:rPr>
          <w:rFonts w:ascii="Calibri" w:eastAsia="Calibri" w:hAnsi="Calibri" w:cs="Calibri"/>
        </w:rPr>
        <w:t xml:space="preserve">een aanvraag in via volgend </w:t>
      </w:r>
      <w:hyperlink r:id="rId6">
        <w:r>
          <w:rPr>
            <w:rFonts w:ascii="Calibri" w:eastAsia="Calibri" w:hAnsi="Calibri" w:cs="Calibri"/>
            <w:color w:val="1155CC"/>
            <w:u w:val="single"/>
          </w:rPr>
          <w:t>formulier</w:t>
        </w:r>
      </w:hyperlink>
      <w:r>
        <w:rPr>
          <w:rFonts w:ascii="Calibri" w:eastAsia="Calibri" w:hAnsi="Calibri" w:cs="Calibri"/>
        </w:rPr>
        <w:t xml:space="preserve">. U bezorgt ons dit formulier via </w:t>
      </w:r>
      <w:hyperlink r:id="rId7">
        <w:r>
          <w:rPr>
            <w:rFonts w:ascii="Calibri" w:eastAsia="Calibri" w:hAnsi="Calibri" w:cs="Calibri"/>
            <w:color w:val="1155CC"/>
            <w:u w:val="single"/>
          </w:rPr>
          <w:t>erkenningen@vaph.be</w:t>
        </w:r>
      </w:hyperlink>
      <w:r>
        <w:rPr>
          <w:rFonts w:ascii="Calibri" w:eastAsia="Calibri" w:hAnsi="Calibri" w:cs="Calibri"/>
        </w:rPr>
        <w:t xml:space="preserve"> ten laatste op 9 maart 2024. </w:t>
      </w:r>
    </w:p>
    <w:p w14:paraId="1F1B38D7" w14:textId="77777777" w:rsidR="00E4217A" w:rsidRDefault="00E4217A">
      <w:pPr>
        <w:rPr>
          <w:rFonts w:ascii="Calibri" w:eastAsia="Calibri" w:hAnsi="Calibri" w:cs="Calibri"/>
        </w:rPr>
      </w:pPr>
    </w:p>
    <w:p w14:paraId="7260624D" w14:textId="77777777" w:rsidR="00E4217A" w:rsidRDefault="007E6A23">
      <w:pPr>
        <w:numPr>
          <w:ilvl w:val="0"/>
          <w:numId w:val="1"/>
        </w:numPr>
        <w:rPr>
          <w:rFonts w:ascii="Calibri" w:eastAsia="Calibri" w:hAnsi="Calibri" w:cs="Calibri"/>
          <w:b/>
        </w:rPr>
      </w:pPr>
      <w:r>
        <w:rPr>
          <w:rFonts w:ascii="Calibri" w:eastAsia="Calibri" w:hAnsi="Calibri" w:cs="Calibri"/>
          <w:b/>
        </w:rPr>
        <w:t>Beoordeling</w:t>
      </w:r>
    </w:p>
    <w:p w14:paraId="76A807C6" w14:textId="77777777" w:rsidR="00E4217A" w:rsidRDefault="007E6A23">
      <w:pPr>
        <w:spacing w:line="360" w:lineRule="auto"/>
        <w:rPr>
          <w:rFonts w:ascii="Calibri" w:eastAsia="Calibri" w:hAnsi="Calibri" w:cs="Calibri"/>
        </w:rPr>
      </w:pPr>
      <w:r>
        <w:rPr>
          <w:rFonts w:ascii="Calibri" w:eastAsia="Calibri" w:hAnsi="Calibri" w:cs="Calibri"/>
        </w:rPr>
        <w:t>Alle aanvragen zullen individueel bekeken en beoordeeld worden. Bij de beoordeling zal rekening gehouden worden met het kunnen voorleggen van de nodi</w:t>
      </w:r>
      <w:r>
        <w:rPr>
          <w:rFonts w:ascii="Calibri" w:eastAsia="Calibri" w:hAnsi="Calibri" w:cs="Calibri"/>
        </w:rPr>
        <w:t>ge expertise met betrekking tot deze specifieke doelgroep, de wijze waarop de inhoudelijke invulling van het project een meerwaarde is in een detentiecontext, de schaalgrootte van het project (in vergelijking met het gevraagde aantal punten), de mate waari</w:t>
      </w:r>
      <w:r>
        <w:rPr>
          <w:rFonts w:ascii="Calibri" w:eastAsia="Calibri" w:hAnsi="Calibri" w:cs="Calibri"/>
        </w:rPr>
        <w:t>n reeds geanticipeerd wordt op mogelijke knelpunten, de wijze waarop rekening gehouden wordt met de aanbevelingen vanuit het project autismevriendelijke gevangenis, …</w:t>
      </w:r>
    </w:p>
    <w:p w14:paraId="273F3509" w14:textId="77777777" w:rsidR="00E4217A" w:rsidRDefault="00E4217A">
      <w:pPr>
        <w:spacing w:line="360" w:lineRule="auto"/>
        <w:rPr>
          <w:rFonts w:ascii="Calibri" w:eastAsia="Calibri" w:hAnsi="Calibri" w:cs="Calibri"/>
        </w:rPr>
      </w:pPr>
    </w:p>
    <w:p w14:paraId="3EE268B8" w14:textId="77777777" w:rsidR="00E4217A" w:rsidRDefault="007E6A23">
      <w:pPr>
        <w:spacing w:line="360" w:lineRule="auto"/>
        <w:rPr>
          <w:rFonts w:ascii="Calibri" w:eastAsia="Calibri" w:hAnsi="Calibri" w:cs="Calibri"/>
        </w:rPr>
      </w:pPr>
      <w:r>
        <w:rPr>
          <w:rFonts w:ascii="Calibri" w:eastAsia="Calibri" w:hAnsi="Calibri" w:cs="Calibri"/>
        </w:rPr>
        <w:t>Afhankelijk van het aantal aanvragen dat geselecteerd wordt, zal een verdeling van het aantal beschikbare punten gemaakt worden. In het kader daarvan vragen we om duidelijk aan te geven hoeveel personeelspunten gevraagd worden voor de uitvoering van het pr</w:t>
      </w:r>
      <w:r>
        <w:rPr>
          <w:rFonts w:ascii="Calibri" w:eastAsia="Calibri" w:hAnsi="Calibri" w:cs="Calibri"/>
        </w:rPr>
        <w:t xml:space="preserve">oject en hoeveel personeelspunten minimaal nodig zijn. </w:t>
      </w:r>
    </w:p>
    <w:p w14:paraId="0ED83B81" w14:textId="77777777" w:rsidR="00E4217A" w:rsidRDefault="00E4217A">
      <w:pPr>
        <w:rPr>
          <w:rFonts w:ascii="Calibri" w:eastAsia="Calibri" w:hAnsi="Calibri" w:cs="Calibri"/>
        </w:rPr>
      </w:pPr>
    </w:p>
    <w:p w14:paraId="186F837B" w14:textId="77777777" w:rsidR="00E4217A" w:rsidRDefault="007E6A23">
      <w:pPr>
        <w:numPr>
          <w:ilvl w:val="0"/>
          <w:numId w:val="1"/>
        </w:numPr>
        <w:rPr>
          <w:rFonts w:ascii="Calibri" w:eastAsia="Calibri" w:hAnsi="Calibri" w:cs="Calibri"/>
          <w:b/>
        </w:rPr>
      </w:pPr>
      <w:r>
        <w:rPr>
          <w:rFonts w:ascii="Calibri" w:eastAsia="Calibri" w:hAnsi="Calibri" w:cs="Calibri"/>
          <w:b/>
        </w:rPr>
        <w:t>Meer info</w:t>
      </w:r>
    </w:p>
    <w:p w14:paraId="0913C155" w14:textId="77777777" w:rsidR="00E4217A" w:rsidRDefault="007E6A23">
      <w:pPr>
        <w:spacing w:line="360" w:lineRule="auto"/>
        <w:rPr>
          <w:rFonts w:ascii="Calibri" w:eastAsia="Calibri" w:hAnsi="Calibri" w:cs="Calibri"/>
        </w:rPr>
      </w:pPr>
      <w:r>
        <w:rPr>
          <w:rFonts w:ascii="Calibri" w:eastAsia="Calibri" w:hAnsi="Calibri" w:cs="Calibri"/>
        </w:rPr>
        <w:t xml:space="preserve">Wenst u nog meer info over de verwachtingen, de wijze van subsidiëring of dergelijke? Meer info is terug te vinden via de volgende </w:t>
      </w:r>
      <w:hyperlink r:id="rId8">
        <w:r>
          <w:rPr>
            <w:rFonts w:ascii="Calibri" w:eastAsia="Calibri" w:hAnsi="Calibri" w:cs="Calibri"/>
            <w:color w:val="1155CC"/>
            <w:u w:val="single"/>
          </w:rPr>
          <w:t>webpagina</w:t>
        </w:r>
      </w:hyperlink>
      <w:r>
        <w:rPr>
          <w:rFonts w:ascii="Calibri" w:eastAsia="Calibri" w:hAnsi="Calibri" w:cs="Calibri"/>
        </w:rPr>
        <w:t xml:space="preserve"> en het voormelde </w:t>
      </w:r>
      <w:hyperlink r:id="rId9">
        <w:r>
          <w:rPr>
            <w:rFonts w:ascii="Calibri" w:eastAsia="Calibri" w:hAnsi="Calibri" w:cs="Calibri"/>
            <w:color w:val="1155CC"/>
            <w:u w:val="single"/>
          </w:rPr>
          <w:t>BVR van 24 november 2017</w:t>
        </w:r>
      </w:hyperlink>
      <w:r>
        <w:rPr>
          <w:rFonts w:ascii="Calibri" w:eastAsia="Calibri" w:hAnsi="Calibri" w:cs="Calibri"/>
        </w:rPr>
        <w:t xml:space="preserve"> (hoofdstuk 2). Met vragen kunt u terecht bij </w:t>
      </w:r>
      <w:hyperlink r:id="rId10">
        <w:r>
          <w:rPr>
            <w:rFonts w:ascii="Calibri" w:eastAsia="Calibri" w:hAnsi="Calibri" w:cs="Calibri"/>
            <w:color w:val="1155CC"/>
            <w:u w:val="single"/>
          </w:rPr>
          <w:t>avf@vaph.be</w:t>
        </w:r>
      </w:hyperlink>
      <w:r>
        <w:rPr>
          <w:rFonts w:ascii="Calibri" w:eastAsia="Calibri" w:hAnsi="Calibri" w:cs="Calibri"/>
        </w:rPr>
        <w:t>.</w:t>
      </w:r>
    </w:p>
    <w:p w14:paraId="55EC7D78" w14:textId="77777777" w:rsidR="00E4217A" w:rsidRDefault="00E4217A">
      <w:pPr>
        <w:rPr>
          <w:rFonts w:ascii="Calibri" w:eastAsia="Calibri" w:hAnsi="Calibri" w:cs="Calibri"/>
        </w:rPr>
      </w:pPr>
    </w:p>
    <w:p w14:paraId="6C964925" w14:textId="77777777" w:rsidR="00E4217A" w:rsidRDefault="00E4217A">
      <w:pPr>
        <w:rPr>
          <w:rFonts w:ascii="Calibri" w:eastAsia="Calibri" w:hAnsi="Calibri" w:cs="Calibri"/>
        </w:rPr>
      </w:pPr>
    </w:p>
    <w:p w14:paraId="5C810780" w14:textId="77777777" w:rsidR="00E4217A" w:rsidRDefault="00E4217A">
      <w:pPr>
        <w:rPr>
          <w:rFonts w:ascii="Calibri" w:eastAsia="Calibri" w:hAnsi="Calibri" w:cs="Calibri"/>
        </w:rPr>
      </w:pPr>
    </w:p>
    <w:p w14:paraId="5D09AB77" w14:textId="77777777" w:rsidR="00E4217A" w:rsidRDefault="00E4217A">
      <w:pPr>
        <w:widowControl w:val="0"/>
        <w:rPr>
          <w:rFonts w:ascii="Calibri" w:eastAsia="Calibri" w:hAnsi="Calibri" w:cs="Calibri"/>
        </w:rPr>
      </w:pPr>
    </w:p>
    <w:p w14:paraId="5703D8A2" w14:textId="77777777" w:rsidR="00E4217A" w:rsidRDefault="00E4217A">
      <w:pPr>
        <w:widowControl w:val="0"/>
        <w:rPr>
          <w:rFonts w:ascii="Calibri" w:eastAsia="Calibri" w:hAnsi="Calibri" w:cs="Calibri"/>
        </w:rPr>
      </w:pPr>
    </w:p>
    <w:p w14:paraId="499AA7FA" w14:textId="77777777" w:rsidR="00E4217A" w:rsidRDefault="00E4217A">
      <w:pPr>
        <w:widowControl w:val="0"/>
        <w:rPr>
          <w:rFonts w:ascii="Calibri" w:eastAsia="Calibri" w:hAnsi="Calibri" w:cs="Calibri"/>
        </w:rPr>
      </w:pPr>
    </w:p>
    <w:p w14:paraId="4D2AF597" w14:textId="77777777" w:rsidR="00E4217A" w:rsidRDefault="00E4217A">
      <w:pPr>
        <w:widowControl w:val="0"/>
        <w:rPr>
          <w:rFonts w:ascii="Calibri" w:eastAsia="Calibri" w:hAnsi="Calibri" w:cs="Calibri"/>
        </w:rPr>
      </w:pPr>
    </w:p>
    <w:p w14:paraId="041C7E8C" w14:textId="77777777" w:rsidR="00E4217A" w:rsidRDefault="00E4217A">
      <w:pPr>
        <w:widowControl w:val="0"/>
        <w:rPr>
          <w:rFonts w:ascii="Calibri" w:eastAsia="Calibri" w:hAnsi="Calibri" w:cs="Calibri"/>
        </w:rPr>
      </w:pPr>
    </w:p>
    <w:p w14:paraId="542F686C" w14:textId="77777777" w:rsidR="00E4217A" w:rsidRDefault="00E4217A">
      <w:pPr>
        <w:widowControl w:val="0"/>
        <w:rPr>
          <w:rFonts w:ascii="Calibri" w:eastAsia="Calibri" w:hAnsi="Calibri" w:cs="Calibri"/>
        </w:rPr>
      </w:pPr>
    </w:p>
    <w:p w14:paraId="39C5CD7A" w14:textId="77777777" w:rsidR="00E4217A" w:rsidRDefault="007E6A23">
      <w:pPr>
        <w:widowControl w:val="0"/>
        <w:rPr>
          <w:rFonts w:ascii="Calibri" w:eastAsia="Calibri" w:hAnsi="Calibri" w:cs="Calibri"/>
        </w:rPr>
      </w:pPr>
      <w:r>
        <w:rPr>
          <w:rFonts w:ascii="Calibri" w:eastAsia="Calibri" w:hAnsi="Calibri" w:cs="Calibri"/>
        </w:rPr>
        <w:t>James Van Casteren</w:t>
      </w:r>
    </w:p>
    <w:p w14:paraId="74689DC7" w14:textId="77777777" w:rsidR="00E4217A" w:rsidRDefault="007E6A23">
      <w:pPr>
        <w:widowControl w:val="0"/>
      </w:pPr>
      <w:r>
        <w:rPr>
          <w:rFonts w:ascii="Calibri" w:eastAsia="Calibri" w:hAnsi="Calibri" w:cs="Calibri"/>
        </w:rPr>
        <w:t>Administrateur-generaal</w:t>
      </w:r>
    </w:p>
    <w:sectPr w:rsidR="00E4217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5937"/>
    <w:multiLevelType w:val="multilevel"/>
    <w:tmpl w:val="95740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7A"/>
    <w:rsid w:val="003A66E1"/>
    <w:rsid w:val="00E421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35D8"/>
  <w15:docId w15:val="{7990C268-035F-4E8E-8699-7967F859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professionelen/projecten-gevangenis/erkenning" TargetMode="External"/><Relationship Id="rId3" Type="http://schemas.openxmlformats.org/officeDocument/2006/relationships/settings" Target="settings.xml"/><Relationship Id="rId7" Type="http://schemas.openxmlformats.org/officeDocument/2006/relationships/hyperlink" Target="mailto:erkenningen@vaph.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ph.be/documenten/aanvraag-van-een-erkenning-voor-de-ondersteuning-van-personen-met-een-vermoeden-van-handicap-d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vf@vaph.be" TargetMode="External"/><Relationship Id="rId4" Type="http://schemas.openxmlformats.org/officeDocument/2006/relationships/webSettings" Target="webSettings.xml"/><Relationship Id="rId9" Type="http://schemas.openxmlformats.org/officeDocument/2006/relationships/hyperlink" Target="https://codex.vlaanderen.be/PrintDocument.ashx?id=1028872&amp;datum=&amp;geannoteerd=false&amp;prin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3428</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cp:lastPrinted>2024-02-07T13:52:00Z</cp:lastPrinted>
  <dcterms:created xsi:type="dcterms:W3CDTF">2024-02-07T13:52:00Z</dcterms:created>
  <dcterms:modified xsi:type="dcterms:W3CDTF">2024-02-07T13:52:00Z</dcterms:modified>
</cp:coreProperties>
</file>