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92"/>
        <w:gridCol w:w="4676"/>
      </w:tblGrid>
      <w:tr w:rsidR="00225650" w:rsidRPr="00FE7D39" w:rsidTr="00225650">
        <w:trPr>
          <w:trHeight w:hRule="exact" w:val="284"/>
        </w:trPr>
        <w:tc>
          <w:tcPr>
            <w:tcW w:w="4676" w:type="dxa"/>
            <w:gridSpan w:val="2"/>
          </w:tcPr>
          <w:p w:rsidR="00225650" w:rsidRDefault="00225650" w:rsidP="008C4E02"/>
        </w:tc>
        <w:tc>
          <w:tcPr>
            <w:tcW w:w="4676" w:type="dxa"/>
            <w:shd w:val="clear" w:color="auto" w:fill="C00076"/>
            <w:vAlign w:val="center"/>
          </w:tcPr>
          <w:p w:rsidR="00225650" w:rsidRPr="00FE7D39" w:rsidRDefault="008D2B67" w:rsidP="00594383">
            <w:pPr>
              <w:jc w:val="right"/>
              <w:rPr>
                <w:b/>
                <w:color w:val="FFFFFF" w:themeColor="background1"/>
              </w:rPr>
            </w:pPr>
            <w:r w:rsidRPr="00FE7D39">
              <w:rPr>
                <w:b/>
                <w:color w:val="FFFFFF" w:themeColor="background1"/>
              </w:rPr>
              <w:t>Omzendbrief</w:t>
            </w:r>
            <w:r w:rsidR="00225650" w:rsidRPr="00FE7D39">
              <w:rPr>
                <w:b/>
                <w:color w:val="FFFFFF" w:themeColor="background1"/>
              </w:rPr>
              <w:t xml:space="preserve"> </w:t>
            </w:r>
          </w:p>
        </w:tc>
      </w:tr>
      <w:tr w:rsidR="00225650" w:rsidTr="00CD407C">
        <w:trPr>
          <w:trHeight w:hRule="exact" w:val="284"/>
        </w:trPr>
        <w:sdt>
          <w:sdtPr>
            <w:id w:val="-376158666"/>
            <w:lock w:val="sdtLocked"/>
            <w:placeholder>
              <w:docPart w:val="7AC2604D1EE84826B25F33D90843D02E"/>
            </w:placeholder>
            <w:date w:fullDate="2014-06-16T00:00:00Z">
              <w:dateFormat w:val="d MMMM yyyy"/>
              <w:lid w:val="nl-BE"/>
              <w:storeMappedDataAs w:val="dateTime"/>
              <w:calendar w:val="gregorian"/>
            </w:date>
          </w:sdtPr>
          <w:sdtEndPr/>
          <w:sdtContent>
            <w:tc>
              <w:tcPr>
                <w:tcW w:w="9352" w:type="dxa"/>
                <w:gridSpan w:val="3"/>
                <w:vAlign w:val="center"/>
              </w:tcPr>
              <w:p w:rsidR="00225650" w:rsidRDefault="000F1783" w:rsidP="002B5CD7">
                <w:pPr>
                  <w:jc w:val="right"/>
                </w:pPr>
                <w:r>
                  <w:t>16 juni 2014</w:t>
                </w:r>
              </w:p>
            </w:tc>
          </w:sdtContent>
        </w:sdt>
      </w:tr>
      <w:tr w:rsidR="00953EB0" w:rsidTr="00953EB0">
        <w:trPr>
          <w:trHeight w:val="284"/>
        </w:trPr>
        <w:tc>
          <w:tcPr>
            <w:tcW w:w="9352" w:type="dxa"/>
            <w:gridSpan w:val="3"/>
            <w:vAlign w:val="center"/>
          </w:tcPr>
          <w:p w:rsidR="00953EB0" w:rsidRDefault="003E6F51" w:rsidP="002B5CD7">
            <w:pPr>
              <w:jc w:val="right"/>
            </w:pPr>
            <w:r>
              <w:t>G</w:t>
            </w:r>
            <w:r w:rsidR="00953EB0">
              <w:t xml:space="preserve">ericht aan </w:t>
            </w:r>
            <w:r w:rsidR="002B5CD7">
              <w:t>de residentiële voorzieningen voor personen met een handicap</w:t>
            </w:r>
          </w:p>
        </w:tc>
      </w:tr>
      <w:tr w:rsidR="003E6F51" w:rsidTr="003E6F51">
        <w:trPr>
          <w:trHeight w:hRule="exact" w:val="142"/>
        </w:trPr>
        <w:tc>
          <w:tcPr>
            <w:tcW w:w="9352" w:type="dxa"/>
            <w:gridSpan w:val="3"/>
            <w:vAlign w:val="center"/>
          </w:tcPr>
          <w:p w:rsidR="003E6F51" w:rsidRDefault="003E6F51" w:rsidP="00953EB0">
            <w:pPr>
              <w:jc w:val="right"/>
            </w:pPr>
          </w:p>
        </w:tc>
      </w:tr>
      <w:tr w:rsidR="003E6F51" w:rsidTr="003E6F51">
        <w:trPr>
          <w:trHeight w:val="284"/>
        </w:trPr>
        <w:tc>
          <w:tcPr>
            <w:tcW w:w="1384" w:type="dxa"/>
            <w:vAlign w:val="center"/>
          </w:tcPr>
          <w:p w:rsidR="003E6F51" w:rsidRDefault="003E6F51" w:rsidP="00157E45">
            <w:pPr>
              <w:pStyle w:val="Kenmerkbrief"/>
            </w:pPr>
            <w:r>
              <w:t>Vragen naar:</w:t>
            </w:r>
          </w:p>
        </w:tc>
        <w:tc>
          <w:tcPr>
            <w:tcW w:w="7968" w:type="dxa"/>
            <w:gridSpan w:val="2"/>
            <w:vAlign w:val="center"/>
          </w:tcPr>
          <w:p w:rsidR="003E6F51" w:rsidRDefault="00847A15" w:rsidP="002B5CD7">
            <w:pPr>
              <w:pStyle w:val="Kenmerkwaardebrief"/>
            </w:pPr>
            <w:r>
              <w:t xml:space="preserve">Nadine </w:t>
            </w:r>
            <w:proofErr w:type="spellStart"/>
            <w:r>
              <w:t>Frison</w:t>
            </w:r>
            <w:proofErr w:type="spellEnd"/>
          </w:p>
        </w:tc>
      </w:tr>
      <w:tr w:rsidR="003E6F51" w:rsidTr="003E6F51">
        <w:trPr>
          <w:trHeight w:val="284"/>
        </w:trPr>
        <w:tc>
          <w:tcPr>
            <w:tcW w:w="1384" w:type="dxa"/>
            <w:vAlign w:val="center"/>
          </w:tcPr>
          <w:p w:rsidR="003E6F51" w:rsidRDefault="003E6F51" w:rsidP="00157E45">
            <w:pPr>
              <w:pStyle w:val="Kenmerkbrief"/>
            </w:pPr>
            <w:r>
              <w:t>Telefoon:</w:t>
            </w:r>
          </w:p>
        </w:tc>
        <w:tc>
          <w:tcPr>
            <w:tcW w:w="7968" w:type="dxa"/>
            <w:gridSpan w:val="2"/>
            <w:vAlign w:val="center"/>
          </w:tcPr>
          <w:p w:rsidR="003E6F51" w:rsidRDefault="00847A15" w:rsidP="002B5CD7">
            <w:pPr>
              <w:pStyle w:val="Kenmerkwaardebrief"/>
            </w:pPr>
            <w:r>
              <w:t>02/225.85.53</w:t>
            </w:r>
          </w:p>
        </w:tc>
      </w:tr>
      <w:tr w:rsidR="003E6F51" w:rsidTr="003E6F51">
        <w:trPr>
          <w:trHeight w:val="284"/>
        </w:trPr>
        <w:tc>
          <w:tcPr>
            <w:tcW w:w="1384" w:type="dxa"/>
            <w:vAlign w:val="center"/>
          </w:tcPr>
          <w:p w:rsidR="003E6F51" w:rsidRDefault="003E6F51" w:rsidP="00157E45">
            <w:pPr>
              <w:pStyle w:val="Kenmerkbrief"/>
            </w:pPr>
            <w:r>
              <w:t>E-mail:</w:t>
            </w:r>
          </w:p>
        </w:tc>
        <w:tc>
          <w:tcPr>
            <w:tcW w:w="7968" w:type="dxa"/>
            <w:gridSpan w:val="2"/>
            <w:vAlign w:val="center"/>
          </w:tcPr>
          <w:p w:rsidR="003E6F51" w:rsidRDefault="00847A15" w:rsidP="002B5CD7">
            <w:pPr>
              <w:pStyle w:val="Kenmerkwaardebrief"/>
            </w:pPr>
            <w:r>
              <w:t>kostenstaten@vaph.be</w:t>
            </w:r>
          </w:p>
        </w:tc>
      </w:tr>
      <w:tr w:rsidR="003E6F51" w:rsidTr="003E6F51">
        <w:trPr>
          <w:trHeight w:val="284"/>
        </w:trPr>
        <w:tc>
          <w:tcPr>
            <w:tcW w:w="1384" w:type="dxa"/>
            <w:vAlign w:val="center"/>
          </w:tcPr>
          <w:p w:rsidR="003E6F51" w:rsidRDefault="003E6F51" w:rsidP="00157E45">
            <w:pPr>
              <w:pStyle w:val="Kenmerkbrief"/>
            </w:pPr>
            <w:r>
              <w:t>Bijlage(n):</w:t>
            </w:r>
          </w:p>
        </w:tc>
        <w:tc>
          <w:tcPr>
            <w:tcW w:w="7968" w:type="dxa"/>
            <w:gridSpan w:val="2"/>
            <w:vAlign w:val="center"/>
          </w:tcPr>
          <w:p w:rsidR="003E6F51" w:rsidRDefault="003E6F51" w:rsidP="002B5CD7">
            <w:pPr>
              <w:pStyle w:val="Kenmerkwaardebrief"/>
            </w:pPr>
          </w:p>
        </w:tc>
      </w:tr>
      <w:tr w:rsidR="00225650" w:rsidRPr="007E0ACB" w:rsidTr="00C009E2">
        <w:trPr>
          <w:trHeight w:val="992"/>
        </w:trPr>
        <w:tc>
          <w:tcPr>
            <w:tcW w:w="9352" w:type="dxa"/>
            <w:gridSpan w:val="3"/>
            <w:vAlign w:val="bottom"/>
          </w:tcPr>
          <w:p w:rsidR="00225650" w:rsidRPr="006E2B95" w:rsidRDefault="006E2B95" w:rsidP="006E2B95">
            <w:pPr>
              <w:pStyle w:val="Onderwerpomzendbrief"/>
              <w:rPr>
                <w:lang w:val="nl-BE"/>
              </w:rPr>
            </w:pPr>
            <w:r w:rsidRPr="006E2B95">
              <w:rPr>
                <w:lang w:val="nl-BE"/>
              </w:rPr>
              <w:t>Wijziging toekenni</w:t>
            </w:r>
            <w:r>
              <w:rPr>
                <w:lang w:val="nl-BE"/>
              </w:rPr>
              <w:t>ng zakgeld aan jongeren in kade</w:t>
            </w:r>
            <w:r w:rsidRPr="006E2B95">
              <w:rPr>
                <w:lang w:val="nl-BE"/>
              </w:rPr>
              <w:t>r</w:t>
            </w:r>
            <w:r>
              <w:rPr>
                <w:lang w:val="nl-BE"/>
              </w:rPr>
              <w:t xml:space="preserve"> </w:t>
            </w:r>
            <w:r w:rsidRPr="006E2B95">
              <w:rPr>
                <w:lang w:val="nl-BE"/>
              </w:rPr>
              <w:t>van de intersectorale toegangspoort</w:t>
            </w:r>
          </w:p>
        </w:tc>
      </w:tr>
    </w:tbl>
    <w:p w:rsidR="00E97BB0" w:rsidRDefault="00E97BB0" w:rsidP="00E97BB0"/>
    <w:p w:rsidR="00847A15" w:rsidRDefault="00847A15" w:rsidP="00E97BB0"/>
    <w:p w:rsidR="00847A15" w:rsidRDefault="000F1783" w:rsidP="00E97BB0">
      <w:r>
        <w:t>Geachte</w:t>
      </w:r>
    </w:p>
    <w:p w:rsidR="000F1783" w:rsidRDefault="000F1783" w:rsidP="00E97BB0"/>
    <w:p w:rsidR="000F1783" w:rsidRDefault="000F1783" w:rsidP="00E97BB0"/>
    <w:p w:rsidR="00847A15" w:rsidRDefault="00847A15" w:rsidP="00E97BB0"/>
    <w:p w:rsidR="00847A15" w:rsidRDefault="00847A15" w:rsidP="00E97BB0">
      <w:r>
        <w:t xml:space="preserve">Naar aanleiding van de start van de intersectorale toegangspoort en de afschaffing van het comité voor bijzondere jeugdzorg bezorgen wij u via deze omzendbrief verduidelijking met betrekking tot zakgeld jongeren. </w:t>
      </w:r>
    </w:p>
    <w:p w:rsidR="000F1783" w:rsidRDefault="000F1783" w:rsidP="00E97BB0"/>
    <w:p w:rsidR="00847A15" w:rsidRDefault="00847A15" w:rsidP="00E97BB0"/>
    <w:p w:rsidR="002A0C62" w:rsidRDefault="00886B59" w:rsidP="00886B59">
      <w:pPr>
        <w:pStyle w:val="Kop1"/>
      </w:pPr>
      <w:r>
        <w:t xml:space="preserve">Situering </w:t>
      </w:r>
    </w:p>
    <w:p w:rsidR="001E41C8" w:rsidRPr="001E41C8" w:rsidRDefault="001E41C8" w:rsidP="00847A15">
      <w:pPr>
        <w:jc w:val="both"/>
        <w:rPr>
          <w:lang w:val="nl-NL"/>
        </w:rPr>
      </w:pPr>
      <w:r w:rsidRPr="001E41C8">
        <w:rPr>
          <w:lang w:val="nl-NL"/>
        </w:rPr>
        <w:t>Artikel 26 van het decreet van 7 mei 2004 betreffende de rechtspositie van de minderjarige in de integrale jeugdhulp bepaalt dat de minderjarige aan wie residentiële jeugdhulpverlening wordt geboden, recht heeft op een vrij besteedbaar bedrag ten laste van de overheid. Hetzelfde artikel b</w:t>
      </w:r>
      <w:r>
        <w:rPr>
          <w:lang w:val="nl-NL"/>
        </w:rPr>
        <w:t>epaalt dat het bedrag, de nadere</w:t>
      </w:r>
      <w:r w:rsidRPr="001E41C8">
        <w:rPr>
          <w:lang w:val="nl-NL"/>
        </w:rPr>
        <w:t xml:space="preserve"> regels voor de toekenning ervan en de wijze waarop het wordt vereffend door de Vlaamse Regering worden bepaald.</w:t>
      </w:r>
    </w:p>
    <w:p w:rsidR="001E41C8" w:rsidRPr="001E41C8" w:rsidRDefault="001E41C8" w:rsidP="00847A15">
      <w:pPr>
        <w:jc w:val="both"/>
        <w:rPr>
          <w:lang w:val="nl-NL"/>
        </w:rPr>
      </w:pPr>
    </w:p>
    <w:p w:rsidR="00886B59" w:rsidRDefault="001E41C8" w:rsidP="00847A15">
      <w:pPr>
        <w:jc w:val="both"/>
        <w:rPr>
          <w:lang w:val="nl-NL"/>
        </w:rPr>
      </w:pPr>
      <w:r w:rsidRPr="001E41C8">
        <w:rPr>
          <w:lang w:val="nl-NL"/>
        </w:rPr>
        <w:t>De regels voor minderjarige</w:t>
      </w:r>
      <w:r w:rsidR="004B564D">
        <w:rPr>
          <w:lang w:val="nl-NL"/>
        </w:rPr>
        <w:t xml:space="preserve"> personen met een handicap werden </w:t>
      </w:r>
      <w:r w:rsidRPr="001E41C8">
        <w:rPr>
          <w:lang w:val="nl-NL"/>
        </w:rPr>
        <w:t xml:space="preserve">vastgelegd in het besluit van de Vlaamse Regering van 10 juli 2008 houdende de wijze van vereffening van een vrij besteedbaar bedrag en de toekenning ervan aan de minderjarigen aan wie residentiële jeugdhulpverlening geboden wordt, ter uitvoering van een beschikking van de jeugdrechtbank of van een advies van het bureau voor bijzondere jeugdbijstand, in voorzieningen die erkend en gesubsidieerd zijn door het Vlaams Agentschap voor Personen met  een Handicap. De voorwaarden voor de toekenning van </w:t>
      </w:r>
      <w:r w:rsidR="007074D8">
        <w:rPr>
          <w:lang w:val="nl-NL"/>
        </w:rPr>
        <w:t>het vrij besteedbaar bedrag waren</w:t>
      </w:r>
      <w:r w:rsidRPr="001E41C8">
        <w:rPr>
          <w:lang w:val="nl-NL"/>
        </w:rPr>
        <w:t>: (i) de minderjarige wordt opgevangen in een internaat, erkend en gesubsidieerd door het Vlaams Agentschap voor Personen met een Handicap en (ii) aan de minderjarige wordt residentiële hulpverlening geboden ter uitvoering van een beschikking van de jeugdrechtbank of verwijzing door het comité voor bijzondere jeugdzorg.</w:t>
      </w:r>
    </w:p>
    <w:p w:rsidR="00B54EE6" w:rsidRDefault="00B54EE6" w:rsidP="00847A15">
      <w:pPr>
        <w:jc w:val="both"/>
        <w:rPr>
          <w:lang w:val="nl-NL"/>
        </w:rPr>
      </w:pPr>
    </w:p>
    <w:p w:rsidR="00B54EE6" w:rsidRDefault="00B54EE6" w:rsidP="00847A15">
      <w:pPr>
        <w:jc w:val="both"/>
      </w:pPr>
      <w:r w:rsidRPr="00B54EE6">
        <w:t>Bij de opstart van de in</w:t>
      </w:r>
      <w:r>
        <w:t>tersectorale toegangspoort werd</w:t>
      </w:r>
      <w:r w:rsidRPr="00B54EE6">
        <w:t xml:space="preserve"> het comité voor bijzondere jeugdzorg afgeschaft. Vanaf 1 maart 2014 kunnen de gemandateerde voorzieningen, het ondersteuningscentrum jeugdzorg en de vertrouwenscentra kindermishandeling, minderjarigen aanmelden bij de intersectorale toegangspoort. De verwijzing door de comités voor bijzondere jeugdzorg kan worden gelijk gesteld aan een aanmelding bij de intersectorale toegangspoort door een gemandateerde voorziening wegens een maatschappelijke noodzaak. Om de huidige toekenningsregels van</w:t>
      </w:r>
      <w:r w:rsidR="009C50B9">
        <w:t xml:space="preserve"> zakgeld door te laten lopen, was</w:t>
      </w:r>
      <w:r w:rsidRPr="00B54EE6">
        <w:t xml:space="preserve"> het noodzakelijk dat de terminologie van het besluit van de Vlaamse</w:t>
      </w:r>
      <w:r w:rsidR="009C50B9">
        <w:t xml:space="preserve"> Regering van 10 juli 2008 werd</w:t>
      </w:r>
      <w:r w:rsidRPr="00B54EE6">
        <w:t xml:space="preserve"> aangepast. </w:t>
      </w:r>
    </w:p>
    <w:p w:rsidR="004D52E4" w:rsidRDefault="004D52E4" w:rsidP="00847A15">
      <w:pPr>
        <w:jc w:val="both"/>
      </w:pPr>
    </w:p>
    <w:p w:rsidR="004D52E4" w:rsidRDefault="004D52E4" w:rsidP="00847A15">
      <w:pPr>
        <w:pStyle w:val="Kop1"/>
        <w:jc w:val="both"/>
      </w:pPr>
      <w:r>
        <w:lastRenderedPageBreak/>
        <w:t xml:space="preserve">Aanpassingen </w:t>
      </w:r>
    </w:p>
    <w:p w:rsidR="000F1783" w:rsidRPr="000F1783" w:rsidRDefault="000F1783" w:rsidP="000F1783">
      <w:pPr>
        <w:rPr>
          <w:lang w:val="nl-NL"/>
        </w:rPr>
      </w:pPr>
    </w:p>
    <w:p w:rsidR="004D52E4" w:rsidRDefault="00ED18E9" w:rsidP="00847A15">
      <w:pPr>
        <w:pStyle w:val="Kop2"/>
        <w:jc w:val="both"/>
      </w:pPr>
      <w:r>
        <w:t>Voorwaarden van toekenning</w:t>
      </w:r>
    </w:p>
    <w:p w:rsidR="000F1783" w:rsidRPr="000F1783" w:rsidRDefault="000F1783" w:rsidP="000F1783">
      <w:pPr>
        <w:rPr>
          <w:lang w:val="nl-NL"/>
        </w:rPr>
      </w:pPr>
    </w:p>
    <w:p w:rsidR="00F50F4A" w:rsidRDefault="001A7BC8" w:rsidP="00847A15">
      <w:pPr>
        <w:jc w:val="both"/>
        <w:rPr>
          <w:lang w:val="nl-NL"/>
        </w:rPr>
      </w:pPr>
      <w:r>
        <w:rPr>
          <w:lang w:val="nl-NL"/>
        </w:rPr>
        <w:t>Analoog aan a</w:t>
      </w:r>
      <w:r w:rsidRPr="001A7BC8">
        <w:rPr>
          <w:lang w:val="nl-NL"/>
        </w:rPr>
        <w:t>rtikel 26 van het decreet van 7 mei 2004 betreffende de rechtspositie van de minderjarige in de integrale jeugdhulp</w:t>
      </w:r>
      <w:r w:rsidR="00C90E96">
        <w:rPr>
          <w:lang w:val="nl-NL"/>
        </w:rPr>
        <w:t>, blijft de voorwaarde van residentiële jeugdhulp behouden.</w:t>
      </w:r>
      <w:r w:rsidR="00327DA5">
        <w:rPr>
          <w:lang w:val="nl-NL"/>
        </w:rPr>
        <w:t xml:space="preserve"> Deze hulpverlening wordt geboden ter uitvoering van </w:t>
      </w:r>
      <w:r w:rsidR="00CA77B7">
        <w:rPr>
          <w:lang w:val="nl-NL"/>
        </w:rPr>
        <w:t xml:space="preserve">een beschikking van de jeugdrechtbank of aanmelding bij de intersectorale toegangspoort via een gemandateerde voorziening </w:t>
      </w:r>
      <w:r w:rsidR="005C2E3D">
        <w:rPr>
          <w:lang w:val="nl-NL"/>
        </w:rPr>
        <w:t xml:space="preserve">wegens een maatschappelijke noodzaak. </w:t>
      </w:r>
    </w:p>
    <w:p w:rsidR="000F1783" w:rsidRDefault="000F1783" w:rsidP="00847A15">
      <w:pPr>
        <w:jc w:val="both"/>
        <w:rPr>
          <w:lang w:val="nl-NL"/>
        </w:rPr>
      </w:pPr>
    </w:p>
    <w:p w:rsidR="00F50F4A" w:rsidRDefault="00F50F4A" w:rsidP="00847A15">
      <w:pPr>
        <w:pStyle w:val="Kop2"/>
        <w:jc w:val="both"/>
      </w:pPr>
      <w:r>
        <w:t>Termijn van toekenning</w:t>
      </w:r>
    </w:p>
    <w:p w:rsidR="000F1783" w:rsidRPr="000F1783" w:rsidRDefault="000F1783" w:rsidP="000F1783">
      <w:pPr>
        <w:rPr>
          <w:lang w:val="nl-NL"/>
        </w:rPr>
      </w:pPr>
    </w:p>
    <w:p w:rsidR="00A958F5" w:rsidRDefault="0093284B" w:rsidP="00847A15">
      <w:pPr>
        <w:jc w:val="both"/>
      </w:pPr>
      <w:r>
        <w:t xml:space="preserve">De minderjarige heeft recht op het zakgeld </w:t>
      </w:r>
      <w:r w:rsidR="00176053">
        <w:t xml:space="preserve">voor de periode die is bepaald in de beschikking van de jeugdrechtbank, </w:t>
      </w:r>
      <w:r w:rsidR="00837EBC">
        <w:t xml:space="preserve">in </w:t>
      </w:r>
      <w:r w:rsidR="00176053">
        <w:t xml:space="preserve">de verwijzing door het comité voor bijzondere jeugdzorg of in de aanmelding bij de intersectorale toegangspoort. </w:t>
      </w:r>
    </w:p>
    <w:p w:rsidR="00A958F5" w:rsidRDefault="00A958F5" w:rsidP="00847A15">
      <w:pPr>
        <w:jc w:val="both"/>
      </w:pPr>
    </w:p>
    <w:p w:rsidR="00D23037" w:rsidRDefault="00A958F5" w:rsidP="00847A15">
      <w:pPr>
        <w:jc w:val="both"/>
      </w:pPr>
      <w:r>
        <w:t xml:space="preserve">Jongeren die over een beschikking van de jeugdrechtbank of een verwijzing door het comité voor bijzondere jeugdzorg beschikken die dateert van voor de opstart van de intersectorale toegangspoort behouden hun recht op zakgeld </w:t>
      </w:r>
      <w:r w:rsidR="0096175D">
        <w:t>voor de periode die in die beschikking of verwijzing is bepaald.</w:t>
      </w:r>
    </w:p>
    <w:p w:rsidR="00D23037" w:rsidRDefault="00D23037" w:rsidP="00847A15">
      <w:pPr>
        <w:jc w:val="both"/>
      </w:pPr>
    </w:p>
    <w:p w:rsidR="000F1783" w:rsidRDefault="000F1783" w:rsidP="00847A15">
      <w:pPr>
        <w:jc w:val="both"/>
      </w:pPr>
    </w:p>
    <w:p w:rsidR="000F1783" w:rsidRDefault="000F1783" w:rsidP="00847A15">
      <w:pPr>
        <w:jc w:val="both"/>
      </w:pPr>
    </w:p>
    <w:p w:rsidR="00D23037" w:rsidRDefault="00D23037" w:rsidP="00847A15">
      <w:pPr>
        <w:pStyle w:val="Kop1"/>
        <w:jc w:val="both"/>
      </w:pPr>
      <w:r>
        <w:t>Subsidiëring door VAPH</w:t>
      </w:r>
    </w:p>
    <w:p w:rsidR="000F1783" w:rsidRPr="000F1783" w:rsidRDefault="000F1783" w:rsidP="000F1783">
      <w:pPr>
        <w:rPr>
          <w:lang w:val="nl-NL"/>
        </w:rPr>
      </w:pPr>
    </w:p>
    <w:p w:rsidR="00D23037" w:rsidRDefault="00D23037" w:rsidP="00847A15">
      <w:pPr>
        <w:jc w:val="both"/>
      </w:pPr>
      <w:r>
        <w:t xml:space="preserve">De subsidiëring via de kostenstaten blijft zoals gekend dat de </w:t>
      </w:r>
      <w:r w:rsidR="00847A15">
        <w:t>VAPH</w:t>
      </w:r>
      <w:r>
        <w:t>-voorziening</w:t>
      </w:r>
      <w:r w:rsidR="0096175D">
        <w:t xml:space="preserve"> </w:t>
      </w:r>
      <w:r>
        <w:t>voor de gerechtigden (verder) code J invult in de kostenstaten, alsook het veld zakgeld.</w:t>
      </w:r>
    </w:p>
    <w:p w:rsidR="00ED18E9" w:rsidRPr="00ED18E9" w:rsidRDefault="00D23037" w:rsidP="00847A15">
      <w:pPr>
        <w:jc w:val="both"/>
      </w:pPr>
      <w:r>
        <w:t>De subsidiëring via MFC gebeurt via het  het doorgeven van het totaalbedrag supplement zakgeld jongeren</w:t>
      </w:r>
      <w:r w:rsidR="00176053">
        <w:t xml:space="preserve"> </w:t>
      </w:r>
      <w:r>
        <w:t>van het voorbije werkingsjaar.</w:t>
      </w:r>
      <w:r w:rsidR="00C90E96">
        <w:t xml:space="preserve"> </w:t>
      </w:r>
    </w:p>
    <w:p w:rsidR="00B54EE6" w:rsidRDefault="00B54EE6" w:rsidP="001E41C8"/>
    <w:p w:rsidR="00847A15" w:rsidRDefault="00847A15" w:rsidP="001E41C8"/>
    <w:p w:rsidR="00847A15" w:rsidRDefault="00847A15" w:rsidP="001E41C8"/>
    <w:p w:rsidR="00847A15" w:rsidRDefault="00847A15" w:rsidP="001E41C8"/>
    <w:p w:rsidR="00847A15" w:rsidRDefault="00847A15" w:rsidP="001E41C8">
      <w:r>
        <w:t>Met vriendelijke groeten</w:t>
      </w:r>
    </w:p>
    <w:p w:rsidR="00847A15" w:rsidRDefault="00847A15" w:rsidP="001E41C8"/>
    <w:p w:rsidR="00847A15" w:rsidRDefault="00847A15" w:rsidP="001E41C8"/>
    <w:p w:rsidR="00847A15" w:rsidRDefault="00847A15" w:rsidP="001E41C8"/>
    <w:p w:rsidR="00847A15" w:rsidRDefault="00847A15" w:rsidP="001E41C8"/>
    <w:p w:rsidR="00847A15" w:rsidRDefault="00847A15" w:rsidP="001E41C8"/>
    <w:p w:rsidR="00847A15" w:rsidRDefault="00847A15" w:rsidP="001E41C8"/>
    <w:p w:rsidR="00847A15" w:rsidRDefault="00847A15" w:rsidP="001E41C8"/>
    <w:p w:rsidR="00847A15" w:rsidRDefault="00847A15" w:rsidP="001E41C8">
      <w:r>
        <w:t>James Van Casteren</w:t>
      </w:r>
    </w:p>
    <w:p w:rsidR="00847A15" w:rsidRPr="00B54EE6" w:rsidRDefault="00900C56" w:rsidP="001E41C8">
      <w:r>
        <w:t>Administrateur-</w:t>
      </w:r>
      <w:bookmarkStart w:id="0" w:name="_GoBack"/>
      <w:bookmarkEnd w:id="0"/>
      <w:r w:rsidR="00847A15">
        <w:t>generaal</w:t>
      </w:r>
    </w:p>
    <w:sectPr w:rsidR="00847A15" w:rsidRPr="00B54EE6" w:rsidSect="00710999">
      <w:footerReference w:type="default" r:id="rId8"/>
      <w:headerReference w:type="first" r:id="rId9"/>
      <w:footerReference w:type="first" r:id="rId10"/>
      <w:pgSz w:w="11906" w:h="16838"/>
      <w:pgMar w:top="1418" w:right="1276" w:bottom="170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B9" w:rsidRDefault="000479B9" w:rsidP="00710999">
      <w:r>
        <w:separator/>
      </w:r>
    </w:p>
  </w:endnote>
  <w:endnote w:type="continuationSeparator" w:id="0">
    <w:p w:rsidR="000479B9" w:rsidRDefault="000479B9"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6D" w:rsidRDefault="00A0616D"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207B85">
      <w:rPr>
        <w:noProof/>
        <w:color w:val="C00076"/>
      </w:rPr>
      <w:t>2</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207B85">
      <w:rPr>
        <w:noProof/>
        <w:color w:val="C00076"/>
      </w:rPr>
      <w:t>2</w:t>
    </w:r>
    <w:r w:rsidRPr="00710999">
      <w:rP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6D" w:rsidRDefault="00A0616D" w:rsidP="00710999">
    <w:pPr>
      <w:pStyle w:val="Voettekstformulier"/>
    </w:pPr>
    <w:r>
      <w:rPr>
        <w:noProof/>
        <w:lang w:eastAsia="nl-BE"/>
      </w:rPr>
      <w:drawing>
        <wp:inline distT="0" distB="0" distL="0" distR="0" wp14:anchorId="6C3E8EDB" wp14:editId="36FB4FEF">
          <wp:extent cx="331200" cy="27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207B85">
      <w:rPr>
        <w:noProof/>
        <w:color w:val="C00076"/>
      </w:rPr>
      <w:t>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207B85">
      <w:rPr>
        <w:noProof/>
        <w:color w:val="C00076"/>
      </w:rPr>
      <w:t>2</w:t>
    </w:r>
    <w:r w:rsidRPr="00710999">
      <w:rP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B9" w:rsidRDefault="000479B9" w:rsidP="00710999">
      <w:r>
        <w:separator/>
      </w:r>
    </w:p>
  </w:footnote>
  <w:footnote w:type="continuationSeparator" w:id="0">
    <w:p w:rsidR="000479B9" w:rsidRDefault="000479B9" w:rsidP="0071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6D" w:rsidRDefault="00A0616D" w:rsidP="00710999">
    <w:pPr>
      <w:pStyle w:val="Koptekst"/>
      <w:ind w:left="-170"/>
    </w:pPr>
    <w:r>
      <w:rPr>
        <w:noProof/>
        <w:lang w:eastAsia="nl-BE"/>
      </w:rPr>
      <w:drawing>
        <wp:inline distT="0" distB="0" distL="0" distR="0" wp14:anchorId="3F0E7C1A" wp14:editId="29BBD45A">
          <wp:extent cx="5849620" cy="1287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1">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95"/>
    <w:rsid w:val="0004078D"/>
    <w:rsid w:val="000479B9"/>
    <w:rsid w:val="00065B3E"/>
    <w:rsid w:val="000F1783"/>
    <w:rsid w:val="000F7F96"/>
    <w:rsid w:val="00157E45"/>
    <w:rsid w:val="00174544"/>
    <w:rsid w:val="00176053"/>
    <w:rsid w:val="0018398E"/>
    <w:rsid w:val="00195AEE"/>
    <w:rsid w:val="001A62BE"/>
    <w:rsid w:val="001A7BC8"/>
    <w:rsid w:val="001D3BB1"/>
    <w:rsid w:val="001E41C8"/>
    <w:rsid w:val="001F38D2"/>
    <w:rsid w:val="00207634"/>
    <w:rsid w:val="00207B85"/>
    <w:rsid w:val="00225650"/>
    <w:rsid w:val="002A0C62"/>
    <w:rsid w:val="002B5CD7"/>
    <w:rsid w:val="00327DA5"/>
    <w:rsid w:val="003407ED"/>
    <w:rsid w:val="003831AD"/>
    <w:rsid w:val="003C2BFE"/>
    <w:rsid w:val="003D701C"/>
    <w:rsid w:val="003E6F51"/>
    <w:rsid w:val="004578D6"/>
    <w:rsid w:val="00467BAD"/>
    <w:rsid w:val="00496E4B"/>
    <w:rsid w:val="004B564D"/>
    <w:rsid w:val="004D52E4"/>
    <w:rsid w:val="00594383"/>
    <w:rsid w:val="005C1440"/>
    <w:rsid w:val="005C2E3D"/>
    <w:rsid w:val="00605D1C"/>
    <w:rsid w:val="00653EF0"/>
    <w:rsid w:val="006956D4"/>
    <w:rsid w:val="006E2B95"/>
    <w:rsid w:val="00702B66"/>
    <w:rsid w:val="007074D8"/>
    <w:rsid w:val="00710999"/>
    <w:rsid w:val="00736D1D"/>
    <w:rsid w:val="007E0ACB"/>
    <w:rsid w:val="007E31EE"/>
    <w:rsid w:val="00806ED5"/>
    <w:rsid w:val="00811F40"/>
    <w:rsid w:val="00812762"/>
    <w:rsid w:val="00837EBC"/>
    <w:rsid w:val="0084759D"/>
    <w:rsid w:val="008477B8"/>
    <w:rsid w:val="00847A15"/>
    <w:rsid w:val="008758A8"/>
    <w:rsid w:val="00886B59"/>
    <w:rsid w:val="008C4E02"/>
    <w:rsid w:val="008D2B67"/>
    <w:rsid w:val="00900C56"/>
    <w:rsid w:val="0093284B"/>
    <w:rsid w:val="00953EB0"/>
    <w:rsid w:val="0096175D"/>
    <w:rsid w:val="00967508"/>
    <w:rsid w:val="00980FDF"/>
    <w:rsid w:val="00981771"/>
    <w:rsid w:val="009A0E08"/>
    <w:rsid w:val="009B5F2B"/>
    <w:rsid w:val="009C50B9"/>
    <w:rsid w:val="00A0616D"/>
    <w:rsid w:val="00A26300"/>
    <w:rsid w:val="00A958F5"/>
    <w:rsid w:val="00AA42CD"/>
    <w:rsid w:val="00AA6D62"/>
    <w:rsid w:val="00B12000"/>
    <w:rsid w:val="00B54EE6"/>
    <w:rsid w:val="00BD31F5"/>
    <w:rsid w:val="00BE3BC6"/>
    <w:rsid w:val="00C009E2"/>
    <w:rsid w:val="00C62539"/>
    <w:rsid w:val="00C63BFA"/>
    <w:rsid w:val="00C90E96"/>
    <w:rsid w:val="00CA77B7"/>
    <w:rsid w:val="00CD0A79"/>
    <w:rsid w:val="00CD407C"/>
    <w:rsid w:val="00D1669C"/>
    <w:rsid w:val="00D23037"/>
    <w:rsid w:val="00D341A2"/>
    <w:rsid w:val="00D63FB5"/>
    <w:rsid w:val="00D70803"/>
    <w:rsid w:val="00DF20D4"/>
    <w:rsid w:val="00DF3441"/>
    <w:rsid w:val="00E16403"/>
    <w:rsid w:val="00E17BFE"/>
    <w:rsid w:val="00E64193"/>
    <w:rsid w:val="00E97BB0"/>
    <w:rsid w:val="00ED18E9"/>
    <w:rsid w:val="00EE0953"/>
    <w:rsid w:val="00F07523"/>
    <w:rsid w:val="00F4422E"/>
    <w:rsid w:val="00F50F4A"/>
    <w:rsid w:val="00F976D8"/>
    <w:rsid w:val="00FA51DD"/>
    <w:rsid w:val="00FB7D13"/>
    <w:rsid w:val="00FB7ED9"/>
    <w:rsid w:val="00FC2B43"/>
    <w:rsid w:val="00FE7D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256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256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omzend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C2604D1EE84826B25F33D90843D02E"/>
        <w:category>
          <w:name w:val="Algemeen"/>
          <w:gallery w:val="placeholder"/>
        </w:category>
        <w:types>
          <w:type w:val="bbPlcHdr"/>
        </w:types>
        <w:behaviors>
          <w:behavior w:val="content"/>
        </w:behaviors>
        <w:guid w:val="{821CA62A-0569-4476-AED2-E2F1F80FA2B0}"/>
      </w:docPartPr>
      <w:docPartBody>
        <w:p w:rsidR="005717FE" w:rsidRDefault="009D01C6">
          <w:pPr>
            <w:pStyle w:val="7AC2604D1EE84826B25F33D90843D02E"/>
          </w:pPr>
          <w:r>
            <w:t>{datum van de omzendbrief}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C6"/>
    <w:rsid w:val="005717FE"/>
    <w:rsid w:val="009D01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8D03D2897684201A5DE87AC96FB63FA">
    <w:name w:val="48D03D2897684201A5DE87AC96FB63FA"/>
  </w:style>
  <w:style w:type="paragraph" w:customStyle="1" w:styleId="7AC2604D1EE84826B25F33D90843D02E">
    <w:name w:val="7AC2604D1EE84826B25F33D90843D02E"/>
  </w:style>
  <w:style w:type="paragraph" w:customStyle="1" w:styleId="94AFFC091DBB42AB8C69F0CD7E901F43">
    <w:name w:val="94AFFC091DBB42AB8C69F0CD7E901F43"/>
  </w:style>
  <w:style w:type="paragraph" w:customStyle="1" w:styleId="AA4695207C5540FBBDDCF7F94A26A873">
    <w:name w:val="AA4695207C5540FBBDDCF7F94A26A873"/>
  </w:style>
  <w:style w:type="paragraph" w:customStyle="1" w:styleId="B8A741C04A16486381F5A704019D64EA">
    <w:name w:val="B8A741C04A16486381F5A704019D64EA"/>
  </w:style>
  <w:style w:type="paragraph" w:customStyle="1" w:styleId="21B0DC5CE0884873988B0D1BB1097A7D">
    <w:name w:val="21B0DC5CE0884873988B0D1BB1097A7D"/>
  </w:style>
  <w:style w:type="paragraph" w:customStyle="1" w:styleId="73A5A3E5ECAE404AB637B2A37E33698E">
    <w:name w:val="73A5A3E5ECAE404AB637B2A37E33698E"/>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5C313D299A474696A08041BE0B6E5FA3">
    <w:name w:val="5C313D299A474696A08041BE0B6E5F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8D03D2897684201A5DE87AC96FB63FA">
    <w:name w:val="48D03D2897684201A5DE87AC96FB63FA"/>
  </w:style>
  <w:style w:type="paragraph" w:customStyle="1" w:styleId="7AC2604D1EE84826B25F33D90843D02E">
    <w:name w:val="7AC2604D1EE84826B25F33D90843D02E"/>
  </w:style>
  <w:style w:type="paragraph" w:customStyle="1" w:styleId="94AFFC091DBB42AB8C69F0CD7E901F43">
    <w:name w:val="94AFFC091DBB42AB8C69F0CD7E901F43"/>
  </w:style>
  <w:style w:type="paragraph" w:customStyle="1" w:styleId="AA4695207C5540FBBDDCF7F94A26A873">
    <w:name w:val="AA4695207C5540FBBDDCF7F94A26A873"/>
  </w:style>
  <w:style w:type="paragraph" w:customStyle="1" w:styleId="B8A741C04A16486381F5A704019D64EA">
    <w:name w:val="B8A741C04A16486381F5A704019D64EA"/>
  </w:style>
  <w:style w:type="paragraph" w:customStyle="1" w:styleId="21B0DC5CE0884873988B0D1BB1097A7D">
    <w:name w:val="21B0DC5CE0884873988B0D1BB1097A7D"/>
  </w:style>
  <w:style w:type="paragraph" w:customStyle="1" w:styleId="73A5A3E5ECAE404AB637B2A37E33698E">
    <w:name w:val="73A5A3E5ECAE404AB637B2A37E33698E"/>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5C313D299A474696A08041BE0B6E5FA3">
    <w:name w:val="5C313D299A474696A08041BE0B6E5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VAPH_omzendbrief</Template>
  <TotalTime>3</TotalTime>
  <Pages>2</Pages>
  <Words>612</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Schillebeeckx</dc:creator>
  <cp:lastModifiedBy>Ann Allemant</cp:lastModifiedBy>
  <cp:revision>5</cp:revision>
  <cp:lastPrinted>2014-06-11T12:12:00Z</cp:lastPrinted>
  <dcterms:created xsi:type="dcterms:W3CDTF">2014-06-11T07:58:00Z</dcterms:created>
  <dcterms:modified xsi:type="dcterms:W3CDTF">2014-06-11T12:12:00Z</dcterms:modified>
</cp:coreProperties>
</file>