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70B" w:rsidRDefault="00D5470B">
      <w:pPr>
        <w:rPr>
          <w:rFonts w:ascii="Arial" w:eastAsia="Arial" w:hAnsi="Arial" w:cs="Arial"/>
          <w:b/>
          <w:sz w:val="12"/>
          <w:szCs w:val="12"/>
        </w:rPr>
      </w:pPr>
    </w:p>
    <w:p w:rsidR="00D5470B" w:rsidRDefault="00D5470B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5470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21392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7ED04579" wp14:editId="17062A2C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5470B" w:rsidRDefault="00D5470B">
            <w:pPr>
              <w:widowControl w:val="0"/>
              <w:spacing w:line="240" w:lineRule="auto"/>
            </w:pPr>
          </w:p>
          <w:p w:rsidR="00D5470B" w:rsidRDefault="0021392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5470B" w:rsidRDefault="0021392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5470B" w:rsidRDefault="0021392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5470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0B" w:rsidRDefault="00D5470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D5470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0B" w:rsidRDefault="00D5470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B5602C" w:rsidP="00B5602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14/01/2021</w:t>
            </w:r>
          </w:p>
        </w:tc>
      </w:tr>
      <w:tr w:rsidR="00D5470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0B" w:rsidRDefault="00D5470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INF/21/2</w:t>
            </w:r>
          </w:p>
        </w:tc>
      </w:tr>
      <w:tr w:rsidR="00D5470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470B" w:rsidRDefault="00C463F8">
            <w:pPr>
              <w:widowControl w:val="0"/>
            </w:pPr>
            <w:r>
              <w:t>AVF</w:t>
            </w:r>
          </w:p>
        </w:tc>
      </w:tr>
      <w:tr w:rsidR="00D5470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470B" w:rsidRDefault="002139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D5470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470B" w:rsidRDefault="00D5470B" w:rsidP="00B5602C">
            <w:pPr>
              <w:widowControl w:val="0"/>
              <w:rPr>
                <w:sz w:val="20"/>
                <w:szCs w:val="20"/>
              </w:rPr>
            </w:pPr>
          </w:p>
        </w:tc>
      </w:tr>
      <w:tr w:rsidR="00D5470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470B" w:rsidRDefault="00D5470B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470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D5470B">
            <w:pPr>
              <w:widowControl w:val="0"/>
              <w:rPr>
                <w:sz w:val="34"/>
                <w:szCs w:val="34"/>
              </w:rPr>
            </w:pPr>
          </w:p>
        </w:tc>
      </w:tr>
      <w:tr w:rsidR="00D5470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B5602C" w:rsidP="00B5602C">
            <w:pPr>
              <w:widowControl w:val="0"/>
              <w:rPr>
                <w:sz w:val="46"/>
                <w:szCs w:val="46"/>
              </w:rPr>
            </w:pPr>
            <w:proofErr w:type="spellStart"/>
            <w:r w:rsidRPr="00B5602C">
              <w:rPr>
                <w:b/>
                <w:sz w:val="28"/>
                <w:szCs w:val="28"/>
              </w:rPr>
              <w:t>Informatieveiligheid</w:t>
            </w:r>
            <w:proofErr w:type="spellEnd"/>
            <w:r w:rsidRPr="00B5602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B5602C">
              <w:rPr>
                <w:b/>
                <w:sz w:val="28"/>
                <w:szCs w:val="28"/>
              </w:rPr>
              <w:t>wederzijdse</w:t>
            </w:r>
            <w:proofErr w:type="spellEnd"/>
            <w:r w:rsidRPr="00B560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02C">
              <w:rPr>
                <w:b/>
                <w:sz w:val="28"/>
                <w:szCs w:val="28"/>
              </w:rPr>
              <w:t>verantwoordelijkheden</w:t>
            </w:r>
            <w:proofErr w:type="spellEnd"/>
            <w:r w:rsidRPr="00B5602C">
              <w:rPr>
                <w:b/>
                <w:sz w:val="28"/>
                <w:szCs w:val="28"/>
              </w:rPr>
              <w:t xml:space="preserve"> VAPH en </w:t>
            </w:r>
            <w:proofErr w:type="spellStart"/>
            <w:r w:rsidRPr="00B5602C">
              <w:rPr>
                <w:b/>
                <w:sz w:val="28"/>
                <w:szCs w:val="28"/>
              </w:rPr>
              <w:t>samenwerkende</w:t>
            </w:r>
            <w:proofErr w:type="spellEnd"/>
            <w:r w:rsidRPr="00B5602C">
              <w:rPr>
                <w:b/>
                <w:sz w:val="28"/>
                <w:szCs w:val="28"/>
              </w:rPr>
              <w:t xml:space="preserve"> partners</w:t>
            </w:r>
          </w:p>
        </w:tc>
      </w:tr>
      <w:tr w:rsidR="00D5470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470B" w:rsidRDefault="0021392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5470B" w:rsidRDefault="00D5470B"/>
    <w:p w:rsidR="00D5470B" w:rsidRDefault="00213923">
      <w:proofErr w:type="spellStart"/>
      <w:r>
        <w:t>Geachte</w:t>
      </w:r>
      <w:proofErr w:type="spellEnd"/>
      <w:r>
        <w:t>,</w:t>
      </w:r>
    </w:p>
    <w:p w:rsidR="00D5470B" w:rsidRDefault="00D5470B"/>
    <w:p w:rsidR="00D5470B" w:rsidRDefault="00213923">
      <w:r>
        <w:t xml:space="preserve">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verordeningen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, </w:t>
      </w:r>
      <w:proofErr w:type="spellStart"/>
      <w:r>
        <w:t>wil</w:t>
      </w:r>
      <w:proofErr w:type="spellEnd"/>
      <w:r>
        <w:t xml:space="preserve"> het VAPH ten </w:t>
      </w:r>
      <w:proofErr w:type="spellStart"/>
      <w:r>
        <w:t>aanzien</w:t>
      </w:r>
      <w:proofErr w:type="spellEnd"/>
      <w:r>
        <w:t xml:space="preserve"> van de </w:t>
      </w:r>
      <w:proofErr w:type="spellStart"/>
      <w:r>
        <w:t>samenwerkende</w:t>
      </w:r>
      <w:proofErr w:type="spellEnd"/>
      <w:r>
        <w:t xml:space="preserve"> partners (</w:t>
      </w:r>
      <w:proofErr w:type="spellStart"/>
      <w:r>
        <w:t>voorzieningen</w:t>
      </w:r>
      <w:proofErr w:type="spellEnd"/>
      <w:r>
        <w:t>, MDT’s,...)  die met VAPH-</w:t>
      </w:r>
      <w:proofErr w:type="spellStart"/>
      <w:r>
        <w:t>applicaties</w:t>
      </w:r>
      <w:proofErr w:type="spellEnd"/>
      <w:r>
        <w:t xml:space="preserve"> (</w:t>
      </w:r>
      <w:proofErr w:type="spellStart"/>
      <w:r>
        <w:t>hierna</w:t>
      </w:r>
      <w:proofErr w:type="spellEnd"/>
      <w:r>
        <w:t xml:space="preserve"> </w:t>
      </w:r>
      <w:proofErr w:type="spellStart"/>
      <w:r>
        <w:t>bedrijfsapplicaties</w:t>
      </w:r>
      <w:proofErr w:type="spellEnd"/>
      <w:r>
        <w:t xml:space="preserve"> </w:t>
      </w:r>
      <w:proofErr w:type="spellStart"/>
      <w:r>
        <w:t>genoemd</w:t>
      </w:r>
      <w:proofErr w:type="spellEnd"/>
      <w:r>
        <w:t xml:space="preserve">)  </w:t>
      </w:r>
      <w:proofErr w:type="spellStart"/>
      <w:r>
        <w:t>werken</w:t>
      </w:r>
      <w:proofErr w:type="spellEnd"/>
      <w:r>
        <w:t xml:space="preserve">, de </w:t>
      </w:r>
      <w:proofErr w:type="spellStart"/>
      <w:r>
        <w:t>wederzijdse</w:t>
      </w:r>
      <w:proofErr w:type="spellEnd"/>
      <w:r>
        <w:t xml:space="preserve"> </w:t>
      </w:r>
      <w:proofErr w:type="spellStart"/>
      <w:r>
        <w:t>verantwoordelijkheden</w:t>
      </w:r>
      <w:proofErr w:type="spellEnd"/>
      <w:r>
        <w:t xml:space="preserve"> </w:t>
      </w:r>
      <w:proofErr w:type="spellStart"/>
      <w:r>
        <w:t>verduidelijken</w:t>
      </w:r>
      <w:proofErr w:type="spellEnd"/>
      <w:r>
        <w:t xml:space="preserve">. </w:t>
      </w:r>
    </w:p>
    <w:p w:rsidR="00D5470B" w:rsidRDefault="00D5470B"/>
    <w:p w:rsidR="00D5470B" w:rsidRDefault="00D5470B"/>
    <w:p w:rsidR="00D5470B" w:rsidRDefault="0021392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Definities</w:t>
      </w:r>
      <w:proofErr w:type="spellEnd"/>
    </w:p>
    <w:p w:rsidR="00D5470B" w:rsidRDefault="00D5470B">
      <w:pPr>
        <w:ind w:left="720"/>
      </w:pPr>
    </w:p>
    <w:p w:rsidR="00D5470B" w:rsidRDefault="00213923">
      <w:pPr>
        <w:widowControl w:val="0"/>
        <w:numPr>
          <w:ilvl w:val="1"/>
          <w:numId w:val="1"/>
        </w:numPr>
      </w:pPr>
      <w:r>
        <w:t xml:space="preserve">De </w:t>
      </w:r>
      <w:proofErr w:type="spellStart"/>
      <w:r>
        <w:t>verwerkingsverantwoordelijke</w:t>
      </w:r>
      <w:proofErr w:type="spellEnd"/>
      <w:r>
        <w:t>:</w:t>
      </w:r>
    </w:p>
    <w:p w:rsidR="00D5470B" w:rsidRDefault="00213923">
      <w:pPr>
        <w:widowControl w:val="0"/>
        <w:ind w:left="1440"/>
      </w:pPr>
      <w:r>
        <w:t xml:space="preserve">Het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hierna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 </w:t>
      </w:r>
      <w:proofErr w:type="spellStart"/>
      <w:r>
        <w:t>genoemd</w:t>
      </w:r>
      <w:proofErr w:type="spellEnd"/>
      <w:r>
        <w:t xml:space="preserve">, </w:t>
      </w:r>
    </w:p>
    <w:p w:rsidR="00D5470B" w:rsidRDefault="00213923">
      <w:pPr>
        <w:widowControl w:val="0"/>
        <w:ind w:left="1440"/>
      </w:pPr>
      <w:r>
        <w:t xml:space="preserve">met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zetel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1030 </w:t>
      </w:r>
      <w:proofErr w:type="spellStart"/>
      <w:r>
        <w:t>Brussel</w:t>
      </w:r>
      <w:proofErr w:type="spellEnd"/>
      <w:r>
        <w:t xml:space="preserve">, </w:t>
      </w:r>
      <w:proofErr w:type="spellStart"/>
      <w:r>
        <w:t>Koning</w:t>
      </w:r>
      <w:proofErr w:type="spellEnd"/>
      <w:r>
        <w:t xml:space="preserve"> Albert II-</w:t>
      </w:r>
      <w:proofErr w:type="spellStart"/>
      <w:r>
        <w:t>laan</w:t>
      </w:r>
      <w:proofErr w:type="spellEnd"/>
      <w:r>
        <w:t xml:space="preserve"> 37,vertegenwoordigd door de </w:t>
      </w:r>
      <w:proofErr w:type="spellStart"/>
      <w:r>
        <w:t>leidend</w:t>
      </w:r>
      <w:proofErr w:type="spellEnd"/>
      <w:r>
        <w:t xml:space="preserve"> </w:t>
      </w:r>
      <w:proofErr w:type="spellStart"/>
      <w:r>
        <w:t>ambtenaar</w:t>
      </w:r>
      <w:proofErr w:type="spellEnd"/>
      <w:r>
        <w:t xml:space="preserve">, James Van </w:t>
      </w:r>
      <w:proofErr w:type="spellStart"/>
      <w:r>
        <w:t>Casteren</w:t>
      </w:r>
      <w:proofErr w:type="spellEnd"/>
      <w:r>
        <w:t xml:space="preserve">, </w:t>
      </w:r>
      <w:proofErr w:type="spellStart"/>
      <w:r>
        <w:t>administrateur-generaal</w:t>
      </w:r>
      <w:proofErr w:type="spellEnd"/>
    </w:p>
    <w:p w:rsidR="00D5470B" w:rsidRDefault="00213923">
      <w:pPr>
        <w:widowControl w:val="0"/>
        <w:ind w:left="1440"/>
      </w:pPr>
      <w:r>
        <w:tab/>
      </w:r>
    </w:p>
    <w:p w:rsidR="00D5470B" w:rsidRDefault="00213923">
      <w:pPr>
        <w:widowControl w:val="0"/>
        <w:numPr>
          <w:ilvl w:val="1"/>
          <w:numId w:val="1"/>
        </w:numPr>
      </w:pPr>
      <w:r>
        <w:lastRenderedPageBreak/>
        <w:t xml:space="preserve">De </w:t>
      </w:r>
      <w:proofErr w:type="spellStart"/>
      <w:r>
        <w:t>invoerders</w:t>
      </w:r>
      <w:proofErr w:type="spellEnd"/>
      <w:r>
        <w:t xml:space="preserve"> van de </w:t>
      </w:r>
      <w:proofErr w:type="spellStart"/>
      <w:r>
        <w:t>bedrijfsapplicaties</w:t>
      </w:r>
      <w:proofErr w:type="spellEnd"/>
      <w:r>
        <w:t>:</w:t>
      </w:r>
    </w:p>
    <w:p w:rsidR="00D5470B" w:rsidRDefault="00213923">
      <w:pPr>
        <w:widowControl w:val="0"/>
        <w:ind w:left="1440"/>
      </w:pPr>
      <w:proofErr w:type="spellStart"/>
      <w:r>
        <w:t>Alle</w:t>
      </w:r>
      <w:proofErr w:type="spellEnd"/>
      <w:r>
        <w:t xml:space="preserve"> door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of </w:t>
      </w:r>
      <w:proofErr w:type="spellStart"/>
      <w:r>
        <w:t>erkende</w:t>
      </w:r>
      <w:proofErr w:type="spellEnd"/>
      <w:r>
        <w:t xml:space="preserve">, </w:t>
      </w:r>
      <w:proofErr w:type="spellStart"/>
      <w:r>
        <w:t>gesubsidieerde</w:t>
      </w:r>
      <w:proofErr w:type="spellEnd"/>
      <w:r>
        <w:t xml:space="preserve"> of op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gefinancierde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, </w:t>
      </w:r>
      <w:proofErr w:type="spellStart"/>
      <w:r>
        <w:t>hierna</w:t>
      </w:r>
      <w:proofErr w:type="spellEnd"/>
      <w:r>
        <w:t xml:space="preserve"> de </w:t>
      </w:r>
      <w:proofErr w:type="spellStart"/>
      <w:r>
        <w:t>invoerders</w:t>
      </w:r>
      <w:proofErr w:type="spellEnd"/>
      <w:r>
        <w:t xml:space="preserve"> </w:t>
      </w:r>
      <w:proofErr w:type="spellStart"/>
      <w:r>
        <w:t>genoemd</w:t>
      </w:r>
      <w:proofErr w:type="spellEnd"/>
      <w:r>
        <w:t xml:space="preserve">, die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uitwisselen</w:t>
      </w:r>
      <w:proofErr w:type="spellEnd"/>
      <w:r>
        <w:t xml:space="preserve"> met de </w:t>
      </w:r>
      <w:proofErr w:type="spellStart"/>
      <w:r>
        <w:t>verwerkingsverantwoordelijke</w:t>
      </w:r>
      <w:proofErr w:type="spellEnd"/>
      <w:r>
        <w:t xml:space="preserve">,  </w:t>
      </w:r>
      <w:proofErr w:type="spellStart"/>
      <w:r>
        <w:t>ofwel</w:t>
      </w:r>
      <w:proofErr w:type="spellEnd"/>
      <w:r>
        <w:t>:</w:t>
      </w:r>
    </w:p>
    <w:p w:rsidR="00D5470B" w:rsidRDefault="00213923">
      <w:pPr>
        <w:widowControl w:val="0"/>
        <w:numPr>
          <w:ilvl w:val="2"/>
          <w:numId w:val="1"/>
        </w:numPr>
      </w:pPr>
      <w:r>
        <w:t xml:space="preserve"> in het </w:t>
      </w:r>
      <w:proofErr w:type="spellStart"/>
      <w:r>
        <w:t>kader</w:t>
      </w:r>
      <w:proofErr w:type="spellEnd"/>
      <w:r>
        <w:t xml:space="preserve"> van het </w:t>
      </w:r>
      <w:proofErr w:type="spellStart"/>
      <w:r>
        <w:t>bekomen</w:t>
      </w:r>
      <w:proofErr w:type="spellEnd"/>
      <w:r>
        <w:t xml:space="preserve"> van </w:t>
      </w:r>
      <w:proofErr w:type="spellStart"/>
      <w:r>
        <w:t>vergunning</w:t>
      </w:r>
      <w:proofErr w:type="spellEnd"/>
      <w:r>
        <w:t xml:space="preserve"> of </w:t>
      </w:r>
      <w:proofErr w:type="spellStart"/>
      <w:r>
        <w:t>erkenning</w:t>
      </w:r>
      <w:proofErr w:type="spellEnd"/>
    </w:p>
    <w:p w:rsidR="00D5470B" w:rsidRDefault="00213923">
      <w:pPr>
        <w:widowControl w:val="0"/>
        <w:numPr>
          <w:ilvl w:val="2"/>
          <w:numId w:val="1"/>
        </w:numPr>
      </w:pPr>
      <w:proofErr w:type="spellStart"/>
      <w:r>
        <w:t>bij</w:t>
      </w:r>
      <w:proofErr w:type="spellEnd"/>
      <w:r>
        <w:t xml:space="preserve"> de door wet-en </w:t>
      </w:r>
      <w:proofErr w:type="spellStart"/>
      <w:r>
        <w:t>regelgeving</w:t>
      </w:r>
      <w:proofErr w:type="spellEnd"/>
      <w:r>
        <w:t xml:space="preserve"> of door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opdrachten</w:t>
      </w:r>
      <w:proofErr w:type="spellEnd"/>
      <w:r>
        <w:t xml:space="preserve"> of taken</w:t>
      </w:r>
    </w:p>
    <w:p w:rsidR="00D5470B" w:rsidRDefault="00213923">
      <w:pPr>
        <w:widowControl w:val="0"/>
        <w:numPr>
          <w:ilvl w:val="2"/>
          <w:numId w:val="1"/>
        </w:numPr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bekomen</w:t>
      </w:r>
      <w:proofErr w:type="spellEnd"/>
      <w:r>
        <w:t xml:space="preserve"> van </w:t>
      </w:r>
      <w:proofErr w:type="spellStart"/>
      <w:r>
        <w:t>subsidiëring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van financiering.</w:t>
      </w:r>
    </w:p>
    <w:p w:rsidR="00D5470B" w:rsidRDefault="00D5470B">
      <w:pPr>
        <w:widowControl w:val="0"/>
        <w:ind w:left="1440"/>
      </w:pPr>
    </w:p>
    <w:p w:rsidR="00D5470B" w:rsidRDefault="00213923">
      <w:pPr>
        <w:widowControl w:val="0"/>
        <w:numPr>
          <w:ilvl w:val="1"/>
          <w:numId w:val="1"/>
        </w:numPr>
      </w:pPr>
      <w:r>
        <w:t xml:space="preserve">De </w:t>
      </w:r>
      <w:proofErr w:type="spellStart"/>
      <w:r>
        <w:t>applicaties</w:t>
      </w:r>
      <w:proofErr w:type="spellEnd"/>
      <w:r>
        <w:t>:</w:t>
      </w:r>
    </w:p>
    <w:p w:rsidR="00D5470B" w:rsidRDefault="00213923">
      <w:pPr>
        <w:widowControl w:val="0"/>
        <w:ind w:left="1440"/>
      </w:pPr>
      <w:r>
        <w:t xml:space="preserve">De </w:t>
      </w:r>
      <w:proofErr w:type="spellStart"/>
      <w:r>
        <w:t>bedrijfsapplicaties</w:t>
      </w:r>
      <w:proofErr w:type="spellEnd"/>
      <w:r>
        <w:t xml:space="preserve"> die de </w:t>
      </w:r>
      <w:proofErr w:type="spellStart"/>
      <w:r>
        <w:t>verwerkingsverantwoordelijke</w:t>
      </w:r>
      <w:proofErr w:type="spellEnd"/>
      <w:r>
        <w:t xml:space="preserve"> in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 </w:t>
      </w:r>
      <w:proofErr w:type="spellStart"/>
      <w:r>
        <w:t>ontwikkelt</w:t>
      </w:r>
      <w:proofErr w:type="spellEnd"/>
      <w:r>
        <w:t xml:space="preserve">, </w:t>
      </w:r>
      <w:proofErr w:type="spellStart"/>
      <w:r>
        <w:t>beheert</w:t>
      </w:r>
      <w:proofErr w:type="spellEnd"/>
      <w:r>
        <w:t xml:space="preserve"> en </w:t>
      </w:r>
      <w:proofErr w:type="spellStart"/>
      <w:r>
        <w:t>aanbiedt</w:t>
      </w:r>
      <w:proofErr w:type="spellEnd"/>
    </w:p>
    <w:p w:rsidR="00D5470B" w:rsidRDefault="00D5470B">
      <w:pPr>
        <w:widowControl w:val="0"/>
        <w:ind w:left="1440"/>
      </w:pPr>
    </w:p>
    <w:p w:rsidR="00D5470B" w:rsidRDefault="00213923">
      <w:pPr>
        <w:widowControl w:val="0"/>
        <w:numPr>
          <w:ilvl w:val="1"/>
          <w:numId w:val="1"/>
        </w:numPr>
      </w:pPr>
      <w:r>
        <w:t xml:space="preserve">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</w:p>
    <w:p w:rsidR="00D5470B" w:rsidRDefault="00213923">
      <w:pPr>
        <w:numPr>
          <w:ilvl w:val="2"/>
          <w:numId w:val="1"/>
        </w:numPr>
      </w:pPr>
      <w:r>
        <w:t>“</w:t>
      </w:r>
      <w:proofErr w:type="spellStart"/>
      <w:r>
        <w:t>persoonsgegevens</w:t>
      </w:r>
      <w:proofErr w:type="spellEnd"/>
      <w:r>
        <w:t xml:space="preserve">”: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geïdentificeerde</w:t>
      </w:r>
      <w:proofErr w:type="spellEnd"/>
      <w:r>
        <w:t xml:space="preserve"> of </w:t>
      </w:r>
      <w:proofErr w:type="spellStart"/>
      <w:r>
        <w:t>identificeerbare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(“de </w:t>
      </w:r>
      <w:proofErr w:type="spellStart"/>
      <w:r>
        <w:t>betrokkene</w:t>
      </w:r>
      <w:proofErr w:type="spellEnd"/>
      <w:r>
        <w:t xml:space="preserve">”);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identificeerbaar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die direct </w:t>
      </w:r>
      <w:proofErr w:type="spellStart"/>
      <w:r>
        <w:t>of</w:t>
      </w:r>
      <w:proofErr w:type="spellEnd"/>
      <w:r>
        <w:t xml:space="preserve"> indirect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geïdentificeerd</w:t>
      </w:r>
      <w:proofErr w:type="spellEnd"/>
      <w:r>
        <w:t xml:space="preserve">, met name </w:t>
      </w:r>
      <w:proofErr w:type="spellStart"/>
      <w:r>
        <w:t>aan</w:t>
      </w:r>
      <w:proofErr w:type="spellEnd"/>
      <w:r>
        <w:t xml:space="preserve"> de hand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identificator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identificatienummer</w:t>
      </w:r>
      <w:proofErr w:type="spellEnd"/>
      <w:r>
        <w:t xml:space="preserve">, </w:t>
      </w:r>
      <w:proofErr w:type="spellStart"/>
      <w:r>
        <w:t>locatiegegevens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online </w:t>
      </w:r>
      <w:proofErr w:type="spellStart"/>
      <w:r>
        <w:t>identificator</w:t>
      </w:r>
      <w:proofErr w:type="spellEnd"/>
      <w:r>
        <w:t xml:space="preserve"> of van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die </w:t>
      </w:r>
      <w:proofErr w:type="spellStart"/>
      <w:r>
        <w:t>kenmerkend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fysieke</w:t>
      </w:r>
      <w:proofErr w:type="spellEnd"/>
      <w:r>
        <w:t xml:space="preserve">, </w:t>
      </w:r>
      <w:proofErr w:type="spellStart"/>
      <w:r>
        <w:t>fysiologische</w:t>
      </w:r>
      <w:proofErr w:type="spellEnd"/>
      <w:r>
        <w:t xml:space="preserve">, </w:t>
      </w:r>
      <w:proofErr w:type="spellStart"/>
      <w:r>
        <w:t>genetische</w:t>
      </w:r>
      <w:proofErr w:type="spellEnd"/>
      <w:r>
        <w:t xml:space="preserve">, </w:t>
      </w:r>
      <w:proofErr w:type="spellStart"/>
      <w:r>
        <w:t>psychische</w:t>
      </w:r>
      <w:proofErr w:type="spellEnd"/>
      <w:r>
        <w:t xml:space="preserve">, </w:t>
      </w:r>
      <w:proofErr w:type="spellStart"/>
      <w:r>
        <w:t>economische</w:t>
      </w:r>
      <w:proofErr w:type="spellEnd"/>
      <w:r>
        <w:t xml:space="preserve">, </w:t>
      </w:r>
      <w:proofErr w:type="spellStart"/>
      <w:r>
        <w:t>culturele</w:t>
      </w:r>
      <w:proofErr w:type="spellEnd"/>
      <w:r>
        <w:t xml:space="preserve"> of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identiteit</w:t>
      </w:r>
      <w:proofErr w:type="spellEnd"/>
      <w:r>
        <w:t xml:space="preserve"> van die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>;</w:t>
      </w:r>
    </w:p>
    <w:p w:rsidR="00D5470B" w:rsidRDefault="00213923">
      <w:pPr>
        <w:numPr>
          <w:ilvl w:val="2"/>
          <w:numId w:val="1"/>
        </w:numPr>
      </w:pPr>
      <w:r>
        <w:t>“</w:t>
      </w:r>
      <w:proofErr w:type="spellStart"/>
      <w:r>
        <w:t>verwerking</w:t>
      </w:r>
      <w:proofErr w:type="spellEnd"/>
      <w:r>
        <w:t>”: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bewerking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bewerkingen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persoonsgegevens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, 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via </w:t>
      </w:r>
      <w:proofErr w:type="spellStart"/>
      <w:r>
        <w:t>geautomatiseerde</w:t>
      </w:r>
      <w:proofErr w:type="spellEnd"/>
      <w:r>
        <w:t xml:space="preserve"> </w:t>
      </w:r>
      <w:proofErr w:type="spellStart"/>
      <w:r>
        <w:t>procedés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het </w:t>
      </w:r>
      <w:proofErr w:type="spellStart"/>
      <w:r>
        <w:t>verzamelen</w:t>
      </w:r>
      <w:proofErr w:type="spellEnd"/>
      <w:r>
        <w:t xml:space="preserve">, </w:t>
      </w:r>
      <w:proofErr w:type="spellStart"/>
      <w:r>
        <w:t>vastleggen</w:t>
      </w:r>
      <w:proofErr w:type="spellEnd"/>
      <w:r>
        <w:t xml:space="preserve">, </w:t>
      </w:r>
      <w:proofErr w:type="spellStart"/>
      <w:r>
        <w:t>ordenen</w:t>
      </w:r>
      <w:proofErr w:type="spellEnd"/>
      <w:r>
        <w:t xml:space="preserve">, </w:t>
      </w:r>
      <w:proofErr w:type="spellStart"/>
      <w:r>
        <w:t>structureren</w:t>
      </w:r>
      <w:proofErr w:type="spellEnd"/>
      <w:r>
        <w:t xml:space="preserve">, </w:t>
      </w:r>
      <w:proofErr w:type="spellStart"/>
      <w:r>
        <w:t>opslaan</w:t>
      </w:r>
      <w:proofErr w:type="spellEnd"/>
      <w:r>
        <w:t xml:space="preserve">, </w:t>
      </w:r>
      <w:proofErr w:type="spellStart"/>
      <w:r>
        <w:t>bijwerken</w:t>
      </w:r>
      <w:proofErr w:type="spellEnd"/>
      <w:r>
        <w:t xml:space="preserve"> of </w:t>
      </w:r>
      <w:proofErr w:type="spellStart"/>
      <w:r>
        <w:t>wijzigen</w:t>
      </w:r>
      <w:proofErr w:type="spellEnd"/>
      <w:r>
        <w:t xml:space="preserve">, </w:t>
      </w:r>
      <w:proofErr w:type="spellStart"/>
      <w:r>
        <w:t>opvragen</w:t>
      </w:r>
      <w:proofErr w:type="spellEnd"/>
      <w:r>
        <w:t xml:space="preserve">, </w:t>
      </w:r>
      <w:proofErr w:type="spellStart"/>
      <w:r>
        <w:t>raadplegen</w:t>
      </w:r>
      <w:proofErr w:type="spellEnd"/>
      <w:r>
        <w:t xml:space="preserve">, </w:t>
      </w:r>
      <w:proofErr w:type="spellStart"/>
      <w:r>
        <w:t>gebruiken</w:t>
      </w:r>
      <w:proofErr w:type="spellEnd"/>
      <w:r>
        <w:t xml:space="preserve">, </w:t>
      </w:r>
      <w:proofErr w:type="spellStart"/>
      <w:r>
        <w:t>verstrekken</w:t>
      </w:r>
      <w:proofErr w:type="spellEnd"/>
      <w:r>
        <w:t xml:space="preserve"> door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doorzending</w:t>
      </w:r>
      <w:proofErr w:type="spellEnd"/>
      <w:r>
        <w:t xml:space="preserve">, </w:t>
      </w:r>
      <w:proofErr w:type="spellStart"/>
      <w:r>
        <w:t>verspreiden</w:t>
      </w:r>
      <w:proofErr w:type="spellEnd"/>
      <w:r>
        <w:t xml:space="preserve"> of op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aligneren</w:t>
      </w:r>
      <w:proofErr w:type="spellEnd"/>
      <w:r>
        <w:t xml:space="preserve"> of </w:t>
      </w:r>
      <w:proofErr w:type="spellStart"/>
      <w:r>
        <w:t>combineren</w:t>
      </w:r>
      <w:proofErr w:type="spellEnd"/>
      <w:r>
        <w:t xml:space="preserve">, </w:t>
      </w:r>
      <w:proofErr w:type="spellStart"/>
      <w:r>
        <w:t>afschermen</w:t>
      </w:r>
      <w:proofErr w:type="spellEnd"/>
      <w:r>
        <w:t xml:space="preserve">, </w:t>
      </w:r>
      <w:proofErr w:type="spellStart"/>
      <w:r>
        <w:t>wissen</w:t>
      </w:r>
      <w:proofErr w:type="spellEnd"/>
      <w:r>
        <w:t xml:space="preserve"> of </w:t>
      </w:r>
      <w:proofErr w:type="spellStart"/>
      <w:r>
        <w:t>vernietigen</w:t>
      </w:r>
      <w:proofErr w:type="spellEnd"/>
      <w:r>
        <w:t xml:space="preserve"> van </w:t>
      </w:r>
      <w:proofErr w:type="spellStart"/>
      <w:r>
        <w:t>gegevens</w:t>
      </w:r>
      <w:proofErr w:type="spellEnd"/>
    </w:p>
    <w:p w:rsidR="00D5470B" w:rsidRDefault="00D5470B">
      <w:pPr>
        <w:ind w:left="2160"/>
      </w:pPr>
    </w:p>
    <w:p w:rsidR="00D5470B" w:rsidRDefault="00D5470B">
      <w:pPr>
        <w:ind w:left="2160"/>
      </w:pPr>
    </w:p>
    <w:p w:rsidR="00D5470B" w:rsidRDefault="00D5470B">
      <w:pPr>
        <w:widowControl w:val="0"/>
        <w:ind w:left="1440"/>
        <w:rPr>
          <w:sz w:val="20"/>
          <w:szCs w:val="20"/>
        </w:rPr>
      </w:pPr>
    </w:p>
    <w:p w:rsidR="00D5470B" w:rsidRDefault="0021392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Algemene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bepalingen</w:t>
      </w:r>
      <w:proofErr w:type="spellEnd"/>
    </w:p>
    <w:p w:rsidR="00D5470B" w:rsidRDefault="00D5470B"/>
    <w:p w:rsidR="00D5470B" w:rsidRDefault="00213923">
      <w:pPr>
        <w:ind w:left="720"/>
      </w:pP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de </w:t>
      </w:r>
      <w:proofErr w:type="spellStart"/>
      <w:r>
        <w:t>verantwoordelijkheden</w:t>
      </w:r>
      <w:proofErr w:type="spellEnd"/>
      <w:r>
        <w:t xml:space="preserve"> vast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van de </w:t>
      </w:r>
      <w:proofErr w:type="spellStart"/>
      <w:r>
        <w:t>verwerkingsverantwoordelijke</w:t>
      </w:r>
      <w:proofErr w:type="spellEnd"/>
      <w:r>
        <w:t xml:space="preserve"> en de </w:t>
      </w:r>
      <w:proofErr w:type="spellStart"/>
      <w:r>
        <w:t>invoerders</w:t>
      </w:r>
      <w:proofErr w:type="spellEnd"/>
      <w:r>
        <w:t xml:space="preserve">, in de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taken in </w:t>
      </w:r>
      <w:proofErr w:type="spellStart"/>
      <w:r>
        <w:t>samenwerking</w:t>
      </w:r>
      <w:proofErr w:type="spellEnd"/>
      <w:r>
        <w:t xml:space="preserve"> met de partners in de sector en de </w:t>
      </w:r>
      <w:proofErr w:type="spellStart"/>
      <w:r>
        <w:t>invoerders</w:t>
      </w:r>
      <w:proofErr w:type="spellEnd"/>
      <w:r>
        <w:t xml:space="preserve">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>.</w:t>
      </w:r>
    </w:p>
    <w:p w:rsidR="00D5470B" w:rsidRDefault="00D5470B">
      <w:pPr>
        <w:ind w:left="720"/>
      </w:pPr>
    </w:p>
    <w:p w:rsidR="00D5470B" w:rsidRDefault="00213923">
      <w:pPr>
        <w:ind w:left="720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verwerken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in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taken </w:t>
      </w:r>
      <w:proofErr w:type="spellStart"/>
      <w:r>
        <w:t>beschermt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de </w:t>
      </w:r>
      <w:proofErr w:type="spellStart"/>
      <w:r>
        <w:t>persoonsgegevens</w:t>
      </w:r>
      <w:proofErr w:type="spellEnd"/>
      <w:r>
        <w:t xml:space="preserve"> ten </w:t>
      </w:r>
      <w:proofErr w:type="spellStart"/>
      <w:r>
        <w:t>volle</w:t>
      </w:r>
      <w:proofErr w:type="spellEnd"/>
      <w:r>
        <w:t xml:space="preserve">. Met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techniek</w:t>
      </w:r>
      <w:proofErr w:type="spellEnd"/>
      <w:r>
        <w:t xml:space="preserve"> op de </w:t>
      </w:r>
      <w:proofErr w:type="spellStart"/>
      <w:r>
        <w:t>voet</w:t>
      </w:r>
      <w:proofErr w:type="spellEnd"/>
      <w:r>
        <w:t xml:space="preserve">.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toepassingen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in de </w:t>
      </w:r>
      <w:proofErr w:type="spellStart"/>
      <w:r>
        <w:t>verwerking</w:t>
      </w:r>
      <w:proofErr w:type="spellEnd"/>
      <w:r>
        <w:t xml:space="preserve"> van de </w:t>
      </w:r>
      <w:proofErr w:type="spellStart"/>
      <w:r>
        <w:t>persoonsgegevens</w:t>
      </w:r>
      <w:proofErr w:type="spellEnd"/>
      <w:r>
        <w:t xml:space="preserve">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technieken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en </w:t>
      </w:r>
      <w:proofErr w:type="spellStart"/>
      <w:r>
        <w:t>promoten</w:t>
      </w:r>
      <w:proofErr w:type="spellEnd"/>
      <w:r>
        <w:t>.</w:t>
      </w:r>
    </w:p>
    <w:p w:rsidR="00D5470B" w:rsidRDefault="00D5470B">
      <w:pPr>
        <w:ind w:left="720"/>
      </w:pPr>
    </w:p>
    <w:p w:rsidR="00D5470B" w:rsidRDefault="00213923">
      <w:pPr>
        <w:ind w:left="720"/>
      </w:pPr>
      <w:r>
        <w:lastRenderedPageBreak/>
        <w:t xml:space="preserve">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afgetoetst</w:t>
      </w:r>
      <w:proofErr w:type="spellEnd"/>
      <w:r>
        <w:t xml:space="preserve"> met de stand van </w:t>
      </w:r>
      <w:proofErr w:type="spellStart"/>
      <w:r>
        <w:t>zaken</w:t>
      </w:r>
      <w:proofErr w:type="spellEnd"/>
      <w:r>
        <w:t xml:space="preserve"> in de </w:t>
      </w:r>
      <w:proofErr w:type="spellStart"/>
      <w:r>
        <w:t>regelgeving</w:t>
      </w:r>
      <w:proofErr w:type="spellEnd"/>
      <w:r>
        <w:t xml:space="preserve"> van de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en de </w:t>
      </w:r>
      <w:proofErr w:type="spellStart"/>
      <w:r>
        <w:t>bescherming</w:t>
      </w:r>
      <w:proofErr w:type="spellEnd"/>
      <w:r>
        <w:t xml:space="preserve"> van de privacy van </w:t>
      </w:r>
      <w:proofErr w:type="spellStart"/>
      <w:r>
        <w:t>betrokkenen</w:t>
      </w:r>
      <w:proofErr w:type="spellEnd"/>
      <w:r>
        <w:t>.</w:t>
      </w:r>
    </w:p>
    <w:p w:rsidR="00D5470B" w:rsidRDefault="00D5470B">
      <w:pPr>
        <w:ind w:left="720"/>
      </w:pPr>
    </w:p>
    <w:p w:rsidR="00D5470B" w:rsidRDefault="00213923">
      <w:pPr>
        <w:ind w:left="72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is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verwerking</w:t>
      </w:r>
      <w:proofErr w:type="spellEnd"/>
      <w:r>
        <w:t xml:space="preserve"> van de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. </w:t>
      </w:r>
    </w:p>
    <w:p w:rsidR="00D5470B" w:rsidRDefault="00D5470B">
      <w:pPr>
        <w:ind w:left="720"/>
      </w:pPr>
    </w:p>
    <w:p w:rsidR="00D5470B" w:rsidRDefault="00213923">
      <w:pPr>
        <w:ind w:left="720"/>
      </w:pPr>
      <w:r>
        <w:t xml:space="preserve">De </w:t>
      </w:r>
      <w:proofErr w:type="spellStart"/>
      <w:r>
        <w:t>invoerders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steeds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correctheid</w:t>
      </w:r>
      <w:proofErr w:type="spellEnd"/>
      <w:r>
        <w:t xml:space="preserve"> van de door hen </w:t>
      </w:r>
      <w:proofErr w:type="spellStart"/>
      <w:r>
        <w:t>ingevoerde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verwerker</w:t>
      </w:r>
      <w:proofErr w:type="spellEnd"/>
      <w:r>
        <w:rPr>
          <w:vertAlign w:val="superscript"/>
        </w:rPr>
        <w:footnoteReference w:id="1"/>
      </w:r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wisselen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verwerker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wisselen</w:t>
      </w:r>
      <w:proofErr w:type="spellEnd"/>
      <w:r>
        <w:t xml:space="preserve"> met de </w:t>
      </w:r>
      <w:proofErr w:type="spellStart"/>
      <w:r>
        <w:t>verwerkingsverantwoordelijke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aansprakelijkheden</w:t>
      </w:r>
      <w:proofErr w:type="spellEnd"/>
      <w:r>
        <w:t xml:space="preserve"> van de </w:t>
      </w:r>
      <w:proofErr w:type="spellStart"/>
      <w:r>
        <w:t>invoerder</w:t>
      </w:r>
      <w:proofErr w:type="spellEnd"/>
      <w:r>
        <w:t xml:space="preserve"> en de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verwerker</w:t>
      </w:r>
      <w:proofErr w:type="spellEnd"/>
      <w:r>
        <w:t xml:space="preserve"> van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verwerkingsovereenkomst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verwerkingsovereenkomst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tegenstelbaar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>.</w:t>
      </w:r>
    </w:p>
    <w:p w:rsidR="00D5470B" w:rsidRDefault="00D5470B">
      <w:pPr>
        <w:ind w:left="720"/>
      </w:pPr>
    </w:p>
    <w:p w:rsidR="00D5470B" w:rsidRDefault="00213923">
      <w:pPr>
        <w:ind w:left="720"/>
      </w:pPr>
      <w:proofErr w:type="spellStart"/>
      <w:r>
        <w:t>Deze</w:t>
      </w:r>
      <w:proofErr w:type="spellEnd"/>
      <w:r>
        <w:t xml:space="preserve"> </w:t>
      </w:r>
      <w:proofErr w:type="spellStart"/>
      <w:r>
        <w:t>modaliteiten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gepubliceerd</w:t>
      </w:r>
      <w:proofErr w:type="spellEnd"/>
      <w:r>
        <w:t xml:space="preserve"> op de website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van de </w:t>
      </w:r>
      <w:proofErr w:type="spellStart"/>
      <w:r>
        <w:t>verwerkingsverantwoordelijke</w:t>
      </w:r>
      <w:proofErr w:type="spellEnd"/>
      <w:r>
        <w:t>.</w:t>
      </w:r>
    </w:p>
    <w:p w:rsidR="00D5470B" w:rsidRDefault="00D5470B">
      <w:pPr>
        <w:ind w:left="720"/>
      </w:pPr>
    </w:p>
    <w:p w:rsidR="00D5470B" w:rsidRDefault="00213923">
      <w:pPr>
        <w:ind w:left="720"/>
      </w:pPr>
      <w:r>
        <w:t xml:space="preserve">De </w:t>
      </w:r>
      <w:proofErr w:type="spellStart"/>
      <w:r>
        <w:t>invoerders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van de </w:t>
      </w:r>
      <w:proofErr w:type="spellStart"/>
      <w:r>
        <w:t>verwerkingsverantwoordelijke</w:t>
      </w:r>
      <w:proofErr w:type="spellEnd"/>
      <w:r>
        <w:t xml:space="preserve">  per e-mail op het </w:t>
      </w:r>
      <w:proofErr w:type="spellStart"/>
      <w:r>
        <w:t>contactadres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punt 5.)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notificatie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de </w:t>
      </w:r>
      <w:proofErr w:type="spellStart"/>
      <w:r>
        <w:t>modaliteiten</w:t>
      </w:r>
      <w:proofErr w:type="spellEnd"/>
      <w:r>
        <w:t xml:space="preserve"> </w:t>
      </w:r>
      <w:proofErr w:type="spellStart"/>
      <w:r>
        <w:t>wijzigt</w:t>
      </w:r>
      <w:proofErr w:type="spellEnd"/>
      <w:r>
        <w:t xml:space="preserve">. </w:t>
      </w:r>
    </w:p>
    <w:p w:rsidR="00D5470B" w:rsidRDefault="00D5470B"/>
    <w:p w:rsidR="00D5470B" w:rsidRDefault="0021392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Modaliteiten</w:t>
      </w:r>
      <w:proofErr w:type="spellEnd"/>
    </w:p>
    <w:p w:rsidR="00D5470B" w:rsidRDefault="00D5470B"/>
    <w:p w:rsidR="00D5470B" w:rsidRDefault="00213923">
      <w:pPr>
        <w:ind w:left="720"/>
      </w:pPr>
      <w:r>
        <w:t xml:space="preserve">In </w:t>
      </w:r>
      <w:proofErr w:type="spellStart"/>
      <w:r>
        <w:t>uitvoering</w:t>
      </w:r>
      <w:proofErr w:type="spellEnd"/>
      <w:r>
        <w:t xml:space="preserve"> van de wet van 30 </w:t>
      </w:r>
      <w:proofErr w:type="spellStart"/>
      <w:r>
        <w:t>juli</w:t>
      </w:r>
      <w:proofErr w:type="spellEnd"/>
      <w:r>
        <w:t xml:space="preserve"> 2018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en de wet van 3 </w:t>
      </w:r>
      <w:proofErr w:type="spellStart"/>
      <w:r>
        <w:t>december</w:t>
      </w:r>
      <w:proofErr w:type="spellEnd"/>
      <w:r>
        <w:t xml:space="preserve"> 2017 </w:t>
      </w:r>
      <w:proofErr w:type="spellStart"/>
      <w:r>
        <w:t>tot</w:t>
      </w:r>
      <w:proofErr w:type="spellEnd"/>
      <w:r>
        <w:t xml:space="preserve"> </w:t>
      </w:r>
      <w:proofErr w:type="spellStart"/>
      <w:r>
        <w:t>oprichting</w:t>
      </w:r>
      <w:proofErr w:type="spellEnd"/>
      <w:r>
        <w:t xml:space="preserve"> van de </w:t>
      </w:r>
      <w:proofErr w:type="spellStart"/>
      <w:r>
        <w:t>Gegevensbeschermingsautoriteit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uitwisselen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bescherming</w:t>
      </w:r>
      <w:proofErr w:type="spellEnd"/>
      <w:r>
        <w:t xml:space="preserve"> van de </w:t>
      </w:r>
      <w:proofErr w:type="spellStart"/>
      <w:r>
        <w:t>persoonsgegevens</w:t>
      </w:r>
      <w:proofErr w:type="spellEnd"/>
      <w:r>
        <w:t xml:space="preserve"> en de privacy van </w:t>
      </w:r>
      <w:proofErr w:type="spellStart"/>
      <w:r>
        <w:t>betrokkenen</w:t>
      </w:r>
      <w:proofErr w:type="spellEnd"/>
      <w:r>
        <w:t>.</w:t>
      </w:r>
    </w:p>
    <w:p w:rsidR="00D5470B" w:rsidRDefault="00D5470B">
      <w:pPr>
        <w:ind w:left="1440"/>
      </w:pPr>
    </w:p>
    <w:p w:rsidR="00D5470B" w:rsidRDefault="00213923">
      <w:pPr>
        <w:ind w:left="720"/>
      </w:pPr>
      <w:r>
        <w:t xml:space="preserve">De </w:t>
      </w:r>
      <w:proofErr w:type="spellStart"/>
      <w:r>
        <w:t>gegevensuitwisseling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vereisten</w:t>
      </w:r>
      <w:proofErr w:type="spellEnd"/>
      <w:r>
        <w:t xml:space="preserve">. </w:t>
      </w:r>
    </w:p>
    <w:p w:rsidR="00D5470B" w:rsidRDefault="00D5470B">
      <w:pPr>
        <w:ind w:left="720"/>
      </w:pPr>
    </w:p>
    <w:p w:rsidR="00D5470B" w:rsidRDefault="00D5470B">
      <w:pPr>
        <w:ind w:left="720"/>
        <w:rPr>
          <w:sz w:val="20"/>
          <w:szCs w:val="20"/>
        </w:rPr>
      </w:pPr>
    </w:p>
    <w:p w:rsidR="00D5470B" w:rsidRDefault="00213923">
      <w:pPr>
        <w:numPr>
          <w:ilvl w:val="0"/>
          <w:numId w:val="1"/>
        </w:numPr>
        <w:ind w:hanging="2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Wijze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uitwisseling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gegevens</w:t>
      </w:r>
      <w:proofErr w:type="spellEnd"/>
    </w:p>
    <w:p w:rsidR="00D5470B" w:rsidRDefault="00D5470B">
      <w:pPr>
        <w:ind w:left="720"/>
      </w:pPr>
    </w:p>
    <w:p w:rsidR="00D5470B" w:rsidRDefault="00213923">
      <w:pPr>
        <w:ind w:left="720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bedrijfstoepassingen</w:t>
      </w:r>
      <w:proofErr w:type="spellEnd"/>
      <w:r>
        <w:t xml:space="preserve">.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</w:p>
    <w:p w:rsidR="00D5470B" w:rsidRDefault="00213923">
      <w:pPr>
        <w:ind w:left="720"/>
      </w:pPr>
      <w:proofErr w:type="spellStart"/>
      <w:r>
        <w:t>Als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toelaat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wisselen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afgesproken</w:t>
      </w:r>
      <w:proofErr w:type="spellEnd"/>
      <w:r>
        <w:t xml:space="preserve"> met de </w:t>
      </w:r>
      <w:proofErr w:type="spellStart"/>
      <w:r>
        <w:t>verwerkingsverantwoordelijke</w:t>
      </w:r>
      <w:proofErr w:type="spellEnd"/>
      <w:r>
        <w:t xml:space="preserve">. Het </w:t>
      </w:r>
      <w:proofErr w:type="spellStart"/>
      <w:r>
        <w:t>uitwisselen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via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wegen</w:t>
      </w:r>
      <w:proofErr w:type="spellEnd"/>
      <w:r>
        <w:t>:</w:t>
      </w:r>
      <w:r>
        <w:rPr>
          <w:sz w:val="20"/>
          <w:szCs w:val="20"/>
        </w:rPr>
        <w:t xml:space="preserve"> </w:t>
      </w:r>
    </w:p>
    <w:p w:rsidR="00D5470B" w:rsidRDefault="00D5470B"/>
    <w:p w:rsidR="00D5470B" w:rsidRDefault="00D5470B"/>
    <w:p w:rsidR="00D5470B" w:rsidRDefault="00213923">
      <w:pPr>
        <w:numPr>
          <w:ilvl w:val="1"/>
          <w:numId w:val="1"/>
        </w:numPr>
      </w:pPr>
      <w:proofErr w:type="spellStart"/>
      <w:r>
        <w:t>Ongebonden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(</w:t>
      </w:r>
      <w:proofErr w:type="spellStart"/>
      <w:r>
        <w:t>vb.mail</w:t>
      </w:r>
      <w:proofErr w:type="spellEnd"/>
      <w:r>
        <w:t xml:space="preserve">) </w:t>
      </w:r>
    </w:p>
    <w:p w:rsidR="00D5470B" w:rsidRDefault="00D5470B">
      <w:pPr>
        <w:ind w:left="1440"/>
      </w:pPr>
    </w:p>
    <w:p w:rsidR="00D5470B" w:rsidRDefault="00213923">
      <w:pPr>
        <w:numPr>
          <w:ilvl w:val="2"/>
          <w:numId w:val="1"/>
        </w:numPr>
      </w:pPr>
      <w:proofErr w:type="spellStart"/>
      <w:r>
        <w:lastRenderedPageBreak/>
        <w:t>persoonsgegevens</w:t>
      </w:r>
      <w:proofErr w:type="spellEnd"/>
    </w:p>
    <w:p w:rsidR="00D5470B" w:rsidRDefault="00213923">
      <w:pPr>
        <w:ind w:left="1559"/>
      </w:pPr>
      <w:proofErr w:type="spellStart"/>
      <w:r>
        <w:t>Bij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identificatiegegevens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het VF </w:t>
      </w:r>
      <w:proofErr w:type="spellStart"/>
      <w:r>
        <w:t>nummer</w:t>
      </w:r>
      <w:proofErr w:type="spellEnd"/>
      <w:r>
        <w:t xml:space="preserve"> en de </w:t>
      </w:r>
      <w:proofErr w:type="spellStart"/>
      <w:r>
        <w:t>initialen</w:t>
      </w:r>
      <w:proofErr w:type="spellEnd"/>
      <w:r>
        <w:t xml:space="preserve"> van de </w:t>
      </w:r>
      <w:proofErr w:type="spellStart"/>
      <w:r>
        <w:t>PmH</w:t>
      </w:r>
      <w:proofErr w:type="spellEnd"/>
      <w:r>
        <w:t xml:space="preserve">. In die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VF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is (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(RTH))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RRnr</w:t>
      </w:r>
      <w:proofErr w:type="spellEnd"/>
      <w:r>
        <w:t xml:space="preserve"> en </w:t>
      </w:r>
      <w:proofErr w:type="spellStart"/>
      <w:r>
        <w:t>initialen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identificatiegegevens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.</w:t>
      </w:r>
    </w:p>
    <w:p w:rsidR="00D5470B" w:rsidRDefault="00213923">
      <w:pPr>
        <w:ind w:left="1559"/>
      </w:pPr>
      <w:r>
        <w:t xml:space="preserve">In het </w:t>
      </w:r>
      <w:proofErr w:type="spellStart"/>
      <w:r>
        <w:t>mailverkeer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de </w:t>
      </w:r>
      <w:proofErr w:type="spellStart"/>
      <w:r>
        <w:t>emailadressen</w:t>
      </w:r>
      <w:proofErr w:type="spellEnd"/>
      <w:r>
        <w:t xml:space="preserve"> van de </w:t>
      </w:r>
      <w:proofErr w:type="spellStart"/>
      <w:r>
        <w:t>vraagsteller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en de </w:t>
      </w:r>
      <w:proofErr w:type="spellStart"/>
      <w:r>
        <w:t>bestemmeling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bestemmelingen</w:t>
      </w:r>
      <w:proofErr w:type="spellEnd"/>
      <w:r>
        <w:t xml:space="preserve"> in “cc” of “bcc” </w:t>
      </w:r>
      <w:proofErr w:type="spellStart"/>
      <w:r>
        <w:t>opgenomen</w:t>
      </w:r>
      <w:proofErr w:type="spellEnd"/>
      <w:r>
        <w:t xml:space="preserve">.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verantwoordelijkheid</w:t>
      </w:r>
      <w:proofErr w:type="spellEnd"/>
      <w:r>
        <w:t xml:space="preserve"> de </w:t>
      </w:r>
      <w:proofErr w:type="spellStart"/>
      <w:r>
        <w:t>berichtgeving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intern of extern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delen</w:t>
      </w:r>
      <w:proofErr w:type="spellEnd"/>
      <w:r>
        <w:t>.</w:t>
      </w:r>
    </w:p>
    <w:p w:rsidR="00D5470B" w:rsidRDefault="00213923">
      <w:r>
        <w:tab/>
      </w:r>
    </w:p>
    <w:p w:rsidR="00D5470B" w:rsidRDefault="00213923">
      <w:pPr>
        <w:numPr>
          <w:ilvl w:val="2"/>
          <w:numId w:val="1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informatie</w:t>
      </w:r>
      <w:proofErr w:type="spellEnd"/>
    </w:p>
    <w:p w:rsidR="00D5470B" w:rsidRDefault="00213923">
      <w:pPr>
        <w:ind w:left="1559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verzenden</w:t>
      </w:r>
      <w:proofErr w:type="spellEnd"/>
      <w:r>
        <w:t xml:space="preserve"> van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verzendlijst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emailadressen</w:t>
      </w:r>
      <w:proofErr w:type="spellEnd"/>
      <w:r>
        <w:t xml:space="preserve"> van de </w:t>
      </w:r>
      <w:proofErr w:type="spellStart"/>
      <w:r>
        <w:t>verzendlijst</w:t>
      </w:r>
      <w:proofErr w:type="spellEnd"/>
      <w:r>
        <w:t xml:space="preserve"> in “bcc” </w:t>
      </w:r>
      <w:proofErr w:type="spellStart"/>
      <w:r>
        <w:t>gezet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email van </w:t>
      </w:r>
      <w:proofErr w:type="spellStart"/>
      <w:r>
        <w:t>dit</w:t>
      </w:r>
      <w:proofErr w:type="spellEnd"/>
      <w:r>
        <w:t xml:space="preserve"> type </w:t>
      </w:r>
      <w:proofErr w:type="spellStart"/>
      <w:r>
        <w:t>gezet</w:t>
      </w:r>
      <w:proofErr w:type="spellEnd"/>
      <w:r>
        <w:t xml:space="preserve">. Het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de </w:t>
      </w:r>
      <w:proofErr w:type="spellStart"/>
      <w:r>
        <w:t>aankondiging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op de VAPH website.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mailadressen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ongewenst</w:t>
      </w:r>
      <w:proofErr w:type="spellEnd"/>
      <w:r>
        <w:t xml:space="preserve"> </w:t>
      </w:r>
      <w:proofErr w:type="spellStart"/>
      <w:r>
        <w:t>verspreid</w:t>
      </w:r>
      <w:proofErr w:type="spellEnd"/>
      <w:r>
        <w:t xml:space="preserve">. </w:t>
      </w:r>
    </w:p>
    <w:p w:rsidR="00D5470B" w:rsidRDefault="00213923">
      <w:r>
        <w:t xml:space="preserve"> </w:t>
      </w:r>
    </w:p>
    <w:p w:rsidR="00D5470B" w:rsidRDefault="00D5470B"/>
    <w:p w:rsidR="00D5470B" w:rsidRDefault="00213923">
      <w:pPr>
        <w:numPr>
          <w:ilvl w:val="1"/>
          <w:numId w:val="1"/>
        </w:numPr>
      </w:pPr>
      <w:r>
        <w:t xml:space="preserve">VAPH </w:t>
      </w:r>
      <w:proofErr w:type="spellStart"/>
      <w:r>
        <w:t>applicaties</w:t>
      </w:r>
      <w:proofErr w:type="spellEnd"/>
    </w:p>
    <w:p w:rsidR="00D5470B" w:rsidRDefault="00D5470B">
      <w:pPr>
        <w:ind w:left="1440"/>
      </w:pPr>
    </w:p>
    <w:p w:rsidR="00D5470B" w:rsidRDefault="00213923">
      <w:pPr>
        <w:numPr>
          <w:ilvl w:val="2"/>
          <w:numId w:val="1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bepalingen</w:t>
      </w:r>
      <w:proofErr w:type="spellEnd"/>
    </w:p>
    <w:p w:rsidR="00D5470B" w:rsidRDefault="00213923">
      <w:pPr>
        <w:ind w:left="1559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communicatie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 xml:space="preserve"> en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de VAPH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door de </w:t>
      </w:r>
      <w:proofErr w:type="spellStart"/>
      <w:r>
        <w:t>verwerkingsverantwoordelijke</w:t>
      </w:r>
      <w:proofErr w:type="spellEnd"/>
      <w:r>
        <w:t xml:space="preserve">. </w:t>
      </w:r>
    </w:p>
    <w:p w:rsidR="00D5470B" w:rsidRDefault="00213923">
      <w:pPr>
        <w:ind w:left="1559"/>
      </w:pPr>
      <w:r>
        <w:t xml:space="preserve">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ontwikkelt</w:t>
      </w:r>
      <w:proofErr w:type="spellEnd"/>
      <w:r>
        <w:t xml:space="preserve">, </w:t>
      </w:r>
      <w:proofErr w:type="spellStart"/>
      <w:r>
        <w:t>bouwt</w:t>
      </w:r>
      <w:proofErr w:type="spellEnd"/>
      <w:r>
        <w:t xml:space="preserve"> en </w:t>
      </w:r>
      <w:proofErr w:type="spellStart"/>
      <w:r>
        <w:t>onderhoudt</w:t>
      </w:r>
      <w:proofErr w:type="spellEnd"/>
      <w:r>
        <w:t xml:space="preserve"> door het VAPH </w:t>
      </w:r>
      <w:proofErr w:type="spellStart"/>
      <w:r>
        <w:t>ontwikkelde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 xml:space="preserve">. Die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de </w:t>
      </w:r>
      <w:proofErr w:type="spellStart"/>
      <w:r>
        <w:t>opgelegde</w:t>
      </w:r>
      <w:proofErr w:type="spellEnd"/>
      <w:r>
        <w:t xml:space="preserve"> en </w:t>
      </w:r>
      <w:proofErr w:type="spellStart"/>
      <w:r>
        <w:t>afgesproken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werkstromen</w:t>
      </w:r>
      <w:proofErr w:type="spellEnd"/>
      <w:r>
        <w:t xml:space="preserve">, procedures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en </w:t>
      </w:r>
      <w:proofErr w:type="spellStart"/>
      <w:r>
        <w:t>opvolging</w:t>
      </w:r>
      <w:proofErr w:type="spellEnd"/>
      <w:r>
        <w:t xml:space="preserve"> van de dossiers. </w:t>
      </w:r>
    </w:p>
    <w:p w:rsidR="00D5470B" w:rsidRDefault="00213923">
      <w:pPr>
        <w:ind w:left="1559"/>
      </w:pPr>
      <w:proofErr w:type="spellStart"/>
      <w:r>
        <w:t>Dit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webservices</w:t>
      </w:r>
      <w:proofErr w:type="spellEnd"/>
      <w:r>
        <w:t xml:space="preserve"> die het VAPH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automatiseerders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 </w:t>
      </w:r>
    </w:p>
    <w:p w:rsidR="00D5470B" w:rsidRDefault="00213923">
      <w:pPr>
        <w:ind w:left="1440"/>
      </w:pPr>
      <w:r>
        <w:t xml:space="preserve"> </w:t>
      </w:r>
    </w:p>
    <w:p w:rsidR="00D5470B" w:rsidRDefault="00213923">
      <w:pPr>
        <w:numPr>
          <w:ilvl w:val="2"/>
          <w:numId w:val="1"/>
        </w:numPr>
      </w:pPr>
      <w:proofErr w:type="spellStart"/>
      <w:r>
        <w:t>Toegangsbeheer</w:t>
      </w:r>
      <w:proofErr w:type="spellEnd"/>
    </w:p>
    <w:p w:rsidR="00D5470B" w:rsidRDefault="00213923">
      <w:pPr>
        <w:ind w:left="1559"/>
      </w:pPr>
      <w:r>
        <w:t xml:space="preserve">De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 door de </w:t>
      </w:r>
      <w:proofErr w:type="spellStart"/>
      <w:r>
        <w:t>verwerkingsverantwoordelijke</w:t>
      </w:r>
      <w:proofErr w:type="spellEnd"/>
      <w:r>
        <w:t xml:space="preserve">.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beheerder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van de </w:t>
      </w:r>
      <w:proofErr w:type="spellStart"/>
      <w:r>
        <w:t>invoerder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 </w:t>
      </w:r>
      <w:proofErr w:type="spellStart"/>
      <w:r>
        <w:t>zogenaamde</w:t>
      </w:r>
      <w:proofErr w:type="spellEnd"/>
      <w:r>
        <w:t xml:space="preserve"> “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beheerder</w:t>
      </w:r>
      <w:proofErr w:type="spellEnd"/>
      <w:r>
        <w:t xml:space="preserve">”, </w:t>
      </w:r>
      <w:proofErr w:type="spellStart"/>
      <w:r>
        <w:t>toelaten</w:t>
      </w:r>
      <w:proofErr w:type="spellEnd"/>
      <w:r>
        <w:t xml:space="preserve">. Die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beheerder</w:t>
      </w:r>
      <w:proofErr w:type="spellEnd"/>
      <w:r>
        <w:t xml:space="preserve"> </w:t>
      </w:r>
      <w:proofErr w:type="spellStart"/>
      <w:r>
        <w:t>beheert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de </w:t>
      </w:r>
      <w:proofErr w:type="spellStart"/>
      <w:r>
        <w:t>toegang</w:t>
      </w:r>
      <w:proofErr w:type="spellEnd"/>
      <w:r>
        <w:t xml:space="preserve"> tot de VAPH </w:t>
      </w:r>
      <w:proofErr w:type="spellStart"/>
      <w:r>
        <w:t>applicaties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de </w:t>
      </w:r>
      <w:proofErr w:type="spellStart"/>
      <w:r>
        <w:t>invoerder</w:t>
      </w:r>
      <w:proofErr w:type="spellEnd"/>
      <w:r>
        <w:t xml:space="preserve"> conform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door de </w:t>
      </w:r>
      <w:proofErr w:type="spellStart"/>
      <w:r>
        <w:t>verwerkingsverantwoordelijke</w:t>
      </w:r>
      <w:proofErr w:type="spellEnd"/>
      <w:r>
        <w:t xml:space="preserve">.  Het </w:t>
      </w:r>
      <w:proofErr w:type="spellStart"/>
      <w:r>
        <w:t>behoort</w:t>
      </w:r>
      <w:proofErr w:type="spellEnd"/>
      <w:r>
        <w:t xml:space="preserve"> tot de </w:t>
      </w:r>
      <w:proofErr w:type="spellStart"/>
      <w:r>
        <w:t>verantwoordelijkheid</w:t>
      </w:r>
      <w:proofErr w:type="spellEnd"/>
      <w:r>
        <w:t xml:space="preserve"> van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toegangsbeheer</w:t>
      </w:r>
      <w:proofErr w:type="spellEnd"/>
      <w:r>
        <w:t xml:space="preserve"> </w:t>
      </w:r>
      <w:proofErr w:type="spellStart"/>
      <w:r>
        <w:t>behoorlijk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invoerder</w:t>
      </w:r>
      <w:proofErr w:type="spellEnd"/>
      <w:r>
        <w:t xml:space="preserve">,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grijpen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onregelmatigheden</w:t>
      </w:r>
      <w:proofErr w:type="spellEnd"/>
      <w:r>
        <w:t xml:space="preserve"> </w:t>
      </w:r>
      <w:proofErr w:type="spellStart"/>
      <w:r>
        <w:t>vaststelt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dringendheid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ingrijpen</w:t>
      </w:r>
      <w:proofErr w:type="spellEnd"/>
      <w:r>
        <w:t xml:space="preserve"> </w:t>
      </w:r>
      <w:proofErr w:type="spellStart"/>
      <w:r>
        <w:t>ingelicht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D5470B" w:rsidRDefault="00D5470B"/>
    <w:p w:rsidR="00D5470B" w:rsidRDefault="00213923">
      <w:pPr>
        <w:numPr>
          <w:ilvl w:val="2"/>
          <w:numId w:val="1"/>
        </w:numPr>
      </w:pPr>
      <w:proofErr w:type="spellStart"/>
      <w:r>
        <w:t>Gebruikershandleidingen</w:t>
      </w:r>
      <w:proofErr w:type="spellEnd"/>
    </w:p>
    <w:p w:rsidR="00D5470B" w:rsidRDefault="00213923">
      <w:pPr>
        <w:ind w:left="1559"/>
      </w:pPr>
      <w:r>
        <w:lastRenderedPageBreak/>
        <w:t xml:space="preserve">De </w:t>
      </w:r>
      <w:proofErr w:type="spellStart"/>
      <w:r>
        <w:t>gebruikswijze</w:t>
      </w:r>
      <w:proofErr w:type="spellEnd"/>
      <w:r>
        <w:t xml:space="preserve"> van de </w:t>
      </w:r>
      <w:proofErr w:type="spellStart"/>
      <w:r>
        <w:t>bedrijfsapplicaties</w:t>
      </w:r>
      <w:proofErr w:type="spellEnd"/>
      <w:r>
        <w:t xml:space="preserve"> of de </w:t>
      </w:r>
      <w:proofErr w:type="spellStart"/>
      <w:r>
        <w:t>wijze</w:t>
      </w:r>
      <w:proofErr w:type="spellEnd"/>
      <w:r>
        <w:t xml:space="preserve"> van </w:t>
      </w:r>
      <w:proofErr w:type="spellStart"/>
      <w:r>
        <w:t>invoer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</w:t>
      </w:r>
      <w:proofErr w:type="spellStart"/>
      <w:r>
        <w:t>handleidingen</w:t>
      </w:r>
      <w:proofErr w:type="spellEnd"/>
      <w:r>
        <w:t xml:space="preserve"> en </w:t>
      </w:r>
      <w:proofErr w:type="spellStart"/>
      <w:r>
        <w:t>gepubliceerd</w:t>
      </w:r>
      <w:proofErr w:type="spellEnd"/>
      <w:r>
        <w:t xml:space="preserve"> op de website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van de </w:t>
      </w:r>
      <w:proofErr w:type="spellStart"/>
      <w:r>
        <w:t>verwerkingsverantwoordelijke</w:t>
      </w:r>
      <w:proofErr w:type="spellEnd"/>
      <w:r>
        <w:t xml:space="preserve">. </w:t>
      </w:r>
    </w:p>
    <w:p w:rsidR="00D5470B" w:rsidRDefault="00D5470B"/>
    <w:p w:rsidR="00D5470B" w:rsidRDefault="00D5470B"/>
    <w:p w:rsidR="00D5470B" w:rsidRDefault="00D5470B">
      <w:pPr>
        <w:ind w:left="1440"/>
      </w:pPr>
    </w:p>
    <w:p w:rsidR="00D5470B" w:rsidRDefault="00213923">
      <w:pPr>
        <w:ind w:left="708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Contactadressenbeheer</w:t>
      </w:r>
      <w:proofErr w:type="spellEnd"/>
      <w:r>
        <w:rPr>
          <w:b/>
          <w:sz w:val="28"/>
          <w:szCs w:val="28"/>
        </w:rPr>
        <w:t xml:space="preserve"> (e-</w:t>
      </w:r>
      <w:proofErr w:type="spellStart"/>
      <w:r>
        <w:rPr>
          <w:b/>
          <w:sz w:val="28"/>
          <w:szCs w:val="28"/>
        </w:rPr>
        <w:t>mailadressen</w:t>
      </w:r>
      <w:proofErr w:type="spellEnd"/>
      <w:r>
        <w:rPr>
          <w:b/>
          <w:sz w:val="28"/>
          <w:szCs w:val="28"/>
        </w:rPr>
        <w:t>)</w:t>
      </w:r>
    </w:p>
    <w:p w:rsidR="00D5470B" w:rsidRDefault="00D5470B">
      <w:pPr>
        <w:ind w:left="1440"/>
        <w:rPr>
          <w:b/>
          <w:sz w:val="28"/>
          <w:szCs w:val="28"/>
        </w:rPr>
      </w:pPr>
    </w:p>
    <w:p w:rsidR="00D5470B" w:rsidRDefault="00213923">
      <w:pPr>
        <w:ind w:left="708"/>
      </w:pPr>
      <w:proofErr w:type="spellStart"/>
      <w:r>
        <w:t>Communicatie</w:t>
      </w:r>
      <w:proofErr w:type="spellEnd"/>
      <w:r>
        <w:t xml:space="preserve"> van de </w:t>
      </w:r>
      <w:proofErr w:type="spellStart"/>
      <w:r>
        <w:t>verwerkingsverantwoordelijke</w:t>
      </w:r>
      <w:proofErr w:type="spellEnd"/>
      <w:r>
        <w:t xml:space="preserve"> met de </w:t>
      </w:r>
      <w:proofErr w:type="spellStart"/>
      <w:r>
        <w:t>invoerders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via </w:t>
      </w:r>
      <w:proofErr w:type="spellStart"/>
      <w:r>
        <w:t>contactadressen</w:t>
      </w:r>
      <w:proofErr w:type="spellEnd"/>
      <w:r>
        <w:t xml:space="preserve">, </w:t>
      </w:r>
      <w:proofErr w:type="spellStart"/>
      <w:r>
        <w:t>aangeleverd</w:t>
      </w:r>
      <w:proofErr w:type="spellEnd"/>
      <w:r>
        <w:t xml:space="preserve"> door de </w:t>
      </w:r>
      <w:proofErr w:type="spellStart"/>
      <w:r>
        <w:t>invoerders</w:t>
      </w:r>
      <w:proofErr w:type="spellEnd"/>
      <w:r>
        <w:t xml:space="preserve">. De </w:t>
      </w:r>
      <w:proofErr w:type="spellStart"/>
      <w:r>
        <w:t>invoeders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beheren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contactadressen</w:t>
      </w:r>
      <w:proofErr w:type="spellEnd"/>
      <w:r>
        <w:t xml:space="preserve">. </w:t>
      </w:r>
    </w:p>
    <w:p w:rsidR="00D5470B" w:rsidRDefault="00213923">
      <w:pPr>
        <w:ind w:left="708"/>
      </w:pP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de </w:t>
      </w:r>
      <w:proofErr w:type="spellStart"/>
      <w:r>
        <w:t>invoerders</w:t>
      </w:r>
      <w:proofErr w:type="spellEnd"/>
      <w:r>
        <w:t xml:space="preserve"> </w:t>
      </w:r>
      <w:proofErr w:type="spellStart"/>
      <w:r>
        <w:t>generieke</w:t>
      </w:r>
      <w:proofErr w:type="spellEnd"/>
      <w:r>
        <w:t xml:space="preserve"> </w:t>
      </w:r>
      <w:proofErr w:type="spellStart"/>
      <w:r>
        <w:t>contactadressen</w:t>
      </w:r>
      <w:proofErr w:type="spellEnd"/>
      <w:r>
        <w:t xml:space="preserve"> en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persoonsgebonden</w:t>
      </w:r>
      <w:proofErr w:type="spellEnd"/>
      <w:r>
        <w:t xml:space="preserve">: </w:t>
      </w:r>
      <w:proofErr w:type="spellStart"/>
      <w:r>
        <w:t>bv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</w:p>
    <w:p w:rsidR="00D5470B" w:rsidRDefault="008C3E90">
      <w:pPr>
        <w:ind w:left="708"/>
      </w:pPr>
      <w:hyperlink r:id="rId9">
        <w:r w:rsidR="00213923">
          <w:rPr>
            <w:color w:val="1155CC"/>
            <w:u w:val="single"/>
          </w:rPr>
          <w:t>jan.peeters@xxxx.com</w:t>
        </w:r>
      </w:hyperlink>
      <w:r w:rsidR="00213923">
        <w:t xml:space="preserve"> maar </w:t>
      </w:r>
      <w:hyperlink r:id="rId10">
        <w:r w:rsidR="00213923">
          <w:rPr>
            <w:color w:val="1155CC"/>
            <w:u w:val="single"/>
          </w:rPr>
          <w:t>directie@xxxx.com</w:t>
        </w:r>
      </w:hyperlink>
      <w:r w:rsidR="00213923">
        <w:t xml:space="preserve">. </w:t>
      </w:r>
    </w:p>
    <w:p w:rsidR="00D5470B" w:rsidRDefault="00D5470B">
      <w:pPr>
        <w:ind w:left="708"/>
      </w:pPr>
    </w:p>
    <w:p w:rsidR="00D5470B" w:rsidRDefault="00213923">
      <w:pPr>
        <w:ind w:left="708"/>
      </w:pPr>
      <w:r>
        <w:t xml:space="preserve">De </w:t>
      </w:r>
      <w:proofErr w:type="spellStart"/>
      <w:r>
        <w:t>verwerkingsverantwoordelijke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contactadressen</w:t>
      </w:r>
      <w:proofErr w:type="spellEnd"/>
      <w:r>
        <w:t xml:space="preserve"> door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aangeleverd</w:t>
      </w:r>
      <w:proofErr w:type="spellEnd"/>
      <w:r>
        <w:t xml:space="preserve">. </w:t>
      </w:r>
    </w:p>
    <w:p w:rsidR="00D5470B" w:rsidRDefault="00213923">
      <w:pPr>
        <w:ind w:left="708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invoerder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, </w:t>
      </w:r>
      <w:proofErr w:type="spellStart"/>
      <w:r>
        <w:t>toevoegingen</w:t>
      </w:r>
      <w:proofErr w:type="spellEnd"/>
      <w:r>
        <w:t xml:space="preserve"> of </w:t>
      </w:r>
      <w:proofErr w:type="spellStart"/>
      <w:r>
        <w:t>verwijderingen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contactadressen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verwerkingsverantwoordelijke</w:t>
      </w:r>
      <w:proofErr w:type="spellEnd"/>
      <w:r>
        <w:t>.</w:t>
      </w:r>
    </w:p>
    <w:p w:rsidR="00D5470B" w:rsidRDefault="00D5470B">
      <w:pPr>
        <w:ind w:left="708"/>
      </w:pPr>
    </w:p>
    <w:p w:rsidR="00D5470B" w:rsidRDefault="00D5470B">
      <w:pPr>
        <w:ind w:left="708"/>
      </w:pPr>
    </w:p>
    <w:p w:rsidR="00D5470B" w:rsidRDefault="00213923">
      <w:pPr>
        <w:ind w:left="708"/>
      </w:pPr>
      <w:r>
        <w:t xml:space="preserve">We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infonota</w:t>
      </w:r>
      <w:proofErr w:type="spellEnd"/>
      <w:r>
        <w:t xml:space="preserve"> </w:t>
      </w:r>
      <w:hyperlink r:id="rId11">
        <w:proofErr w:type="spellStart"/>
        <w:r>
          <w:rPr>
            <w:color w:val="1155CC"/>
            <w:u w:val="single"/>
          </w:rPr>
          <w:t>Openstellen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applicatie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erkenningen</w:t>
        </w:r>
        <w:proofErr w:type="spellEnd"/>
      </w:hyperlink>
      <w:r>
        <w:t xml:space="preserve">,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uitgelegd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en hoe u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mailadressen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en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beheren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. </w:t>
      </w:r>
    </w:p>
    <w:p w:rsidR="00D5470B" w:rsidRDefault="00D5470B">
      <w:pPr>
        <w:ind w:left="708"/>
      </w:pPr>
    </w:p>
    <w:p w:rsidR="00D5470B" w:rsidRDefault="00D5470B">
      <w:pPr>
        <w:ind w:left="708"/>
      </w:pPr>
    </w:p>
    <w:p w:rsidR="00D5470B" w:rsidRDefault="00D5470B">
      <w:pPr>
        <w:ind w:left="708"/>
      </w:pPr>
    </w:p>
    <w:p w:rsidR="00D5470B" w:rsidRDefault="00213923">
      <w:proofErr w:type="spellStart"/>
      <w:r>
        <w:t>Voor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hyperlink r:id="rId12">
        <w:r>
          <w:rPr>
            <w:color w:val="1155CC"/>
            <w:u w:val="single"/>
          </w:rPr>
          <w:t>avf@vaph.be</w:t>
        </w:r>
      </w:hyperlink>
      <w:r>
        <w:t xml:space="preserve">. </w:t>
      </w:r>
    </w:p>
    <w:p w:rsidR="00D5470B" w:rsidRDefault="00D5470B"/>
    <w:p w:rsidR="00D5470B" w:rsidRDefault="00D5470B">
      <w:pPr>
        <w:widowControl w:val="0"/>
        <w:spacing w:line="360" w:lineRule="auto"/>
      </w:pPr>
    </w:p>
    <w:p w:rsidR="00D5470B" w:rsidRDefault="00D5470B">
      <w:pPr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D547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5470B" w:rsidRDefault="0021392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D5470B" w:rsidRDefault="002139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D5470B">
      <w:footerReference w:type="default" r:id="rId13"/>
      <w:headerReference w:type="first" r:id="rId14"/>
      <w:footerReference w:type="first" r:id="rId15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90" w:rsidRDefault="008C3E90">
      <w:pPr>
        <w:spacing w:line="240" w:lineRule="auto"/>
      </w:pPr>
      <w:r>
        <w:separator/>
      </w:r>
    </w:p>
  </w:endnote>
  <w:endnote w:type="continuationSeparator" w:id="0">
    <w:p w:rsidR="008C3E90" w:rsidRDefault="008C3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0B" w:rsidRDefault="00213923">
    <w:pPr>
      <w:jc w:val="right"/>
    </w:pPr>
    <w:r>
      <w:fldChar w:fldCharType="begin"/>
    </w:r>
    <w:r>
      <w:instrText>PAGE</w:instrText>
    </w:r>
    <w:r>
      <w:fldChar w:fldCharType="separate"/>
    </w:r>
    <w:r w:rsidR="00C463F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0B" w:rsidRDefault="00D5470B">
    <w:pPr>
      <w:pBdr>
        <w:top w:val="nil"/>
        <w:left w:val="nil"/>
        <w:bottom w:val="nil"/>
        <w:right w:val="nil"/>
        <w:between w:val="nil"/>
      </w:pBdr>
    </w:pPr>
  </w:p>
  <w:p w:rsidR="00D5470B" w:rsidRDefault="0021392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C575FE7" wp14:editId="1F07184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463F8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C463F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90" w:rsidRDefault="008C3E90">
      <w:pPr>
        <w:spacing w:line="240" w:lineRule="auto"/>
      </w:pPr>
      <w:r>
        <w:separator/>
      </w:r>
    </w:p>
  </w:footnote>
  <w:footnote w:type="continuationSeparator" w:id="0">
    <w:p w:rsidR="008C3E90" w:rsidRDefault="008C3E90">
      <w:pPr>
        <w:spacing w:line="240" w:lineRule="auto"/>
      </w:pPr>
      <w:r>
        <w:continuationSeparator/>
      </w:r>
    </w:p>
  </w:footnote>
  <w:footnote w:id="1">
    <w:p w:rsidR="00D5470B" w:rsidRDefault="0021392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Bijvoorbeeld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secretariaat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automatiseerders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het </w:t>
      </w:r>
      <w:proofErr w:type="spellStart"/>
      <w:r>
        <w:rPr>
          <w:sz w:val="20"/>
          <w:szCs w:val="20"/>
        </w:rPr>
        <w:t>doorsturen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registratiegegevens</w:t>
      </w:r>
      <w:proofErr w:type="spellEnd"/>
      <w:r>
        <w:rPr>
          <w:sz w:val="20"/>
          <w:szCs w:val="20"/>
        </w:rPr>
        <w:t xml:space="preserve"> GIR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0B" w:rsidRDefault="00D5470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B45"/>
    <w:multiLevelType w:val="multilevel"/>
    <w:tmpl w:val="D2CC8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470B"/>
    <w:rsid w:val="00213923"/>
    <w:rsid w:val="008C3E90"/>
    <w:rsid w:val="00B5602C"/>
    <w:rsid w:val="00C463F8"/>
    <w:rsid w:val="00D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6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0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0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02C"/>
  </w:style>
  <w:style w:type="paragraph" w:styleId="Voettekst">
    <w:name w:val="footer"/>
    <w:basedOn w:val="Standaard"/>
    <w:link w:val="VoettekstChar"/>
    <w:uiPriority w:val="99"/>
    <w:unhideWhenUsed/>
    <w:rsid w:val="00B560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6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0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0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02C"/>
  </w:style>
  <w:style w:type="paragraph" w:styleId="Voettekst">
    <w:name w:val="footer"/>
    <w:basedOn w:val="Standaard"/>
    <w:link w:val="VoettekstChar"/>
    <w:uiPriority w:val="99"/>
    <w:unhideWhenUsed/>
    <w:rsid w:val="00B560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vf@vaph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aph.be/documenten/infonota-inf20178-het-openstellen-van-de-applicatie-erkenning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ctie@x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peeters@xxxx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2021-06-04T09:51:00Z</cp:lastPrinted>
  <dcterms:created xsi:type="dcterms:W3CDTF">2021-01-13T13:05:00Z</dcterms:created>
  <dcterms:modified xsi:type="dcterms:W3CDTF">2021-06-04T09:52:00Z</dcterms:modified>
</cp:coreProperties>
</file>