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681" w:rsidRDefault="00C14681">
      <w:pPr>
        <w:rPr>
          <w:rFonts w:ascii="Arial" w:eastAsia="Arial" w:hAnsi="Arial" w:cs="Arial"/>
          <w:b/>
          <w:sz w:val="12"/>
          <w:szCs w:val="12"/>
        </w:rPr>
      </w:pPr>
    </w:p>
    <w:p w:rsidR="00C14681" w:rsidRDefault="00C14681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C1468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1A4062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4681" w:rsidRDefault="00C14681">
            <w:pPr>
              <w:widowControl w:val="0"/>
              <w:spacing w:line="240" w:lineRule="auto"/>
            </w:pPr>
          </w:p>
          <w:p w:rsidR="00C14681" w:rsidRDefault="001A406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C14681" w:rsidRDefault="001A4062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C14681" w:rsidRDefault="001A4062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C1468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14681" w:rsidRDefault="00C1468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C14681" w:rsidRDefault="001A4062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C1468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681" w:rsidRDefault="00C1468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en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C1468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681" w:rsidRDefault="00C1468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4 </w:t>
            </w:r>
            <w:proofErr w:type="spellStart"/>
            <w:r>
              <w:rPr>
                <w:color w:val="666666"/>
              </w:rPr>
              <w:t>april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C1468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681" w:rsidRDefault="00C1468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INF/22/19</w:t>
            </w:r>
          </w:p>
        </w:tc>
      </w:tr>
      <w:tr w:rsidR="00C1468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4681" w:rsidRDefault="001A4062">
            <w:pPr>
              <w:widowControl w:val="0"/>
            </w:pPr>
            <w:r>
              <w:t xml:space="preserve">Lies </w:t>
            </w:r>
            <w:proofErr w:type="spellStart"/>
            <w:r>
              <w:t>Peeters</w:t>
            </w:r>
            <w:proofErr w:type="spellEnd"/>
            <w:r>
              <w:t xml:space="preserve"> - Ward De </w:t>
            </w:r>
            <w:proofErr w:type="spellStart"/>
            <w:r>
              <w:t>Bruecker</w:t>
            </w:r>
            <w:proofErr w:type="spellEnd"/>
          </w:p>
        </w:tc>
      </w:tr>
      <w:tr w:rsidR="00C1468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4681" w:rsidRDefault="001A406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C1468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4681" w:rsidRDefault="00C14681">
            <w:pPr>
              <w:widowControl w:val="0"/>
              <w:rPr>
                <w:sz w:val="20"/>
                <w:szCs w:val="20"/>
              </w:rPr>
            </w:pPr>
          </w:p>
        </w:tc>
      </w:tr>
      <w:tr w:rsidR="00C1468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C14681" w:rsidRDefault="00C14681">
            <w:pPr>
              <w:widowControl w:val="0"/>
              <w:rPr>
                <w:sz w:val="20"/>
                <w:szCs w:val="20"/>
              </w:rPr>
            </w:pPr>
          </w:p>
        </w:tc>
      </w:tr>
      <w:tr w:rsidR="00C1468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C14681">
            <w:pPr>
              <w:widowControl w:val="0"/>
              <w:rPr>
                <w:sz w:val="34"/>
                <w:szCs w:val="34"/>
              </w:rPr>
            </w:pPr>
          </w:p>
        </w:tc>
      </w:tr>
      <w:tr w:rsidR="00C14681">
        <w:trPr>
          <w:trHeight w:val="1035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1A4062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Opvang</w:t>
            </w:r>
            <w:proofErr w:type="spellEnd"/>
            <w:r>
              <w:rPr>
                <w:sz w:val="34"/>
                <w:szCs w:val="34"/>
              </w:rPr>
              <w:t xml:space="preserve"> en </w:t>
            </w:r>
            <w:proofErr w:type="spellStart"/>
            <w:r>
              <w:rPr>
                <w:sz w:val="34"/>
                <w:szCs w:val="34"/>
              </w:rPr>
              <w:t>ondersteuning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vluchtelingen</w:t>
            </w:r>
            <w:proofErr w:type="spellEnd"/>
            <w:r>
              <w:rPr>
                <w:sz w:val="34"/>
                <w:szCs w:val="34"/>
              </w:rPr>
              <w:t xml:space="preserve"> met </w:t>
            </w:r>
            <w:proofErr w:type="spellStart"/>
            <w:r>
              <w:rPr>
                <w:sz w:val="34"/>
                <w:szCs w:val="34"/>
              </w:rPr>
              <w:t>een</w:t>
            </w:r>
            <w:proofErr w:type="spellEnd"/>
            <w:r>
              <w:rPr>
                <w:sz w:val="34"/>
                <w:szCs w:val="34"/>
              </w:rPr>
              <w:t xml:space="preserve"> handicap </w:t>
            </w:r>
            <w:proofErr w:type="spellStart"/>
            <w:r>
              <w:rPr>
                <w:sz w:val="34"/>
                <w:szCs w:val="34"/>
              </w:rPr>
              <w:t>uit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Oekraïne</w:t>
            </w:r>
            <w:proofErr w:type="spellEnd"/>
          </w:p>
        </w:tc>
      </w:tr>
      <w:tr w:rsidR="00C1468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C14681" w:rsidRDefault="001A4062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14681" w:rsidRDefault="001A4062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Oekraïense</w:t>
      </w:r>
      <w:proofErr w:type="spellEnd"/>
      <w:r>
        <w:t xml:space="preserve"> </w:t>
      </w:r>
      <w:proofErr w:type="spellStart"/>
      <w:r>
        <w:t>vluchtelingencrisis</w:t>
      </w:r>
      <w:proofErr w:type="spellEnd"/>
      <w:r>
        <w:t xml:space="preserve"> </w:t>
      </w:r>
      <w:proofErr w:type="spellStart"/>
      <w:r>
        <w:t>noopt</w:t>
      </w:r>
      <w:proofErr w:type="spellEnd"/>
      <w:r>
        <w:t xml:space="preserve"> de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samenleving</w:t>
      </w:r>
      <w:proofErr w:type="spellEnd"/>
      <w:r>
        <w:t xml:space="preserve"> tot </w:t>
      </w:r>
      <w:proofErr w:type="spellStart"/>
      <w:r>
        <w:t>actie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vluchtelingen</w:t>
      </w:r>
      <w:proofErr w:type="spellEnd"/>
      <w:r>
        <w:t xml:space="preserve"> die </w:t>
      </w:r>
      <w:proofErr w:type="spellStart"/>
      <w:r>
        <w:t>hier</w:t>
      </w:r>
      <w:proofErr w:type="spellEnd"/>
      <w:r>
        <w:t xml:space="preserve"> al </w:t>
      </w:r>
      <w:proofErr w:type="spellStart"/>
      <w:r>
        <w:t>zijn</w:t>
      </w:r>
      <w:proofErr w:type="spellEnd"/>
      <w:r>
        <w:t xml:space="preserve"> en </w:t>
      </w:r>
      <w:proofErr w:type="spellStart"/>
      <w:r>
        <w:t>nog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aankomen</w:t>
      </w:r>
      <w:proofErr w:type="spellEnd"/>
      <w:r>
        <w:t xml:space="preserve">,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en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opgevangen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Het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statuut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die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, </w:t>
      </w:r>
      <w:proofErr w:type="spellStart"/>
      <w:r>
        <w:t>zorgt</w:t>
      </w:r>
      <w:proofErr w:type="spellEnd"/>
      <w:r>
        <w:t xml:space="preserve">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het </w:t>
      </w:r>
      <w:proofErr w:type="spellStart"/>
      <w:r>
        <w:t>regulier</w:t>
      </w:r>
      <w:proofErr w:type="spellEnd"/>
      <w:r>
        <w:t xml:space="preserve"> </w:t>
      </w:r>
      <w:proofErr w:type="spellStart"/>
      <w:r>
        <w:t>asiel</w:t>
      </w:r>
      <w:proofErr w:type="spellEnd"/>
      <w:r>
        <w:t xml:space="preserve">- en </w:t>
      </w:r>
      <w:proofErr w:type="spellStart"/>
      <w:r>
        <w:t>opvangcircuit</w:t>
      </w:r>
      <w:proofErr w:type="spellEnd"/>
      <w:r>
        <w:t xml:space="preserve"> </w:t>
      </w:r>
      <w:proofErr w:type="spellStart"/>
      <w:r>
        <w:t>terechtkomen</w:t>
      </w:r>
      <w:proofErr w:type="spellEnd"/>
      <w:r>
        <w:t xml:space="preserve"> maar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opvangplaats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in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steden</w:t>
      </w:r>
      <w:proofErr w:type="spellEnd"/>
      <w:r>
        <w:t xml:space="preserve"> en </w:t>
      </w:r>
      <w:proofErr w:type="spellStart"/>
      <w:r>
        <w:t>gemeenten</w:t>
      </w:r>
      <w:proofErr w:type="spellEnd"/>
      <w:r>
        <w:t xml:space="preserve">, </w:t>
      </w:r>
      <w:proofErr w:type="spellStart"/>
      <w:r>
        <w:t>particulier</w:t>
      </w:r>
      <w:proofErr w:type="spellEnd"/>
      <w:r>
        <w:t xml:space="preserve"> of </w:t>
      </w:r>
      <w:proofErr w:type="spellStart"/>
      <w:r>
        <w:t>collectief</w:t>
      </w:r>
      <w:proofErr w:type="spellEnd"/>
      <w:r>
        <w:t>.</w:t>
      </w: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welzijnssector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 die </w:t>
      </w:r>
      <w:proofErr w:type="spellStart"/>
      <w:r>
        <w:t>instroom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uitdagingen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op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ogenblik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moeilijk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schatten</w:t>
      </w:r>
      <w:proofErr w:type="spellEnd"/>
      <w:r>
        <w:t xml:space="preserve"> hoe </w:t>
      </w:r>
      <w:proofErr w:type="spellStart"/>
      <w:r>
        <w:t>groot</w:t>
      </w:r>
      <w:proofErr w:type="spellEnd"/>
      <w:r>
        <w:t xml:space="preserve"> de </w:t>
      </w:r>
      <w:proofErr w:type="spellStart"/>
      <w:r>
        <w:t>nood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</w:t>
      </w:r>
      <w:proofErr w:type="spellStart"/>
      <w:r>
        <w:t>Voorlopig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we al </w:t>
      </w:r>
      <w:proofErr w:type="spellStart"/>
      <w:r>
        <w:t>wel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en </w:t>
      </w:r>
      <w:proofErr w:type="spellStart"/>
      <w:r>
        <w:t>ondersteuning</w:t>
      </w:r>
      <w:proofErr w:type="spellEnd"/>
      <w:r>
        <w:t xml:space="preserve"> die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pBdr>
          <w:top w:val="nil"/>
          <w:left w:val="nil"/>
          <w:bottom w:val="nil"/>
          <w:right w:val="nil"/>
          <w:between w:val="nil"/>
        </w:pBdr>
      </w:pPr>
      <w:r>
        <w:t xml:space="preserve">Door het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statuut</w:t>
      </w:r>
      <w:proofErr w:type="spellEnd"/>
      <w:r>
        <w:t xml:space="preserve"> van </w:t>
      </w:r>
      <w:proofErr w:type="spellStart"/>
      <w:r>
        <w:t>ontheemden</w:t>
      </w:r>
      <w:proofErr w:type="spellEnd"/>
      <w:r>
        <w:t xml:space="preserve">, op basis van de </w:t>
      </w:r>
      <w:proofErr w:type="spellStart"/>
      <w:r>
        <w:t>beslissing</w:t>
      </w:r>
      <w:proofErr w:type="spellEnd"/>
      <w:r>
        <w:t xml:space="preserve"> van de 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Justitie</w:t>
      </w:r>
      <w:proofErr w:type="spellEnd"/>
      <w:r>
        <w:t xml:space="preserve"> en </w:t>
      </w:r>
      <w:proofErr w:type="spellStart"/>
      <w:r>
        <w:t>Binnenlandse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(JBZ) van 4 </w:t>
      </w:r>
      <w:proofErr w:type="spellStart"/>
      <w:r>
        <w:t>maart</w:t>
      </w:r>
      <w:proofErr w:type="spellEnd"/>
      <w:r>
        <w:t xml:space="preserve"> 2022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Tijdelijke</w:t>
      </w:r>
      <w:proofErr w:type="spellEnd"/>
      <w:r>
        <w:t xml:space="preserve"> </w:t>
      </w:r>
      <w:proofErr w:type="spellStart"/>
      <w:r>
        <w:t>Bescherming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activeren</w:t>
      </w:r>
      <w:proofErr w:type="spellEnd"/>
      <w:r>
        <w:t xml:space="preserve">, </w:t>
      </w:r>
      <w:proofErr w:type="spellStart"/>
      <w:r>
        <w:t>komen</w:t>
      </w:r>
      <w:proofErr w:type="spellEnd"/>
      <w:r>
        <w:t xml:space="preserve"> de </w:t>
      </w:r>
      <w:proofErr w:type="spellStart"/>
      <w:r>
        <w:lastRenderedPageBreak/>
        <w:t>Oekraïense</w:t>
      </w:r>
      <w:proofErr w:type="spellEnd"/>
      <w:r>
        <w:t xml:space="preserve"> </w:t>
      </w:r>
      <w:proofErr w:type="spellStart"/>
      <w:r>
        <w:t>ontheemden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van </w:t>
      </w:r>
      <w:proofErr w:type="spellStart"/>
      <w:r>
        <w:t>ondersteuning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normaal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verblijfsvoorwaarden</w:t>
      </w:r>
      <w:proofErr w:type="spellEnd"/>
      <w:r>
        <w:t xml:space="preserve"> (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vijf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in </w:t>
      </w:r>
      <w:proofErr w:type="spellStart"/>
      <w:r>
        <w:t>België</w:t>
      </w:r>
      <w:proofErr w:type="spellEnd"/>
      <w:r>
        <w:t xml:space="preserve"> </w:t>
      </w:r>
      <w:proofErr w:type="spellStart"/>
      <w:r>
        <w:t>verblijven</w:t>
      </w:r>
      <w:proofErr w:type="spellEnd"/>
      <w:r>
        <w:t xml:space="preserve">). </w:t>
      </w:r>
      <w:proofErr w:type="spellStart"/>
      <w:r>
        <w:t>Ze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, </w:t>
      </w:r>
      <w:proofErr w:type="spellStart"/>
      <w:r>
        <w:t>erkend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handicap,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leeftijdsvoorwaarden</w:t>
      </w:r>
      <w:proofErr w:type="spellEnd"/>
      <w:r>
        <w:t xml:space="preserve"> en de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geldende</w:t>
      </w:r>
      <w:proofErr w:type="spellEnd"/>
      <w:r>
        <w:t xml:space="preserve"> procedures </w:t>
      </w:r>
      <w:proofErr w:type="spellStart"/>
      <w:r>
        <w:t>doorlopen</w:t>
      </w:r>
      <w:proofErr w:type="spellEnd"/>
      <w:r>
        <w:t xml:space="preserve">. </w:t>
      </w: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Hulpmiddelen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tolken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doven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slechthorenden</w:t>
      </w:r>
      <w:proofErr w:type="spellEnd"/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Minderjarige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feitelijk</w:t>
      </w:r>
      <w:proofErr w:type="spellEnd"/>
      <w:r>
        <w:t xml:space="preserve"> in </w:t>
      </w:r>
      <w:proofErr w:type="spellStart"/>
      <w:r>
        <w:t>Vlaanderen</w:t>
      </w:r>
      <w:proofErr w:type="spellEnd"/>
      <w:r>
        <w:t xml:space="preserve"> of </w:t>
      </w:r>
      <w:proofErr w:type="spellStart"/>
      <w:r>
        <w:t>Brussel</w:t>
      </w:r>
      <w:proofErr w:type="spellEnd"/>
      <w:r>
        <w:t xml:space="preserve"> </w:t>
      </w:r>
      <w:proofErr w:type="spellStart"/>
      <w:r>
        <w:t>verblijven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tot de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toegangspoort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. </w:t>
      </w:r>
      <w:proofErr w:type="spellStart"/>
      <w:r>
        <w:t>Volwassenen</w:t>
      </w:r>
      <w:proofErr w:type="spellEnd"/>
      <w:r>
        <w:t xml:space="preserve"> met het </w:t>
      </w:r>
      <w:proofErr w:type="spellStart"/>
      <w:r>
        <w:t>statuut</w:t>
      </w:r>
      <w:proofErr w:type="spellEnd"/>
      <w:r>
        <w:t xml:space="preserve"> van </w:t>
      </w:r>
      <w:proofErr w:type="spellStart"/>
      <w:r>
        <w:t>ontheemde</w:t>
      </w:r>
      <w:proofErr w:type="spellEnd"/>
      <w:r>
        <w:t xml:space="preserve"> 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multidisciplinair</w:t>
      </w:r>
      <w:proofErr w:type="spellEnd"/>
      <w:r>
        <w:t xml:space="preserve"> team (MDT).  </w:t>
      </w: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Voor</w:t>
      </w:r>
      <w:proofErr w:type="spellEnd"/>
      <w:r>
        <w:t xml:space="preserve"> de </w:t>
      </w:r>
      <w:proofErr w:type="spellStart"/>
      <w:r>
        <w:t>toewijzing</w:t>
      </w:r>
      <w:proofErr w:type="spellEnd"/>
      <w:r>
        <w:t xml:space="preserve"> van </w:t>
      </w:r>
      <w:proofErr w:type="spellStart"/>
      <w:r>
        <w:t>tolkuren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dove en </w:t>
      </w:r>
      <w:proofErr w:type="spellStart"/>
      <w:r>
        <w:t>slechthorende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regeling</w:t>
      </w:r>
      <w:proofErr w:type="spellEnd"/>
      <w:r>
        <w:t xml:space="preserve">. </w:t>
      </w: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Rechtstreeks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toegankelijke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ondersteuning</w:t>
      </w:r>
      <w:proofErr w:type="spellEnd"/>
      <w:r>
        <w:rPr>
          <w:b/>
        </w:rPr>
        <w:t xml:space="preserve"> </w:t>
      </w: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Zowel</w:t>
      </w:r>
      <w:proofErr w:type="spellEnd"/>
      <w:r>
        <w:t xml:space="preserve"> </w:t>
      </w:r>
      <w:proofErr w:type="spellStart"/>
      <w:r>
        <w:t>volwassenen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minderjarigen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op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werkelijk</w:t>
      </w:r>
      <w:proofErr w:type="spellEnd"/>
      <w:r>
        <w:t xml:space="preserve"> in </w:t>
      </w:r>
      <w:proofErr w:type="spellStart"/>
      <w:r>
        <w:t>Vlaanderen</w:t>
      </w:r>
      <w:proofErr w:type="spellEnd"/>
      <w:r>
        <w:t xml:space="preserve"> of </w:t>
      </w:r>
      <w:proofErr w:type="spellStart"/>
      <w:r>
        <w:t>Brussel</w:t>
      </w:r>
      <w:proofErr w:type="spellEnd"/>
      <w:r>
        <w:t xml:space="preserve"> </w:t>
      </w:r>
      <w:proofErr w:type="spellStart"/>
      <w:r>
        <w:t>verblijven</w:t>
      </w:r>
      <w:proofErr w:type="spellEnd"/>
      <w:r>
        <w:t xml:space="preserve">, 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het moment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officieel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C14681" w:rsidRDefault="00C14681">
      <w:pPr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Dat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door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, en de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gebruikersorganisaties</w:t>
      </w:r>
      <w:proofErr w:type="spellEnd"/>
      <w:r>
        <w:t xml:space="preserve"> met </w:t>
      </w:r>
      <w:proofErr w:type="spellStart"/>
      <w:r>
        <w:t>informatieloket</w:t>
      </w:r>
      <w:proofErr w:type="spellEnd"/>
      <w:r>
        <w:t xml:space="preserve">. 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Niet-rechtstreeks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toegankelijke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ondersteuning</w:t>
      </w:r>
      <w:proofErr w:type="spellEnd"/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Minderjarige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feitelijk</w:t>
      </w:r>
      <w:proofErr w:type="spellEnd"/>
      <w:r>
        <w:t xml:space="preserve"> in </w:t>
      </w:r>
      <w:proofErr w:type="spellStart"/>
      <w:r>
        <w:t>Vlaanderen</w:t>
      </w:r>
      <w:proofErr w:type="spellEnd"/>
      <w:r>
        <w:t xml:space="preserve"> of </w:t>
      </w:r>
      <w:proofErr w:type="spellStart"/>
      <w:r>
        <w:t>Brussel</w:t>
      </w:r>
      <w:proofErr w:type="spellEnd"/>
      <w:r>
        <w:t xml:space="preserve"> </w:t>
      </w:r>
      <w:proofErr w:type="spellStart"/>
      <w:r>
        <w:t>verblijven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tot de </w:t>
      </w:r>
      <w:proofErr w:type="spellStart"/>
      <w:r>
        <w:t>intersectorale</w:t>
      </w:r>
      <w:proofErr w:type="spellEnd"/>
      <w:r>
        <w:t xml:space="preserve"> </w:t>
      </w:r>
      <w:proofErr w:type="spellStart"/>
      <w:r>
        <w:t>toegangspoort</w:t>
      </w:r>
      <w:proofErr w:type="spellEnd"/>
      <w:r>
        <w:t xml:space="preserve"> </w:t>
      </w:r>
      <w:proofErr w:type="spellStart"/>
      <w:r>
        <w:t>richten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niet-rechtstreeks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ondersteuning</w:t>
      </w:r>
      <w:proofErr w:type="spellEnd"/>
      <w:r>
        <w:t xml:space="preserve">. 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roofErr w:type="spellStart"/>
      <w:r>
        <w:t>Volwassenen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niet-rechtstreeks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ondersteuning</w:t>
      </w:r>
      <w:proofErr w:type="spellEnd"/>
      <w:r>
        <w:t>.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Perspectieven</w:t>
      </w:r>
      <w:proofErr w:type="spellEnd"/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Voorlopig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beslist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sector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acties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ondernemen</w:t>
      </w:r>
      <w:proofErr w:type="spellEnd"/>
      <w:r>
        <w:t xml:space="preserve">. We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de </w:t>
      </w:r>
      <w:proofErr w:type="spellStart"/>
      <w:r>
        <w:t>vinger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pols </w:t>
      </w:r>
      <w:proofErr w:type="spellStart"/>
      <w:r>
        <w:t>houden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vluchtelingen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uit</w:t>
      </w:r>
      <w:proofErr w:type="spellEnd"/>
      <w:r>
        <w:t xml:space="preserve"> </w:t>
      </w:r>
      <w:proofErr w:type="spellStart"/>
      <w:r>
        <w:t>Oekraïne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in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toeneemt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extra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overwogen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Monitoring 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Zoals</w:t>
      </w:r>
      <w:proofErr w:type="spellEnd"/>
      <w:r>
        <w:t xml:space="preserve"> reeds </w:t>
      </w:r>
      <w:proofErr w:type="spellStart"/>
      <w:r>
        <w:t>gezegd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de </w:t>
      </w:r>
      <w:proofErr w:type="spellStart"/>
      <w:r>
        <w:t>vinger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pols </w:t>
      </w:r>
      <w:proofErr w:type="spellStart"/>
      <w:r>
        <w:t>houden</w:t>
      </w:r>
      <w:proofErr w:type="spellEnd"/>
      <w:r>
        <w:t xml:space="preserve">. We </w:t>
      </w:r>
      <w:proofErr w:type="spellStart"/>
      <w:r>
        <w:t>volgen</w:t>
      </w:r>
      <w:proofErr w:type="spellEnd"/>
      <w:r>
        <w:t xml:space="preserve"> </w:t>
      </w:r>
      <w:proofErr w:type="spellStart"/>
      <w:r>
        <w:t>daarin</w:t>
      </w:r>
      <w:proofErr w:type="spellEnd"/>
      <w:r>
        <w:t xml:space="preserve"> twee </w:t>
      </w:r>
      <w:proofErr w:type="spellStart"/>
      <w:r>
        <w:t>sporen</w:t>
      </w:r>
      <w:proofErr w:type="spellEnd"/>
      <w:r>
        <w:t>:</w:t>
      </w:r>
    </w:p>
    <w:p w:rsidR="00C14681" w:rsidRDefault="001A4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een</w:t>
      </w:r>
      <w:proofErr w:type="spellEnd"/>
      <w:r>
        <w:t xml:space="preserve"> ad-</w:t>
      </w:r>
      <w:proofErr w:type="spellStart"/>
      <w:r>
        <w:t>hocbevraging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Google Form</w:t>
      </w:r>
    </w:p>
    <w:p w:rsidR="00C14681" w:rsidRDefault="001A406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gegevensuitwisseling</w:t>
      </w:r>
      <w:proofErr w:type="spellEnd"/>
      <w:r>
        <w:t xml:space="preserve"> met de </w:t>
      </w:r>
      <w:proofErr w:type="spellStart"/>
      <w:r>
        <w:t>federale</w:t>
      </w:r>
      <w:proofErr w:type="spellEnd"/>
      <w:r>
        <w:t xml:space="preserve"> </w:t>
      </w:r>
      <w:proofErr w:type="spellStart"/>
      <w:r>
        <w:t>overheid</w:t>
      </w:r>
      <w:proofErr w:type="spellEnd"/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De </w:t>
      </w:r>
      <w:proofErr w:type="spellStart"/>
      <w:r>
        <w:t>gegevensuitwisseling</w:t>
      </w:r>
      <w:proofErr w:type="spellEnd"/>
      <w:r>
        <w:t xml:space="preserve"> met de </w:t>
      </w:r>
      <w:proofErr w:type="spellStart"/>
      <w:r>
        <w:t>federale</w:t>
      </w:r>
      <w:proofErr w:type="spellEnd"/>
      <w:r>
        <w:t xml:space="preserve"> </w:t>
      </w:r>
      <w:proofErr w:type="spellStart"/>
      <w:r>
        <w:t>overheid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VAPH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in de GIR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rijksregisternummer</w:t>
      </w:r>
      <w:proofErr w:type="spellEnd"/>
      <w:r>
        <w:t xml:space="preserve">,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detecteren</w:t>
      </w:r>
      <w:proofErr w:type="spellEnd"/>
      <w:r>
        <w:t xml:space="preserve"> of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Oekraïense</w:t>
      </w:r>
      <w:proofErr w:type="spellEnd"/>
      <w:r>
        <w:t xml:space="preserve"> </w:t>
      </w:r>
      <w:proofErr w:type="spellStart"/>
      <w:r>
        <w:t>vluchtelingen</w:t>
      </w:r>
      <w:proofErr w:type="spellEnd"/>
      <w:r>
        <w:t xml:space="preserve"> die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specifiek</w:t>
      </w:r>
      <w:proofErr w:type="spellEnd"/>
      <w:r>
        <w:t xml:space="preserve"> </w:t>
      </w:r>
      <w:proofErr w:type="spellStart"/>
      <w:r>
        <w:t>statuut</w:t>
      </w:r>
      <w:proofErr w:type="spellEnd"/>
      <w:r>
        <w:t xml:space="preserve"> van </w:t>
      </w:r>
      <w:proofErr w:type="spellStart"/>
      <w:r>
        <w:t>ontheemden</w:t>
      </w:r>
      <w:proofErr w:type="spellEnd"/>
      <w:r>
        <w:t xml:space="preserve"> </w:t>
      </w:r>
      <w:proofErr w:type="spellStart"/>
      <w:r>
        <w:t>vallen</w:t>
      </w:r>
      <w:proofErr w:type="spellEnd"/>
      <w:r>
        <w:t xml:space="preserve">. U </w:t>
      </w:r>
      <w:proofErr w:type="spellStart"/>
      <w:r>
        <w:t>registreert</w:t>
      </w:r>
      <w:proofErr w:type="spellEnd"/>
      <w:r>
        <w:t xml:space="preserve"> die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in de GIR. 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Daarnaast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en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. Om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op de </w:t>
      </w:r>
      <w:proofErr w:type="spellStart"/>
      <w:r>
        <w:t>situatie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we in het begin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hoeveel</w:t>
      </w:r>
      <w:proofErr w:type="spellEnd"/>
      <w:r>
        <w:t xml:space="preserve"> </w:t>
      </w:r>
      <w:proofErr w:type="spellStart"/>
      <w:r>
        <w:t>Oekraïense</w:t>
      </w:r>
      <w:proofErr w:type="spellEnd"/>
      <w:r>
        <w:t xml:space="preserve"> </w:t>
      </w:r>
      <w:proofErr w:type="spellStart"/>
      <w:r>
        <w:t>vluchtelingen</w:t>
      </w:r>
      <w:proofErr w:type="spellEnd"/>
      <w:r>
        <w:t xml:space="preserve"> u </w:t>
      </w:r>
      <w:proofErr w:type="spellStart"/>
      <w:r>
        <w:t>ondersteund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en </w:t>
      </w:r>
      <w:bookmarkStart w:id="0" w:name="_GoBack"/>
      <w:proofErr w:type="spellStart"/>
      <w:r>
        <w:t>hoeveel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 maar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u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gegevensuitwisseling</w:t>
      </w:r>
      <w:proofErr w:type="spellEnd"/>
      <w:r>
        <w:t xml:space="preserve"> </w:t>
      </w:r>
      <w:bookmarkEnd w:id="0"/>
      <w:r>
        <w:t xml:space="preserve">op punt </w:t>
      </w:r>
      <w:proofErr w:type="spellStart"/>
      <w:r>
        <w:t>staat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geschrapt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subsidie-eenheden</w:t>
      </w:r>
      <w:proofErr w:type="spellEnd"/>
      <w:r>
        <w:t xml:space="preserve"> (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ondersteuningsvormen</w:t>
      </w:r>
      <w:proofErr w:type="spellEnd"/>
      <w:r>
        <w:t xml:space="preserve"> </w:t>
      </w:r>
      <w:proofErr w:type="spellStart"/>
      <w:r>
        <w:t>gesubsidieerd</w:t>
      </w:r>
      <w:proofErr w:type="spellEnd"/>
      <w:r>
        <w:t xml:space="preserve"> in </w:t>
      </w:r>
      <w:proofErr w:type="spellStart"/>
      <w:r>
        <w:t>personeelspunten</w:t>
      </w:r>
      <w:proofErr w:type="spellEnd"/>
      <w:r>
        <w:t xml:space="preserve">). De </w:t>
      </w:r>
      <w:proofErr w:type="spellStart"/>
      <w:r>
        <w:t>gebruikersverenigingen</w:t>
      </w:r>
      <w:proofErr w:type="spellEnd"/>
      <w:r>
        <w:t xml:space="preserve"> met </w:t>
      </w:r>
      <w:proofErr w:type="spellStart"/>
      <w:r>
        <w:t>informatieloket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aparte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. 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U </w:t>
      </w:r>
      <w:proofErr w:type="spellStart"/>
      <w:r>
        <w:t>wordt</w:t>
      </w:r>
      <w:proofErr w:type="spellEnd"/>
      <w:r>
        <w:t xml:space="preserve"> met </w:t>
      </w:r>
      <w:proofErr w:type="spellStart"/>
      <w:r>
        <w:t>aandrang</w:t>
      </w:r>
      <w:proofErr w:type="spellEnd"/>
      <w:r>
        <w:t xml:space="preserve"> </w:t>
      </w:r>
      <w:proofErr w:type="spellStart"/>
      <w:r>
        <w:t>verzocht</w:t>
      </w:r>
      <w:proofErr w:type="spellEnd"/>
      <w:r>
        <w:t xml:space="preserve"> </w:t>
      </w:r>
      <w:r w:rsidR="001A6F03">
        <w:t xml:space="preserve">de </w:t>
      </w:r>
      <w:proofErr w:type="spellStart"/>
      <w:r w:rsidR="001A6F03">
        <w:t>bevraging</w:t>
      </w:r>
      <w:proofErr w:type="spellEnd"/>
      <w:r w:rsidR="001A6F03">
        <w:t xml:space="preserve"> </w:t>
      </w:r>
      <w:r w:rsidR="001A6F03" w:rsidRPr="001A6F03">
        <w:rPr>
          <w:b/>
        </w:rPr>
        <w:t>(</w:t>
      </w:r>
      <w:proofErr w:type="spellStart"/>
      <w:r w:rsidR="001A6F03" w:rsidRPr="001A6F03">
        <w:rPr>
          <w:b/>
        </w:rPr>
        <w:t>zie</w:t>
      </w:r>
      <w:proofErr w:type="spellEnd"/>
      <w:r w:rsidR="001A6F03" w:rsidRPr="001A6F03">
        <w:rPr>
          <w:b/>
        </w:rPr>
        <w:t xml:space="preserve"> </w:t>
      </w:r>
      <w:proofErr w:type="spellStart"/>
      <w:r w:rsidR="001A6F03" w:rsidRPr="001A6F03">
        <w:rPr>
          <w:b/>
        </w:rPr>
        <w:t>verwante</w:t>
      </w:r>
      <w:proofErr w:type="spellEnd"/>
      <w:r w:rsidR="001A6F03" w:rsidRPr="001A6F03">
        <w:rPr>
          <w:b/>
        </w:rPr>
        <w:t xml:space="preserve"> </w:t>
      </w:r>
      <w:proofErr w:type="spellStart"/>
      <w:r w:rsidR="001A6F03" w:rsidRPr="001A6F03">
        <w:rPr>
          <w:b/>
        </w:rPr>
        <w:t>pagina</w:t>
      </w:r>
      <w:proofErr w:type="spellEnd"/>
      <w:r w:rsidR="001A6F03" w:rsidRPr="001A6F03">
        <w:rPr>
          <w:b/>
        </w:rPr>
        <w:t>)</w:t>
      </w:r>
      <w:r w:rsidR="001A6F03">
        <w:t xml:space="preserve"> </w:t>
      </w:r>
      <w:proofErr w:type="spellStart"/>
      <w:r>
        <w:t>onmiddellijk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u de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wekelijks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 ALS DE SITUATIE GEWIJZIGD IS,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of minder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ondersteund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Gezondheidssituatie</w:t>
      </w:r>
      <w:proofErr w:type="spellEnd"/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De </w:t>
      </w:r>
      <w:proofErr w:type="spellStart"/>
      <w:r>
        <w:t>komst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vluchtelingen</w:t>
      </w:r>
      <w:proofErr w:type="spellEnd"/>
      <w:r>
        <w:t xml:space="preserve"> is </w:t>
      </w:r>
      <w:proofErr w:type="spellStart"/>
      <w:r>
        <w:t>ook</w:t>
      </w:r>
      <w:proofErr w:type="spellEnd"/>
      <w:r>
        <w:t xml:space="preserve"> op het </w:t>
      </w:r>
      <w:proofErr w:type="spellStart"/>
      <w:r>
        <w:t>vlak</w:t>
      </w:r>
      <w:proofErr w:type="spellEnd"/>
      <w:r>
        <w:t xml:space="preserve"> van </w:t>
      </w:r>
      <w:proofErr w:type="spellStart"/>
      <w:r>
        <w:t>volksgezondheid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uitdaging</w:t>
      </w:r>
      <w:proofErr w:type="spellEnd"/>
      <w:r>
        <w:t xml:space="preserve">. De </w:t>
      </w:r>
      <w:proofErr w:type="spellStart"/>
      <w:r>
        <w:t>vaccinatiegraad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COVID-19 </w:t>
      </w:r>
      <w:proofErr w:type="spellStart"/>
      <w:r>
        <w:t>ligt</w:t>
      </w:r>
      <w:proofErr w:type="spellEnd"/>
      <w:r>
        <w:t xml:space="preserve"> in </w:t>
      </w:r>
      <w:proofErr w:type="spellStart"/>
      <w:r>
        <w:t>Oekraïne</w:t>
      </w:r>
      <w:proofErr w:type="spellEnd"/>
      <w:r>
        <w:t xml:space="preserve"> in </w:t>
      </w:r>
      <w:proofErr w:type="spellStart"/>
      <w:r>
        <w:t>vergelijking</w:t>
      </w:r>
      <w:proofErr w:type="spellEnd"/>
      <w:r>
        <w:t xml:space="preserve"> met de West-</w:t>
      </w:r>
      <w:proofErr w:type="spellStart"/>
      <w:r>
        <w:t>Europese</w:t>
      </w:r>
      <w:proofErr w:type="spellEnd"/>
      <w:r>
        <w:t xml:space="preserve"> </w:t>
      </w:r>
      <w:proofErr w:type="spellStart"/>
      <w:r>
        <w:t>landen</w:t>
      </w:r>
      <w:proofErr w:type="spellEnd"/>
      <w:r>
        <w:t xml:space="preserve"> erg </w:t>
      </w:r>
      <w:proofErr w:type="spellStart"/>
      <w:r>
        <w:t>laag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besmettelijke</w:t>
      </w:r>
      <w:proofErr w:type="spellEnd"/>
      <w:r>
        <w:t xml:space="preserve"> </w:t>
      </w:r>
      <w:proofErr w:type="spellStart"/>
      <w:r>
        <w:t>aandoeningen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die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of maar ten dele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ingeënt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Neem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voorzorgsmaatregelen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residentiële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 is het </w:t>
      </w:r>
      <w:proofErr w:type="spellStart"/>
      <w:r>
        <w:t>aangewezen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screening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, en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risico’s</w:t>
      </w:r>
      <w:proofErr w:type="spellEnd"/>
      <w:r>
        <w:t xml:space="preserve"> contact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bewoners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of </w:t>
      </w:r>
      <w:proofErr w:type="spellStart"/>
      <w:r>
        <w:t>enkel</w:t>
      </w:r>
      <w:proofErr w:type="spellEnd"/>
      <w:r>
        <w:t xml:space="preserve"> met </w:t>
      </w:r>
      <w:proofErr w:type="spellStart"/>
      <w:r>
        <w:t>toepassing</w:t>
      </w:r>
      <w:proofErr w:type="spellEnd"/>
      <w:r>
        <w:t xml:space="preserve"> van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beschermingsmaatregelen</w:t>
      </w:r>
      <w:proofErr w:type="spellEnd"/>
      <w:r>
        <w:t xml:space="preserve">. </w:t>
      </w: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C146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C14681" w:rsidRDefault="001A40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C14681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C7" w:rsidRDefault="006E48C7">
      <w:pPr>
        <w:spacing w:line="240" w:lineRule="auto"/>
      </w:pPr>
      <w:r>
        <w:separator/>
      </w:r>
    </w:p>
  </w:endnote>
  <w:endnote w:type="continuationSeparator" w:id="0">
    <w:p w:rsidR="006E48C7" w:rsidRDefault="006E4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81" w:rsidRDefault="001A4062">
    <w:pPr>
      <w:jc w:val="right"/>
    </w:pPr>
    <w:r>
      <w:fldChar w:fldCharType="begin"/>
    </w:r>
    <w:r>
      <w:instrText>PAGE</w:instrText>
    </w:r>
    <w:r>
      <w:fldChar w:fldCharType="separate"/>
    </w:r>
    <w:r w:rsidR="007F5F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81" w:rsidRDefault="00C14681">
    <w:pPr>
      <w:pBdr>
        <w:top w:val="nil"/>
        <w:left w:val="nil"/>
        <w:bottom w:val="nil"/>
        <w:right w:val="nil"/>
        <w:between w:val="nil"/>
      </w:pBdr>
    </w:pPr>
  </w:p>
  <w:p w:rsidR="00C14681" w:rsidRDefault="001A406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4A731033" wp14:editId="3B416239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7F5FE8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7F5FE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C7" w:rsidRDefault="006E48C7">
      <w:pPr>
        <w:spacing w:line="240" w:lineRule="auto"/>
      </w:pPr>
      <w:r>
        <w:separator/>
      </w:r>
    </w:p>
  </w:footnote>
  <w:footnote w:type="continuationSeparator" w:id="0">
    <w:p w:rsidR="006E48C7" w:rsidRDefault="006E4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81" w:rsidRDefault="00C146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7D62"/>
    <w:multiLevelType w:val="multilevel"/>
    <w:tmpl w:val="C0FE4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681"/>
    <w:rsid w:val="001A4062"/>
    <w:rsid w:val="001A6F03"/>
    <w:rsid w:val="006E48C7"/>
    <w:rsid w:val="007F5FE8"/>
    <w:rsid w:val="00BD2B4C"/>
    <w:rsid w:val="00C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2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B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D2B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B4C"/>
  </w:style>
  <w:style w:type="paragraph" w:styleId="Voettekst">
    <w:name w:val="footer"/>
    <w:basedOn w:val="Standaard"/>
    <w:link w:val="VoettekstChar"/>
    <w:uiPriority w:val="99"/>
    <w:unhideWhenUsed/>
    <w:rsid w:val="00BD2B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2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B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D2B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B4C"/>
  </w:style>
  <w:style w:type="paragraph" w:styleId="Voettekst">
    <w:name w:val="footer"/>
    <w:basedOn w:val="Standaard"/>
    <w:link w:val="VoettekstChar"/>
    <w:uiPriority w:val="99"/>
    <w:unhideWhenUsed/>
    <w:rsid w:val="00BD2B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2022-04-11T08:58:00Z</cp:lastPrinted>
  <dcterms:created xsi:type="dcterms:W3CDTF">2022-04-11T08:58:00Z</dcterms:created>
  <dcterms:modified xsi:type="dcterms:W3CDTF">2022-04-11T08:58:00Z</dcterms:modified>
</cp:coreProperties>
</file>