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FD79A5">
        <w:trPr>
          <w:trHeight w:val="270"/>
        </w:trPr>
        <w:tc>
          <w:tcPr>
            <w:tcW w:w="2676" w:type="dxa"/>
            <w:vMerge w:val="restart"/>
          </w:tcPr>
          <w:p w:rsidR="00E52FBB" w:rsidRPr="003A5274" w:rsidRDefault="00E52FBB" w:rsidP="00B165F9">
            <w:pPr>
              <w:pStyle w:val="Brief-Adres"/>
              <w:spacing w:after="100"/>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FD79A5">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B165F9">
            <w:pPr>
              <w:pStyle w:val="VerslagNotaOmzendbrief-2Gerichtaan"/>
            </w:pPr>
            <w:r w:rsidRPr="00746C3B">
              <w:t xml:space="preserve">Gericht aan: </w:t>
            </w:r>
            <w:r w:rsidR="0032518B" w:rsidRPr="0032518B">
              <w:rPr>
                <w:rFonts w:cs="Calibri"/>
                <w:color w:val="000000"/>
              </w:rPr>
              <w:t>aanbieders van rechtstreeks toegankelijke hulp (RTH-diensten), bijstandsorganisaties, centra voor ontwikkelingsstoornissen (COS), diensten ondersteuningsplan (DOP), multidisciplinaire teams (MDT), multifunctionele centra (MFC), observatie-/ diagnose- en behandelingsunits (ODB), organisaties voor vrijetijdszorg, forensische VAPH-units, vergunde zorgaanbieders (VZA), gebruikersverenigingen met informatieloket</w:t>
            </w:r>
          </w:p>
        </w:tc>
      </w:tr>
      <w:tr w:rsidR="00E52FBB" w:rsidRPr="000F66B6" w:rsidTr="00FD79A5">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102A280385A84397ACC0926E7A8E8F89"/>
            </w:placeholder>
            <w:date w:fullDate="2019-07-05T00:00:00Z">
              <w:dateFormat w:val="d MMMM yyyy"/>
              <w:lid w:val="nl-BE"/>
              <w:storeMappedDataAs w:val="dateTime"/>
              <w:calendar w:val="gregorian"/>
            </w:date>
          </w:sdtPr>
          <w:sdtEndPr/>
          <w:sdtContent>
            <w:tc>
              <w:tcPr>
                <w:tcW w:w="6365" w:type="dxa"/>
              </w:tcPr>
              <w:p w:rsidR="00E52FBB" w:rsidRPr="002F0ED6" w:rsidRDefault="00F3162C" w:rsidP="0032518B">
                <w:pPr>
                  <w:pStyle w:val="VerslagNotaOmzendbrief-3Tekst"/>
                </w:pPr>
                <w:r>
                  <w:t>5 juli 2019</w:t>
                </w:r>
              </w:p>
            </w:tc>
          </w:sdtContent>
        </w:sdt>
      </w:tr>
      <w:tr w:rsidR="00E52FBB" w:rsidRPr="000F66B6" w:rsidTr="00FD79A5">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32518B" w:rsidP="0032518B">
            <w:pPr>
              <w:pStyle w:val="VerslagNotaOmzendbrief-3Tekst"/>
            </w:pPr>
            <w:r>
              <w:t>INF/19/42</w:t>
            </w:r>
          </w:p>
        </w:tc>
      </w:tr>
      <w:tr w:rsidR="00E52FBB" w:rsidRPr="000F66B6" w:rsidTr="00FD79A5">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D79A5">
        <w:trPr>
          <w:trHeight w:val="284"/>
        </w:trPr>
        <w:tc>
          <w:tcPr>
            <w:tcW w:w="2676" w:type="dxa"/>
            <w:tcMar>
              <w:top w:w="28" w:type="dxa"/>
              <w:bottom w:w="28" w:type="dxa"/>
            </w:tcMar>
          </w:tcPr>
          <w:p w:rsidR="00166BD1" w:rsidRPr="00BF74A3" w:rsidRDefault="00166BD1" w:rsidP="00B2051E">
            <w:pPr>
              <w:pStyle w:val="VerslagNotaOmzendbrief-Kenmerk-Kop"/>
              <w:jc w:val="right"/>
            </w:pPr>
            <w:r>
              <w:t>Contactpersoon</w:t>
            </w:r>
          </w:p>
        </w:tc>
        <w:tc>
          <w:tcPr>
            <w:tcW w:w="6365" w:type="dxa"/>
            <w:tcMar>
              <w:top w:w="28" w:type="dxa"/>
              <w:bottom w:w="28" w:type="dxa"/>
            </w:tcMar>
          </w:tcPr>
          <w:p w:rsidR="00166BD1" w:rsidRPr="001C4916" w:rsidRDefault="0032518B" w:rsidP="0032518B">
            <w:pPr>
              <w:pStyle w:val="VerslagNotaOmzendbrief-Kenmerk-Tekst"/>
            </w:pPr>
            <w:r>
              <w:t>Afdeling financiering en zorgplanning</w:t>
            </w:r>
          </w:p>
        </w:tc>
      </w:tr>
      <w:tr w:rsidR="00166BD1" w:rsidRPr="00BF74A3" w:rsidTr="00FD79A5">
        <w:trPr>
          <w:trHeight w:val="284"/>
        </w:trPr>
        <w:tc>
          <w:tcPr>
            <w:tcW w:w="2676" w:type="dxa"/>
            <w:tcMar>
              <w:top w:w="28" w:type="dxa"/>
              <w:bottom w:w="28" w:type="dxa"/>
            </w:tcMar>
          </w:tcPr>
          <w:p w:rsidR="00166BD1" w:rsidRPr="00BF74A3" w:rsidRDefault="00166BD1" w:rsidP="00B2051E">
            <w:pPr>
              <w:pStyle w:val="VerslagNotaOmzendbrief-Kenmerk-Kop"/>
              <w:jc w:val="right"/>
            </w:pPr>
            <w:r w:rsidRPr="00BF74A3">
              <w:t>E-mail</w:t>
            </w:r>
          </w:p>
        </w:tc>
        <w:tc>
          <w:tcPr>
            <w:tcW w:w="6365" w:type="dxa"/>
            <w:tcMar>
              <w:top w:w="28" w:type="dxa"/>
              <w:bottom w:w="28" w:type="dxa"/>
            </w:tcMar>
          </w:tcPr>
          <w:p w:rsidR="00166BD1" w:rsidRPr="001C4916" w:rsidRDefault="0032518B" w:rsidP="0032518B">
            <w:pPr>
              <w:pStyle w:val="VerslagNotaOmzendbrief-Kenmerk-Tekst"/>
            </w:pPr>
            <w:r>
              <w:t>afz@vaph.be</w:t>
            </w:r>
          </w:p>
        </w:tc>
      </w:tr>
      <w:tr w:rsidR="00166BD1" w:rsidRPr="00924A23" w:rsidTr="00FD79A5">
        <w:trPr>
          <w:trHeight w:hRule="exact" w:val="340"/>
        </w:trPr>
        <w:tc>
          <w:tcPr>
            <w:tcW w:w="9041" w:type="dxa"/>
            <w:gridSpan w:val="2"/>
          </w:tcPr>
          <w:p w:rsidR="00166BD1" w:rsidRPr="00924A23" w:rsidRDefault="00166BD1" w:rsidP="000B63B7">
            <w:pPr>
              <w:rPr>
                <w:sz w:val="20"/>
                <w:szCs w:val="20"/>
              </w:rPr>
            </w:pPr>
          </w:p>
        </w:tc>
      </w:tr>
      <w:tr w:rsidR="00166BD1" w:rsidRPr="00924A23" w:rsidTr="00FD79A5">
        <w:tc>
          <w:tcPr>
            <w:tcW w:w="9041" w:type="dxa"/>
            <w:gridSpan w:val="2"/>
          </w:tcPr>
          <w:p w:rsidR="00166BD1" w:rsidRPr="00B43FD1" w:rsidRDefault="0032518B" w:rsidP="0032518B">
            <w:pPr>
              <w:pStyle w:val="VerslagNotaOmzendbrief-4OnderwerpTitel"/>
            </w:pPr>
            <w:r>
              <w:t xml:space="preserve">Implicaties </w:t>
            </w:r>
            <w:proofErr w:type="spellStart"/>
            <w:r>
              <w:t>bestuursdecreet</w:t>
            </w:r>
            <w:proofErr w:type="spellEnd"/>
          </w:p>
        </w:tc>
      </w:tr>
      <w:tr w:rsidR="006506BC" w:rsidRPr="00924A23" w:rsidTr="00FD79A5">
        <w:trPr>
          <w:trHeight w:hRule="exact" w:val="340"/>
        </w:trPr>
        <w:tc>
          <w:tcPr>
            <w:tcW w:w="9041" w:type="dxa"/>
            <w:gridSpan w:val="2"/>
          </w:tcPr>
          <w:p w:rsidR="006506BC" w:rsidRPr="00924A23" w:rsidRDefault="006506BC" w:rsidP="005E4354">
            <w:pPr>
              <w:rPr>
                <w:sz w:val="20"/>
                <w:szCs w:val="20"/>
              </w:rPr>
            </w:pPr>
          </w:p>
        </w:tc>
      </w:tr>
    </w:tbl>
    <w:p w:rsidR="0032518B" w:rsidRDefault="0032518B" w:rsidP="0032518B">
      <w:pPr>
        <w:spacing w:after="0"/>
        <w:rPr>
          <w:rFonts w:eastAsia="Times New Roman" w:cs="Calibri"/>
          <w:color w:val="000000"/>
          <w:lang w:eastAsia="nl-BE"/>
        </w:rPr>
      </w:pPr>
      <w:r w:rsidRPr="0032518B">
        <w:rPr>
          <w:rFonts w:eastAsia="Times New Roman" w:cs="Calibri"/>
          <w:color w:val="000000"/>
          <w:lang w:eastAsia="nl-BE"/>
        </w:rPr>
        <w:t xml:space="preserve">Op 1 januari 2019 trad het </w:t>
      </w:r>
      <w:proofErr w:type="spellStart"/>
      <w:r w:rsidRPr="0032518B">
        <w:rPr>
          <w:rFonts w:eastAsia="Times New Roman" w:cs="Calibri"/>
          <w:color w:val="000000"/>
          <w:lang w:eastAsia="nl-BE"/>
        </w:rPr>
        <w:t>bestuursdecreet</w:t>
      </w:r>
      <w:proofErr w:type="spellEnd"/>
      <w:r>
        <w:rPr>
          <w:rStyle w:val="Voetnootmarkering"/>
          <w:rFonts w:eastAsia="Times New Roman" w:cs="Calibri"/>
          <w:color w:val="000000"/>
          <w:lang w:eastAsia="nl-BE"/>
        </w:rPr>
        <w:footnoteReference w:id="1"/>
      </w:r>
      <w:r w:rsidRPr="0032518B">
        <w:rPr>
          <w:rFonts w:eastAsia="Times New Roman" w:cs="Calibri"/>
          <w:color w:val="000000"/>
          <w:lang w:eastAsia="nl-BE"/>
        </w:rPr>
        <w:t xml:space="preserve"> in werking. In dit decreet worden een aantal bestuurlijke decreten samengebracht in één Vlaams </w:t>
      </w:r>
      <w:proofErr w:type="spellStart"/>
      <w:r w:rsidRPr="0032518B">
        <w:rPr>
          <w:rFonts w:eastAsia="Times New Roman" w:cs="Calibri"/>
          <w:color w:val="000000"/>
          <w:lang w:eastAsia="nl-BE"/>
        </w:rPr>
        <w:t>bestuursdecreet</w:t>
      </w:r>
      <w:proofErr w:type="spellEnd"/>
      <w:r w:rsidRPr="0032518B">
        <w:rPr>
          <w:rFonts w:eastAsia="Times New Roman" w:cs="Calibri"/>
          <w:color w:val="000000"/>
          <w:lang w:eastAsia="nl-BE"/>
        </w:rPr>
        <w:t xml:space="preserve"> met als uitgangspunten het recht op kwaliteitsvolle en digitale dienstverlening. </w:t>
      </w:r>
      <w:r>
        <w:rPr>
          <w:rFonts w:eastAsia="Times New Roman" w:cs="Calibri"/>
          <w:color w:val="000000"/>
          <w:lang w:eastAsia="nl-BE"/>
        </w:rPr>
        <w:br/>
      </w:r>
      <w:r w:rsidRPr="0032518B">
        <w:rPr>
          <w:rFonts w:eastAsia="Times New Roman" w:cs="Calibri"/>
          <w:color w:val="000000"/>
          <w:lang w:eastAsia="nl-BE"/>
        </w:rPr>
        <w:t xml:space="preserve">Het </w:t>
      </w:r>
      <w:proofErr w:type="spellStart"/>
      <w:r w:rsidRPr="0032518B">
        <w:rPr>
          <w:rFonts w:eastAsia="Times New Roman" w:cs="Calibri"/>
          <w:color w:val="000000"/>
          <w:lang w:eastAsia="nl-BE"/>
        </w:rPr>
        <w:t>bestuursdecreet</w:t>
      </w:r>
      <w:proofErr w:type="spellEnd"/>
      <w:r w:rsidRPr="0032518B">
        <w:rPr>
          <w:rFonts w:eastAsia="Times New Roman" w:cs="Calibri"/>
          <w:color w:val="000000"/>
          <w:lang w:eastAsia="nl-BE"/>
        </w:rPr>
        <w:t xml:space="preserve"> is niet alleen van toepassing op de Vlaamse overheid en de Vlaamse administratie maar ook op instellingen met een publieke taak. Dit zijn instellingen die niet behoren tot de Vlaamse overheid of tot een lokale overheid maar die voldoen aan al de volgende kenmerken</w:t>
      </w:r>
      <w:r>
        <w:rPr>
          <w:rFonts w:eastAsia="Times New Roman" w:cs="Calibri"/>
          <w:color w:val="000000"/>
          <w:lang w:eastAsia="nl-BE"/>
        </w:rPr>
        <w:t xml:space="preserve">: </w:t>
      </w:r>
    </w:p>
    <w:p w:rsidR="0032518B" w:rsidRPr="0032518B" w:rsidRDefault="0032518B" w:rsidP="0032518B">
      <w:pPr>
        <w:pStyle w:val="Lijstalinea"/>
        <w:numPr>
          <w:ilvl w:val="0"/>
          <w:numId w:val="24"/>
        </w:numPr>
        <w:rPr>
          <w:lang w:val="en-US"/>
        </w:rPr>
      </w:pPr>
      <w:r w:rsidRPr="0032518B">
        <w:rPr>
          <w:rFonts w:eastAsia="Times New Roman" w:cs="Calibri"/>
          <w:color w:val="000000"/>
          <w:lang w:eastAsia="nl-BE"/>
        </w:rPr>
        <w:t xml:space="preserve">ze zijn opgericht met het specifieke doel te voorzien in behoeften van algemeen belang die niet van industriële of commerciële aard zijn; </w:t>
      </w:r>
    </w:p>
    <w:p w:rsidR="0032518B" w:rsidRPr="0032518B" w:rsidRDefault="0032518B" w:rsidP="0032518B">
      <w:pPr>
        <w:pStyle w:val="Lijstalinea"/>
        <w:numPr>
          <w:ilvl w:val="0"/>
          <w:numId w:val="24"/>
        </w:numPr>
        <w:rPr>
          <w:lang w:val="en-US"/>
        </w:rPr>
      </w:pPr>
      <w:r w:rsidRPr="0032518B">
        <w:rPr>
          <w:rFonts w:eastAsia="Times New Roman" w:cs="Calibri"/>
          <w:color w:val="000000"/>
          <w:lang w:eastAsia="nl-BE"/>
        </w:rPr>
        <w:t xml:space="preserve">ze bezitten rechtspersoonlijkheid; </w:t>
      </w:r>
    </w:p>
    <w:p w:rsidR="0032518B" w:rsidRPr="0032518B" w:rsidRDefault="0032518B" w:rsidP="0032518B">
      <w:pPr>
        <w:pStyle w:val="Lijstalinea"/>
        <w:numPr>
          <w:ilvl w:val="0"/>
          <w:numId w:val="24"/>
        </w:numPr>
        <w:spacing w:after="0"/>
        <w:ind w:left="714" w:hanging="357"/>
        <w:rPr>
          <w:lang w:val="en-US"/>
        </w:rPr>
      </w:pPr>
      <w:r w:rsidRPr="0032518B">
        <w:rPr>
          <w:rFonts w:eastAsia="Times New Roman" w:cs="Calibri"/>
          <w:color w:val="000000"/>
          <w:lang w:eastAsia="nl-BE"/>
        </w:rPr>
        <w:t xml:space="preserve">ze worden voor meer dan de helft gefinancierd door de Vlaamse overheid, een lokale overheid of een andere instelling met een publieke taak. </w:t>
      </w:r>
    </w:p>
    <w:p w:rsidR="0032518B" w:rsidRDefault="0032518B" w:rsidP="0032518B">
      <w:pPr>
        <w:rPr>
          <w:rFonts w:eastAsia="Times New Roman" w:cs="Calibri"/>
          <w:color w:val="000000"/>
          <w:lang w:eastAsia="nl-BE"/>
        </w:rPr>
      </w:pPr>
    </w:p>
    <w:p w:rsidR="0032518B" w:rsidRDefault="0032518B" w:rsidP="0032518B">
      <w:pPr>
        <w:spacing w:after="0"/>
        <w:rPr>
          <w:rFonts w:eastAsia="Times New Roman" w:cs="Calibri"/>
          <w:color w:val="000000"/>
          <w:lang w:eastAsia="nl-BE"/>
        </w:rPr>
      </w:pPr>
      <w:r w:rsidRPr="0032518B">
        <w:rPr>
          <w:rFonts w:eastAsia="Times New Roman" w:cs="Calibri"/>
          <w:color w:val="000000"/>
          <w:lang w:eastAsia="nl-BE"/>
        </w:rPr>
        <w:t xml:space="preserve">Sommige bepalingen van het </w:t>
      </w:r>
      <w:proofErr w:type="spellStart"/>
      <w:r w:rsidRPr="0032518B">
        <w:rPr>
          <w:rFonts w:eastAsia="Times New Roman" w:cs="Calibri"/>
          <w:color w:val="000000"/>
          <w:lang w:eastAsia="nl-BE"/>
        </w:rPr>
        <w:t>Bestuursdecreet</w:t>
      </w:r>
      <w:proofErr w:type="spellEnd"/>
      <w:r w:rsidRPr="0032518B">
        <w:rPr>
          <w:rFonts w:eastAsia="Times New Roman" w:cs="Calibri"/>
          <w:color w:val="000000"/>
          <w:lang w:eastAsia="nl-BE"/>
        </w:rPr>
        <w:t xml:space="preserve"> zijn dus van toepassing op door het VAPH gesubsidieerde voorzieningen of andere professionele partners.</w:t>
      </w:r>
      <w:r w:rsidRPr="0032518B">
        <w:rPr>
          <w:rFonts w:eastAsia="Times New Roman" w:cs="Calibri"/>
          <w:color w:val="000000"/>
          <w:lang w:eastAsia="nl-BE"/>
        </w:rPr>
        <w:br/>
        <w:t xml:space="preserve">De meerderheid van die bepalingen zijn al opgenomen in andere reglementering, bijvoorbeeld het </w:t>
      </w:r>
      <w:r w:rsidRPr="0032518B">
        <w:rPr>
          <w:rFonts w:eastAsia="Times New Roman" w:cs="Calibri"/>
          <w:color w:val="000000"/>
          <w:lang w:eastAsia="nl-BE"/>
        </w:rPr>
        <w:lastRenderedPageBreak/>
        <w:t>kwaliteitsbesluit</w:t>
      </w:r>
      <w:r>
        <w:rPr>
          <w:rStyle w:val="Voetnootmarkering"/>
          <w:rFonts w:eastAsia="Times New Roman" w:cs="Calibri"/>
          <w:color w:val="000000"/>
          <w:lang w:eastAsia="nl-BE"/>
        </w:rPr>
        <w:footnoteReference w:id="2"/>
      </w:r>
      <w:r w:rsidRPr="0032518B">
        <w:rPr>
          <w:rFonts w:eastAsia="Times New Roman" w:cs="Calibri"/>
          <w:color w:val="000000"/>
          <w:lang w:eastAsia="nl-BE"/>
        </w:rPr>
        <w:t xml:space="preserve"> regelt het recht op en de toegang tot een dossier. </w:t>
      </w:r>
      <w:r w:rsidRPr="0032518B">
        <w:rPr>
          <w:rFonts w:eastAsia="Times New Roman" w:cs="Calibri"/>
          <w:color w:val="000000"/>
          <w:lang w:eastAsia="nl-BE"/>
        </w:rPr>
        <w:br/>
        <w:t xml:space="preserve">De bepalingen die tot nu toe nog niet geregeld waren, brengen we in deze infonota onder de aandacht. </w:t>
      </w:r>
      <w:r w:rsidRPr="0032518B">
        <w:rPr>
          <w:rFonts w:eastAsia="Times New Roman" w:cs="Calibri"/>
          <w:color w:val="000000"/>
          <w:lang w:eastAsia="nl-BE"/>
        </w:rPr>
        <w:br/>
      </w:r>
    </w:p>
    <w:p w:rsidR="0032518B" w:rsidRPr="0032518B" w:rsidRDefault="0032518B" w:rsidP="0032518B">
      <w:pPr>
        <w:pStyle w:val="Kop1"/>
        <w:numPr>
          <w:ilvl w:val="0"/>
          <w:numId w:val="0"/>
        </w:numPr>
        <w:ind w:left="431" w:hanging="431"/>
        <w:rPr>
          <w:lang w:val="en-US"/>
        </w:rPr>
      </w:pPr>
      <w:r w:rsidRPr="0032518B">
        <w:rPr>
          <w:rFonts w:eastAsia="Times New Roman"/>
          <w:lang w:eastAsia="nl-BE"/>
        </w:rPr>
        <w:t>Zorgvuldig doorverwijzen</w:t>
      </w:r>
    </w:p>
    <w:p w:rsidR="0032518B" w:rsidRDefault="0032518B" w:rsidP="0032518B">
      <w:pPr>
        <w:spacing w:after="0"/>
        <w:rPr>
          <w:lang w:eastAsia="nl-BE"/>
        </w:rPr>
      </w:pPr>
      <w:r w:rsidRPr="0032518B">
        <w:rPr>
          <w:lang w:eastAsia="nl-BE"/>
        </w:rPr>
        <w:t xml:space="preserve">Van overheidsinstanties en organisaties die onder het decreet vallen, wordt verwacht dat ze burgers die informatie zoeken, daarbij helpen. U zal dus de nodige inspanningen moeten doen om vragen zo goed mogelijk te beantwoorden. </w:t>
      </w:r>
      <w:r w:rsidRPr="0032518B">
        <w:rPr>
          <w:lang w:eastAsia="nl-BE"/>
        </w:rPr>
        <w:br/>
        <w:t xml:space="preserve">Beschikt u niet over de gevraagde informatie, moet u zo zorgvuldig mogelijk doorverwijzen, rechtstreeks naar de bevoegde instantie of naar een centraal contact- of informatiepunt. In het geval een burger dus informatie zoekt over de ondersteuning van personen met een handicap kan u best doorverwijzen naar de website van het VAPH, waar ook een contactformulier te vinden is, of naar de Vlaamse Infolijn. </w:t>
      </w:r>
      <w:r w:rsidRPr="0032518B">
        <w:rPr>
          <w:lang w:eastAsia="nl-BE"/>
        </w:rPr>
        <w:br/>
        <w:t xml:space="preserve">Beschikt u wel over de gevraagde informatie, moet u de vraag kosteloos en binnen een redelijke termijn beantwoorden. </w:t>
      </w:r>
    </w:p>
    <w:p w:rsidR="0032518B" w:rsidRDefault="0032518B" w:rsidP="0032518B">
      <w:pPr>
        <w:pStyle w:val="Kop1"/>
        <w:numPr>
          <w:ilvl w:val="0"/>
          <w:numId w:val="0"/>
        </w:numPr>
        <w:ind w:left="431" w:hanging="431"/>
        <w:rPr>
          <w:lang w:eastAsia="nl-BE"/>
        </w:rPr>
      </w:pPr>
      <w:r w:rsidRPr="0032518B">
        <w:rPr>
          <w:rFonts w:eastAsia="Times New Roman"/>
          <w:lang w:eastAsia="nl-BE"/>
        </w:rPr>
        <w:t>Toegankelijke website</w:t>
      </w:r>
    </w:p>
    <w:p w:rsidR="0032518B" w:rsidRDefault="0032518B" w:rsidP="0032518B">
      <w:pPr>
        <w:spacing w:after="0"/>
        <w:rPr>
          <w:lang w:eastAsia="nl-BE"/>
        </w:rPr>
      </w:pPr>
      <w:r w:rsidRPr="0032518B">
        <w:rPr>
          <w:lang w:eastAsia="nl-BE"/>
        </w:rPr>
        <w:t xml:space="preserve">De websites en mobiele applicaties van organisaties gelinkt aan de overheid moeten voldoen aan de Europese richtlijn rond toegankelijkheid, voor zover dat geen “onevenredige last” met zich meebrengt. Het </w:t>
      </w:r>
      <w:proofErr w:type="spellStart"/>
      <w:r w:rsidRPr="0032518B">
        <w:rPr>
          <w:lang w:eastAsia="nl-BE"/>
        </w:rPr>
        <w:t>bestuursdecreet</w:t>
      </w:r>
      <w:proofErr w:type="spellEnd"/>
      <w:r w:rsidRPr="0032518B">
        <w:rPr>
          <w:lang w:eastAsia="nl-BE"/>
        </w:rPr>
        <w:t xml:space="preserve"> bepaalt ook de criteria om te beoordelen of de last als onevenredig kan bestempeld worden: </w:t>
      </w:r>
    </w:p>
    <w:p w:rsidR="0032518B" w:rsidRPr="0032518B" w:rsidRDefault="0032518B" w:rsidP="0032518B">
      <w:pPr>
        <w:pStyle w:val="Lijstalinea"/>
        <w:numPr>
          <w:ilvl w:val="0"/>
          <w:numId w:val="25"/>
        </w:numPr>
        <w:spacing w:after="0"/>
        <w:rPr>
          <w:lang w:val="en-US"/>
        </w:rPr>
      </w:pPr>
      <w:r w:rsidRPr="0032518B">
        <w:rPr>
          <w:lang w:eastAsia="nl-BE"/>
        </w:rPr>
        <w:t xml:space="preserve">De aanpassingen die u moet doen om uw website toegankelijk te maken moeten in verhouding staan tot de grootte, de middelen en de aard van uw organisatie. </w:t>
      </w:r>
    </w:p>
    <w:p w:rsidR="0032518B" w:rsidRPr="0032518B" w:rsidRDefault="0032518B" w:rsidP="0032518B">
      <w:pPr>
        <w:pStyle w:val="Lijstalinea"/>
        <w:numPr>
          <w:ilvl w:val="0"/>
          <w:numId w:val="25"/>
        </w:numPr>
        <w:spacing w:after="0"/>
        <w:rPr>
          <w:lang w:val="en-US"/>
        </w:rPr>
      </w:pPr>
      <w:r w:rsidRPr="0032518B">
        <w:rPr>
          <w:lang w:eastAsia="nl-BE"/>
        </w:rPr>
        <w:t xml:space="preserve">De geraamde kosten en baten voor uw organisatie moeten in verhouding staan tot de geraamde voordelen voor personen met een handicap. Daarbij houdt u rekening met het verwachte gebruik dat personen met een handicap zullen maken van uw website of mobiele applicatie. </w:t>
      </w:r>
    </w:p>
    <w:p w:rsidR="0032518B" w:rsidRDefault="0032518B" w:rsidP="0032518B">
      <w:pPr>
        <w:spacing w:after="0"/>
        <w:rPr>
          <w:lang w:eastAsia="nl-BE"/>
        </w:rPr>
      </w:pPr>
      <w:r w:rsidRPr="0032518B">
        <w:rPr>
          <w:lang w:eastAsia="nl-BE"/>
        </w:rPr>
        <w:t xml:space="preserve">Dat betekent dus dat u een afweging maakt hoeveel middelen uw organisatie heeft om een website te ontwikkelen en te onderhouden en hoe groot de specifieke doelgroep is voor wie u die toegankelijk wil maken en hoe vaak zij die website (gaan) gebruiken. U kan er ook voor kiezen om voor delen van uw website extra aanpassingen te doen, zodat die toegankelijk zijn voor uw doelgroep. Zeker de delen of de applicaties waarmee u wil communiceren met uw gebruikers, moeten voor hen toegankelijk zijn. Als u bijvoorbeeld werkt met een formulier of app waarin een gebruiker kan aangeven of hij deelneemt aan een bepaalde activiteit, moet die aangepast zijn aan uw doelgroep. Dat betekent niet dat uw volledige website aangepast moet zijn, als die toegankelijk is voor ouders, wettelijk vertegenwoordigers en bewindvoerders, kan dat in de meeste gevallen volstaan. </w:t>
      </w:r>
      <w:r w:rsidRPr="0032518B">
        <w:rPr>
          <w:lang w:eastAsia="nl-BE"/>
        </w:rPr>
        <w:br w:type="page"/>
      </w:r>
      <w:r w:rsidRPr="0032518B">
        <w:rPr>
          <w:lang w:eastAsia="nl-BE"/>
        </w:rPr>
        <w:lastRenderedPageBreak/>
        <w:br/>
      </w:r>
      <w:r w:rsidRPr="0032518B">
        <w:rPr>
          <w:lang w:eastAsia="nl-BE"/>
        </w:rPr>
        <w:br/>
        <w:t xml:space="preserve">Meer informatie en praktische tips over toegankelijkheid van websites en applicaties kan u vinden op </w:t>
      </w:r>
      <w:hyperlink r:id="rId9" w:history="1">
        <w:r w:rsidRPr="005C3D82">
          <w:rPr>
            <w:rStyle w:val="Hyperlink"/>
            <w:lang w:eastAsia="nl-BE"/>
          </w:rPr>
          <w:t>https://overheid.vlaanderen.be/wat-is-webtoegankelijkheid</w:t>
        </w:r>
      </w:hyperlink>
      <w:r>
        <w:rPr>
          <w:lang w:eastAsia="nl-BE"/>
        </w:rPr>
        <w:t xml:space="preserve">. </w:t>
      </w:r>
    </w:p>
    <w:p w:rsidR="0032518B" w:rsidRDefault="0032518B" w:rsidP="0032518B">
      <w:pPr>
        <w:spacing w:after="0"/>
        <w:rPr>
          <w:lang w:eastAsia="nl-BE"/>
        </w:rPr>
      </w:pPr>
    </w:p>
    <w:p w:rsidR="00E064F2" w:rsidRDefault="00E064F2" w:rsidP="0032518B">
      <w:pPr>
        <w:spacing w:after="0"/>
        <w:rPr>
          <w:lang w:eastAsia="nl-BE"/>
        </w:rPr>
      </w:pPr>
    </w:p>
    <w:p w:rsidR="00EF373E" w:rsidRPr="00B165F9" w:rsidRDefault="0032518B" w:rsidP="0032518B">
      <w:pPr>
        <w:spacing w:after="0"/>
        <w:rPr>
          <w:lang w:val="en-US"/>
        </w:rPr>
      </w:pPr>
      <w:r w:rsidRPr="0032518B">
        <w:rPr>
          <w:lang w:eastAsia="nl-BE"/>
        </w:rPr>
        <w:br/>
      </w:r>
      <w:r w:rsidRPr="0032518B">
        <w:rPr>
          <w:lang w:eastAsia="nl-BE"/>
        </w:rPr>
        <w:br/>
      </w:r>
      <w:r w:rsidRPr="0032518B">
        <w:rPr>
          <w:lang w:eastAsia="nl-BE"/>
        </w:rPr>
        <w:br/>
      </w:r>
      <w:r w:rsidRPr="0032518B">
        <w:rPr>
          <w:lang w:eastAsia="nl-BE"/>
        </w:rPr>
        <w:br/>
      </w:r>
      <w:r w:rsidRPr="0032518B">
        <w:rPr>
          <w:lang w:eastAsia="nl-BE"/>
        </w:rPr>
        <w:br/>
        <w:t>James Van Casteren</w:t>
      </w:r>
      <w:r w:rsidRPr="0032518B">
        <w:rPr>
          <w:lang w:eastAsia="nl-BE"/>
        </w:rPr>
        <w:br/>
        <w:t>Administrateur-generaal</w:t>
      </w:r>
    </w:p>
    <w:sectPr w:rsidR="00EF373E" w:rsidRPr="00B165F9"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57" w:rsidRDefault="005D5057" w:rsidP="00A13B42">
      <w:r>
        <w:separator/>
      </w:r>
    </w:p>
    <w:p w:rsidR="005D5057" w:rsidRDefault="005D5057"/>
  </w:endnote>
  <w:endnote w:type="continuationSeparator" w:id="0">
    <w:p w:rsidR="005D5057" w:rsidRDefault="005D5057" w:rsidP="00A13B42">
      <w:r>
        <w:continuationSeparator/>
      </w:r>
    </w:p>
    <w:p w:rsidR="005D5057" w:rsidRDefault="005D5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95384">
      <w:rPr>
        <w:noProof/>
      </w:rPr>
      <w:t>3</w:t>
    </w:r>
    <w:r w:rsidRPr="00516E9E">
      <w:fldChar w:fldCharType="end"/>
    </w:r>
    <w:r w:rsidRPr="00516E9E">
      <w:t xml:space="preserve"> van </w:t>
    </w:r>
    <w:r w:rsidR="005D5057">
      <w:fldChar w:fldCharType="begin"/>
    </w:r>
    <w:r w:rsidR="005D5057">
      <w:instrText xml:space="preserve"> NUMPAGES   \* MERGEFORMAT </w:instrText>
    </w:r>
    <w:r w:rsidR="005D5057">
      <w:fldChar w:fldCharType="separate"/>
    </w:r>
    <w:r w:rsidR="00595384">
      <w:rPr>
        <w:noProof/>
      </w:rPr>
      <w:t>3</w:t>
    </w:r>
    <w:r w:rsidR="005D505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95384">
      <w:rPr>
        <w:noProof/>
      </w:rPr>
      <w:t>1</w:t>
    </w:r>
    <w:r w:rsidRPr="00516E9E">
      <w:fldChar w:fldCharType="end"/>
    </w:r>
    <w:r w:rsidRPr="00516E9E">
      <w:t xml:space="preserve"> van </w:t>
    </w:r>
    <w:r w:rsidR="005D5057">
      <w:fldChar w:fldCharType="begin"/>
    </w:r>
    <w:r w:rsidR="005D5057">
      <w:instrText xml:space="preserve"> NUMPAGES   \* MERGEFORMAT </w:instrText>
    </w:r>
    <w:r w:rsidR="005D5057">
      <w:fldChar w:fldCharType="separate"/>
    </w:r>
    <w:r w:rsidR="00595384">
      <w:rPr>
        <w:noProof/>
      </w:rPr>
      <w:t>3</w:t>
    </w:r>
    <w:r w:rsidR="005D5057">
      <w:rPr>
        <w:noProof/>
      </w:rPr>
      <w:fldChar w:fldCharType="end"/>
    </w:r>
    <w:r w:rsidRPr="00516E9E">
      <w:rPr>
        <w:noProof/>
        <w:lang w:eastAsia="nl-BE"/>
      </w:rPr>
      <w:drawing>
        <wp:anchor distT="0" distB="0" distL="114300" distR="114300" simplePos="0" relativeHeight="251679744" behindDoc="0" locked="0" layoutInCell="1" allowOverlap="1" wp14:anchorId="1803F435" wp14:editId="6ABC5D8F">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57" w:rsidRDefault="005D5057" w:rsidP="00692334">
      <w:pPr>
        <w:spacing w:after="0"/>
      </w:pPr>
      <w:r>
        <w:separator/>
      </w:r>
    </w:p>
  </w:footnote>
  <w:footnote w:type="continuationSeparator" w:id="0">
    <w:p w:rsidR="005D5057" w:rsidRDefault="005D5057" w:rsidP="00A13B42">
      <w:r>
        <w:continuationSeparator/>
      </w:r>
    </w:p>
    <w:p w:rsidR="005D5057" w:rsidRDefault="005D5057"/>
  </w:footnote>
  <w:footnote w:id="1">
    <w:p w:rsidR="0032518B" w:rsidRDefault="0032518B">
      <w:pPr>
        <w:pStyle w:val="Voetnoottekst"/>
      </w:pPr>
      <w:r>
        <w:rPr>
          <w:rStyle w:val="Voetnootmarkering"/>
        </w:rPr>
        <w:footnoteRef/>
      </w:r>
      <w:r>
        <w:t xml:space="preserve"> </w:t>
      </w:r>
      <w:proofErr w:type="spellStart"/>
      <w:r>
        <w:rPr>
          <w:rFonts w:cs="Calibri"/>
          <w:color w:val="000000"/>
          <w:sz w:val="16"/>
          <w:szCs w:val="16"/>
        </w:rPr>
        <w:t>Bestuursdecreet</w:t>
      </w:r>
      <w:proofErr w:type="spellEnd"/>
      <w:r>
        <w:rPr>
          <w:rFonts w:cs="Calibri"/>
          <w:color w:val="000000"/>
          <w:sz w:val="16"/>
          <w:szCs w:val="16"/>
        </w:rPr>
        <w:t xml:space="preserve"> van 7 december 2018 https://codex.vlaanderen.be/Zoeken/Document.aspx?DID=1030009&amp;param=inhoud&amp;ref=search&amp;AVIDS=</w:t>
      </w:r>
    </w:p>
  </w:footnote>
  <w:footnote w:id="2">
    <w:p w:rsidR="0032518B" w:rsidRDefault="0032518B">
      <w:pPr>
        <w:pStyle w:val="Voetnoottekst"/>
      </w:pPr>
      <w:r>
        <w:rPr>
          <w:rStyle w:val="Voetnootmarkering"/>
        </w:rPr>
        <w:footnoteRef/>
      </w:r>
      <w:r>
        <w:t xml:space="preserve"> </w:t>
      </w:r>
      <w:r>
        <w:rPr>
          <w:rFonts w:cs="Calibri"/>
          <w:color w:val="000000"/>
          <w:sz w:val="16"/>
          <w:szCs w:val="16"/>
        </w:rPr>
        <w:t>Besluit van de Vlaamse Regering van 04/02/2011 betreffende de algemene erkenningsvoorwaarden en kwaliteitszorg van voorzieningen voor opvang, behandeling en begeleiding van personen met een handicap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4C84FEB"/>
    <w:multiLevelType w:val="hybridMultilevel"/>
    <w:tmpl w:val="5BDA4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6255EAF"/>
    <w:multiLevelType w:val="hybridMultilevel"/>
    <w:tmpl w:val="6910F3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5"/>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8B"/>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2D18"/>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2518B"/>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5384"/>
    <w:rsid w:val="005978EE"/>
    <w:rsid w:val="005979C4"/>
    <w:rsid w:val="00597B9E"/>
    <w:rsid w:val="005A0E56"/>
    <w:rsid w:val="005A6269"/>
    <w:rsid w:val="005A66C3"/>
    <w:rsid w:val="005B0690"/>
    <w:rsid w:val="005B5E7D"/>
    <w:rsid w:val="005B78AE"/>
    <w:rsid w:val="005C1440"/>
    <w:rsid w:val="005D2F36"/>
    <w:rsid w:val="005D5057"/>
    <w:rsid w:val="005E1B34"/>
    <w:rsid w:val="005E34EC"/>
    <w:rsid w:val="005E4354"/>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2268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180B"/>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1089"/>
    <w:rsid w:val="00DF3441"/>
    <w:rsid w:val="00E0496E"/>
    <w:rsid w:val="00E064F2"/>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0983"/>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162C"/>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1E6C"/>
    <w:rsid w:val="00FB31B3"/>
    <w:rsid w:val="00FB7D13"/>
    <w:rsid w:val="00FB7DD8"/>
    <w:rsid w:val="00FB7ED9"/>
    <w:rsid w:val="00FC091F"/>
    <w:rsid w:val="00FC4EC8"/>
    <w:rsid w:val="00FC7411"/>
    <w:rsid w:val="00FD08CF"/>
    <w:rsid w:val="00FD0D91"/>
    <w:rsid w:val="00FD79A5"/>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325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325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331377837">
          <w:marLeft w:val="0"/>
          <w:marRight w:val="0"/>
          <w:marTop w:val="0"/>
          <w:marBottom w:val="0"/>
          <w:divBdr>
            <w:top w:val="none" w:sz="0" w:space="0" w:color="auto"/>
            <w:left w:val="none" w:sz="0" w:space="0" w:color="auto"/>
            <w:bottom w:val="none" w:sz="0" w:space="0" w:color="auto"/>
            <w:right w:val="none" w:sz="0" w:space="0" w:color="auto"/>
          </w:divBdr>
        </w:div>
        <w:div w:id="629366221">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verheid.vlaanderen.be/wat-is-webtoegankelijkheid"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A280385A84397ACC0926E7A8E8F89"/>
        <w:category>
          <w:name w:val="Algemeen"/>
          <w:gallery w:val="placeholder"/>
        </w:category>
        <w:types>
          <w:type w:val="bbPlcHdr"/>
        </w:types>
        <w:behaviors>
          <w:behavior w:val="content"/>
        </w:behaviors>
        <w:guid w:val="{D3D92CBA-0EDA-45F0-B788-1B0195A75EA6}"/>
      </w:docPartPr>
      <w:docPartBody>
        <w:p w:rsidR="00911DF8" w:rsidRDefault="000B5322">
          <w:pPr>
            <w:pStyle w:val="102A280385A84397ACC0926E7A8E8F89"/>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22"/>
    <w:rsid w:val="000B5322"/>
    <w:rsid w:val="00911DF8"/>
    <w:rsid w:val="00AC34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0345C6592544BE89B2A1DA8D57141F7">
    <w:name w:val="70345C6592544BE89B2A1DA8D57141F7"/>
  </w:style>
  <w:style w:type="character" w:styleId="Tekstvantijdelijkeaanduiding">
    <w:name w:val="Placeholder Text"/>
    <w:basedOn w:val="Standaardalinea-lettertype"/>
    <w:uiPriority w:val="99"/>
    <w:semiHidden/>
    <w:rPr>
      <w:color w:val="808080"/>
    </w:rPr>
  </w:style>
  <w:style w:type="paragraph" w:customStyle="1" w:styleId="102A280385A84397ACC0926E7A8E8F89">
    <w:name w:val="102A280385A84397ACC0926E7A8E8F89"/>
  </w:style>
  <w:style w:type="paragraph" w:customStyle="1" w:styleId="65835CEFCA6C4D679CC04D0220AC0002">
    <w:name w:val="65835CEFCA6C4D679CC04D0220AC0002"/>
  </w:style>
  <w:style w:type="paragraph" w:customStyle="1" w:styleId="3282FF55DD664019889B6B8FFE7471B3">
    <w:name w:val="3282FF55DD664019889B6B8FFE7471B3"/>
  </w:style>
  <w:style w:type="paragraph" w:customStyle="1" w:styleId="6FD6BDF6CF8E489EB9F9C58AF5504C50">
    <w:name w:val="6FD6BDF6CF8E489EB9F9C58AF5504C50"/>
  </w:style>
  <w:style w:type="paragraph" w:customStyle="1" w:styleId="AD2ED207F7D74EBB8578C442CF375537">
    <w:name w:val="AD2ED207F7D74EBB8578C442CF375537"/>
  </w:style>
  <w:style w:type="paragraph" w:customStyle="1" w:styleId="3AD8D73A932E4867BF8ACB1E187FF6A6">
    <w:name w:val="3AD8D73A932E4867BF8ACB1E187FF6A6"/>
  </w:style>
  <w:style w:type="paragraph" w:customStyle="1" w:styleId="5DD2EEC85EBD4307BA82CB10D7547D29">
    <w:name w:val="5DD2EEC85EBD4307BA82CB10D7547D29"/>
  </w:style>
  <w:style w:type="paragraph" w:customStyle="1" w:styleId="2F0CCEFD5E5F491CB2FEAB1A551C67AF">
    <w:name w:val="2F0CCEFD5E5F491CB2FEAB1A551C67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0345C6592544BE89B2A1DA8D57141F7">
    <w:name w:val="70345C6592544BE89B2A1DA8D57141F7"/>
  </w:style>
  <w:style w:type="character" w:styleId="Tekstvantijdelijkeaanduiding">
    <w:name w:val="Placeholder Text"/>
    <w:basedOn w:val="Standaardalinea-lettertype"/>
    <w:uiPriority w:val="99"/>
    <w:semiHidden/>
    <w:rPr>
      <w:color w:val="808080"/>
    </w:rPr>
  </w:style>
  <w:style w:type="paragraph" w:customStyle="1" w:styleId="102A280385A84397ACC0926E7A8E8F89">
    <w:name w:val="102A280385A84397ACC0926E7A8E8F89"/>
  </w:style>
  <w:style w:type="paragraph" w:customStyle="1" w:styleId="65835CEFCA6C4D679CC04D0220AC0002">
    <w:name w:val="65835CEFCA6C4D679CC04D0220AC0002"/>
  </w:style>
  <w:style w:type="paragraph" w:customStyle="1" w:styleId="3282FF55DD664019889B6B8FFE7471B3">
    <w:name w:val="3282FF55DD664019889B6B8FFE7471B3"/>
  </w:style>
  <w:style w:type="paragraph" w:customStyle="1" w:styleId="6FD6BDF6CF8E489EB9F9C58AF5504C50">
    <w:name w:val="6FD6BDF6CF8E489EB9F9C58AF5504C50"/>
  </w:style>
  <w:style w:type="paragraph" w:customStyle="1" w:styleId="AD2ED207F7D74EBB8578C442CF375537">
    <w:name w:val="AD2ED207F7D74EBB8578C442CF375537"/>
  </w:style>
  <w:style w:type="paragraph" w:customStyle="1" w:styleId="3AD8D73A932E4867BF8ACB1E187FF6A6">
    <w:name w:val="3AD8D73A932E4867BF8ACB1E187FF6A6"/>
  </w:style>
  <w:style w:type="paragraph" w:customStyle="1" w:styleId="5DD2EEC85EBD4307BA82CB10D7547D29">
    <w:name w:val="5DD2EEC85EBD4307BA82CB10D7547D29"/>
  </w:style>
  <w:style w:type="paragraph" w:customStyle="1" w:styleId="2F0CCEFD5E5F491CB2FEAB1A551C67AF">
    <w:name w:val="2F0CCEFD5E5F491CB2FEAB1A551C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8697-686E-4829-9472-4060C365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2</TotalTime>
  <Pages>1</Pages>
  <Words>703</Words>
  <Characters>3868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 Luyckx</dc:creator>
  <cp:lastModifiedBy>Ann Allemant</cp:lastModifiedBy>
  <cp:revision>4</cp:revision>
  <cp:lastPrinted>2019-07-05T08:37:00Z</cp:lastPrinted>
  <dcterms:created xsi:type="dcterms:W3CDTF">2019-07-05T08:37:00Z</dcterms:created>
  <dcterms:modified xsi:type="dcterms:W3CDTF">2019-07-05T08:38:00Z</dcterms:modified>
</cp:coreProperties>
</file>