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01C2" w:rsidRDefault="006901C2">
      <w:pPr>
        <w:rPr>
          <w:rFonts w:ascii="Arial" w:eastAsia="Arial" w:hAnsi="Arial" w:cs="Arial"/>
          <w:b/>
          <w:sz w:val="12"/>
          <w:szCs w:val="12"/>
        </w:rPr>
      </w:pPr>
    </w:p>
    <w:p w:rsidR="006901C2" w:rsidRDefault="006901C2">
      <w:pPr>
        <w:widowControl w:val="0"/>
        <w:pBdr>
          <w:top w:val="nil"/>
          <w:left w:val="nil"/>
          <w:bottom w:val="nil"/>
          <w:right w:val="nil"/>
          <w:between w:val="nil"/>
        </w:pBdr>
        <w:spacing w:line="360" w:lineRule="auto"/>
      </w:pPr>
      <w:bookmarkStart w:id="0" w:name="_GoBack"/>
      <w:bookmarkEnd w:id="0"/>
    </w:p>
    <w:p w:rsidR="006901C2" w:rsidRDefault="007E4A22">
      <w:pPr>
        <w:widowControl w:val="0"/>
        <w:spacing w:line="240" w:lineRule="auto"/>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8"/>
                    <a:srcRect/>
                    <a:stretch>
                      <a:fillRect/>
                    </a:stretch>
                  </pic:blipFill>
                  <pic:spPr>
                    <a:xfrm>
                      <a:off x="0" y="0"/>
                      <a:ext cx="1405278" cy="642938"/>
                    </a:xfrm>
                    <a:prstGeom prst="rect">
                      <a:avLst/>
                    </a:prstGeom>
                    <a:ln/>
                  </pic:spPr>
                </pic:pic>
              </a:graphicData>
            </a:graphic>
          </wp:inline>
        </w:drawing>
      </w:r>
    </w:p>
    <w:p w:rsidR="006901C2" w:rsidRDefault="006901C2">
      <w:pPr>
        <w:widowControl w:val="0"/>
        <w:spacing w:line="240" w:lineRule="auto"/>
        <w:rPr>
          <w:sz w:val="12"/>
          <w:szCs w:val="12"/>
        </w:rPr>
      </w:pPr>
    </w:p>
    <w:tbl>
      <w:tblPr>
        <w:tblStyle w:val="a2"/>
        <w:tblW w:w="8880" w:type="dxa"/>
        <w:tblInd w:w="100" w:type="dxa"/>
        <w:tblLayout w:type="fixed"/>
        <w:tblLook w:val="0600" w:firstRow="0" w:lastRow="0" w:firstColumn="0" w:lastColumn="0" w:noHBand="1" w:noVBand="1"/>
      </w:tblPr>
      <w:tblGrid>
        <w:gridCol w:w="2490"/>
        <w:gridCol w:w="6390"/>
      </w:tblGrid>
      <w:tr w:rsidR="006901C2">
        <w:tc>
          <w:tcPr>
            <w:tcW w:w="2490" w:type="dxa"/>
            <w:vMerge w:val="restart"/>
            <w:shd w:val="clear" w:color="auto" w:fill="auto"/>
            <w:tcMar>
              <w:top w:w="60" w:type="dxa"/>
              <w:left w:w="100" w:type="dxa"/>
              <w:bottom w:w="60" w:type="dxa"/>
              <w:right w:w="100" w:type="dxa"/>
            </w:tcMar>
          </w:tcPr>
          <w:p w:rsidR="006901C2" w:rsidRPr="00735873" w:rsidRDefault="007E4A22">
            <w:pPr>
              <w:widowControl w:val="0"/>
              <w:spacing w:line="240" w:lineRule="auto"/>
              <w:rPr>
                <w:color w:val="666666"/>
                <w:lang w:val="nl-BE"/>
              </w:rPr>
            </w:pPr>
            <w:proofErr w:type="spellStart"/>
            <w:r w:rsidRPr="00735873">
              <w:rPr>
                <w:color w:val="666666"/>
                <w:lang w:val="nl-BE"/>
              </w:rPr>
              <w:t>Zenithgebouw</w:t>
            </w:r>
            <w:proofErr w:type="spellEnd"/>
          </w:p>
          <w:p w:rsidR="006901C2" w:rsidRPr="00735873" w:rsidRDefault="007E4A22">
            <w:pPr>
              <w:widowControl w:val="0"/>
              <w:spacing w:line="240" w:lineRule="auto"/>
              <w:rPr>
                <w:color w:val="666666"/>
                <w:lang w:val="nl-BE"/>
              </w:rPr>
            </w:pPr>
            <w:r w:rsidRPr="00735873">
              <w:rPr>
                <w:color w:val="666666"/>
                <w:lang w:val="nl-BE"/>
              </w:rPr>
              <w:t>Koning Albert II-laan 37</w:t>
            </w:r>
            <w:r w:rsidRPr="00735873">
              <w:rPr>
                <w:color w:val="666666"/>
                <w:lang w:val="nl-BE"/>
              </w:rPr>
              <w:br/>
              <w:t>1030 BRUSSEL</w:t>
            </w:r>
          </w:p>
          <w:p w:rsidR="006901C2" w:rsidRDefault="007E4A22">
            <w:pPr>
              <w:widowControl w:val="0"/>
              <w:spacing w:line="240" w:lineRule="auto"/>
            </w:pPr>
            <w:r>
              <w:t>www.vaph.be</w:t>
            </w:r>
          </w:p>
        </w:tc>
        <w:tc>
          <w:tcPr>
            <w:tcW w:w="6390" w:type="dxa"/>
            <w:shd w:val="clear" w:color="auto" w:fill="auto"/>
            <w:tcMar>
              <w:top w:w="60" w:type="dxa"/>
              <w:left w:w="100" w:type="dxa"/>
              <w:bottom w:w="60" w:type="dxa"/>
              <w:right w:w="100" w:type="dxa"/>
            </w:tcMar>
          </w:tcPr>
          <w:p w:rsidR="006901C2" w:rsidRDefault="007E4A22">
            <w:pPr>
              <w:widowControl w:val="0"/>
              <w:jc w:val="right"/>
              <w:rPr>
                <w:b/>
                <w:sz w:val="36"/>
                <w:szCs w:val="36"/>
              </w:rPr>
            </w:pPr>
            <w:r>
              <w:rPr>
                <w:b/>
                <w:sz w:val="36"/>
                <w:szCs w:val="36"/>
              </w:rPr>
              <w:t>INFONOTA</w:t>
            </w:r>
          </w:p>
        </w:tc>
      </w:tr>
      <w:tr w:rsidR="006901C2">
        <w:tc>
          <w:tcPr>
            <w:tcW w:w="2490" w:type="dxa"/>
            <w:vMerge/>
            <w:shd w:val="clear" w:color="auto" w:fill="auto"/>
            <w:tcMar>
              <w:top w:w="100" w:type="dxa"/>
              <w:left w:w="100" w:type="dxa"/>
              <w:bottom w:w="100" w:type="dxa"/>
              <w:right w:w="100" w:type="dxa"/>
            </w:tcMar>
          </w:tcPr>
          <w:p w:rsidR="006901C2" w:rsidRDefault="006901C2">
            <w:pPr>
              <w:widowControl w:val="0"/>
            </w:pPr>
          </w:p>
        </w:tc>
        <w:tc>
          <w:tcPr>
            <w:tcW w:w="6390" w:type="dxa"/>
            <w:shd w:val="clear" w:color="auto" w:fill="auto"/>
            <w:tcMar>
              <w:top w:w="60" w:type="dxa"/>
              <w:left w:w="100" w:type="dxa"/>
              <w:bottom w:w="60" w:type="dxa"/>
              <w:right w:w="100" w:type="dxa"/>
            </w:tcMar>
          </w:tcPr>
          <w:p w:rsidR="006901C2" w:rsidRDefault="007E4A22">
            <w:pPr>
              <w:widowControl w:val="0"/>
              <w:jc w:val="right"/>
              <w:rPr>
                <w:b/>
                <w:sz w:val="26"/>
                <w:szCs w:val="26"/>
              </w:rPr>
            </w:pPr>
            <w:proofErr w:type="spellStart"/>
            <w:r>
              <w:rPr>
                <w:sz w:val="26"/>
                <w:szCs w:val="26"/>
              </w:rPr>
              <w:t>Aan:multifunctionele</w:t>
            </w:r>
            <w:proofErr w:type="spellEnd"/>
            <w:r>
              <w:rPr>
                <w:sz w:val="26"/>
                <w:szCs w:val="26"/>
              </w:rPr>
              <w:t xml:space="preserve"> </w:t>
            </w:r>
            <w:proofErr w:type="spellStart"/>
            <w:r>
              <w:rPr>
                <w:sz w:val="26"/>
                <w:szCs w:val="26"/>
              </w:rPr>
              <w:t>centra</w:t>
            </w:r>
            <w:proofErr w:type="spellEnd"/>
            <w:r>
              <w:rPr>
                <w:sz w:val="26"/>
                <w:szCs w:val="26"/>
              </w:rPr>
              <w:t xml:space="preserve"> (MFC)</w:t>
            </w:r>
          </w:p>
        </w:tc>
      </w:tr>
      <w:tr w:rsidR="006901C2">
        <w:tc>
          <w:tcPr>
            <w:tcW w:w="2490" w:type="dxa"/>
            <w:vMerge/>
            <w:shd w:val="clear" w:color="auto" w:fill="auto"/>
            <w:tcMar>
              <w:top w:w="100" w:type="dxa"/>
              <w:left w:w="100" w:type="dxa"/>
              <w:bottom w:w="100" w:type="dxa"/>
              <w:right w:w="100" w:type="dxa"/>
            </w:tcMar>
          </w:tcPr>
          <w:p w:rsidR="006901C2" w:rsidRDefault="006901C2">
            <w:pPr>
              <w:widowControl w:val="0"/>
            </w:pPr>
          </w:p>
        </w:tc>
        <w:tc>
          <w:tcPr>
            <w:tcW w:w="6390" w:type="dxa"/>
            <w:shd w:val="clear" w:color="auto" w:fill="auto"/>
            <w:tcMar>
              <w:top w:w="60" w:type="dxa"/>
              <w:left w:w="100" w:type="dxa"/>
              <w:bottom w:w="60" w:type="dxa"/>
              <w:right w:w="100" w:type="dxa"/>
            </w:tcMar>
          </w:tcPr>
          <w:p w:rsidR="006901C2" w:rsidRDefault="00735873" w:rsidP="00735873">
            <w:pPr>
              <w:widowControl w:val="0"/>
              <w:jc w:val="right"/>
              <w:rPr>
                <w:color w:val="666666"/>
              </w:rPr>
            </w:pPr>
            <w:r>
              <w:rPr>
                <w:color w:val="666666"/>
              </w:rPr>
              <w:t>05/09/2019</w:t>
            </w:r>
          </w:p>
        </w:tc>
      </w:tr>
      <w:tr w:rsidR="006901C2">
        <w:tc>
          <w:tcPr>
            <w:tcW w:w="2490" w:type="dxa"/>
            <w:vMerge/>
            <w:shd w:val="clear" w:color="auto" w:fill="auto"/>
            <w:tcMar>
              <w:top w:w="100" w:type="dxa"/>
              <w:left w:w="100" w:type="dxa"/>
              <w:bottom w:w="100" w:type="dxa"/>
              <w:right w:w="100" w:type="dxa"/>
            </w:tcMar>
          </w:tcPr>
          <w:p w:rsidR="006901C2" w:rsidRDefault="006901C2">
            <w:pPr>
              <w:widowControl w:val="0"/>
            </w:pPr>
          </w:p>
        </w:tc>
        <w:tc>
          <w:tcPr>
            <w:tcW w:w="6390" w:type="dxa"/>
            <w:shd w:val="clear" w:color="auto" w:fill="auto"/>
            <w:tcMar>
              <w:top w:w="60" w:type="dxa"/>
              <w:left w:w="100" w:type="dxa"/>
              <w:bottom w:w="60" w:type="dxa"/>
              <w:right w:w="100" w:type="dxa"/>
            </w:tcMar>
          </w:tcPr>
          <w:p w:rsidR="006901C2" w:rsidRDefault="007E4A22">
            <w:pPr>
              <w:widowControl w:val="0"/>
              <w:jc w:val="right"/>
              <w:rPr>
                <w:color w:val="666666"/>
              </w:rPr>
            </w:pPr>
            <w:r>
              <w:rPr>
                <w:color w:val="666666"/>
              </w:rPr>
              <w:t>INF/19/48</w:t>
            </w:r>
          </w:p>
        </w:tc>
      </w:tr>
      <w:tr w:rsidR="006901C2">
        <w:tc>
          <w:tcPr>
            <w:tcW w:w="2490" w:type="dxa"/>
            <w:shd w:val="clear" w:color="auto" w:fill="auto"/>
            <w:tcMar>
              <w:top w:w="20" w:type="dxa"/>
              <w:left w:w="100" w:type="dxa"/>
              <w:bottom w:w="20" w:type="dxa"/>
              <w:right w:w="100" w:type="dxa"/>
            </w:tcMar>
          </w:tcPr>
          <w:p w:rsidR="006901C2" w:rsidRDefault="007E4A22">
            <w:pPr>
              <w:widowControl w:val="0"/>
              <w:jc w:val="right"/>
              <w:rPr>
                <w:b/>
                <w:sz w:val="20"/>
                <w:szCs w:val="20"/>
              </w:rPr>
            </w:pPr>
            <w:proofErr w:type="spellStart"/>
            <w:r>
              <w:rPr>
                <w:b/>
                <w:sz w:val="20"/>
                <w:szCs w:val="20"/>
              </w:rPr>
              <w:t>Contactpersoon</w:t>
            </w:r>
            <w:proofErr w:type="spellEnd"/>
          </w:p>
        </w:tc>
        <w:tc>
          <w:tcPr>
            <w:tcW w:w="6390" w:type="dxa"/>
            <w:shd w:val="clear" w:color="auto" w:fill="auto"/>
            <w:tcMar>
              <w:top w:w="20" w:type="dxa"/>
              <w:left w:w="100" w:type="dxa"/>
              <w:bottom w:w="20" w:type="dxa"/>
              <w:right w:w="100" w:type="dxa"/>
            </w:tcMar>
            <w:vAlign w:val="bottom"/>
          </w:tcPr>
          <w:p w:rsidR="006901C2" w:rsidRDefault="007E4A22">
            <w:pPr>
              <w:widowControl w:val="0"/>
            </w:pPr>
            <w:r>
              <w:t xml:space="preserve">Team </w:t>
            </w:r>
            <w:proofErr w:type="spellStart"/>
            <w:r>
              <w:t>cliëntregistratie</w:t>
            </w:r>
            <w:proofErr w:type="spellEnd"/>
          </w:p>
        </w:tc>
      </w:tr>
      <w:tr w:rsidR="006901C2">
        <w:tc>
          <w:tcPr>
            <w:tcW w:w="2490" w:type="dxa"/>
            <w:shd w:val="clear" w:color="auto" w:fill="auto"/>
            <w:tcMar>
              <w:top w:w="20" w:type="dxa"/>
              <w:left w:w="100" w:type="dxa"/>
              <w:bottom w:w="20" w:type="dxa"/>
              <w:right w:w="100" w:type="dxa"/>
            </w:tcMar>
          </w:tcPr>
          <w:p w:rsidR="006901C2" w:rsidRDefault="007E4A22">
            <w:pPr>
              <w:widowControl w:val="0"/>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6901C2" w:rsidRDefault="007E4A22">
            <w:pPr>
              <w:widowControl w:val="0"/>
              <w:rPr>
                <w:sz w:val="20"/>
                <w:szCs w:val="20"/>
              </w:rPr>
            </w:pPr>
            <w:r>
              <w:rPr>
                <w:sz w:val="20"/>
                <w:szCs w:val="20"/>
              </w:rPr>
              <w:t>clientregistratie@vaph.be</w:t>
            </w:r>
          </w:p>
        </w:tc>
      </w:tr>
      <w:tr w:rsidR="006901C2">
        <w:tc>
          <w:tcPr>
            <w:tcW w:w="2490" w:type="dxa"/>
            <w:shd w:val="clear" w:color="auto" w:fill="auto"/>
            <w:tcMar>
              <w:top w:w="20" w:type="dxa"/>
              <w:left w:w="100" w:type="dxa"/>
              <w:bottom w:w="20" w:type="dxa"/>
              <w:right w:w="100" w:type="dxa"/>
            </w:tcMar>
          </w:tcPr>
          <w:p w:rsidR="006901C2" w:rsidRDefault="007E4A22">
            <w:pPr>
              <w:widowControl w:val="0"/>
              <w:jc w:val="right"/>
              <w:rPr>
                <w:b/>
                <w:sz w:val="20"/>
                <w:szCs w:val="20"/>
              </w:rPr>
            </w:pPr>
            <w:proofErr w:type="spellStart"/>
            <w:r>
              <w:rPr>
                <w:b/>
                <w:sz w:val="20"/>
                <w:szCs w:val="20"/>
              </w:rPr>
              <w:t>Telefoon</w:t>
            </w:r>
            <w:proofErr w:type="spellEnd"/>
          </w:p>
        </w:tc>
        <w:tc>
          <w:tcPr>
            <w:tcW w:w="6390" w:type="dxa"/>
            <w:shd w:val="clear" w:color="auto" w:fill="auto"/>
            <w:tcMar>
              <w:top w:w="20" w:type="dxa"/>
              <w:left w:w="100" w:type="dxa"/>
              <w:bottom w:w="20" w:type="dxa"/>
              <w:right w:w="100" w:type="dxa"/>
            </w:tcMar>
            <w:vAlign w:val="bottom"/>
          </w:tcPr>
          <w:p w:rsidR="006901C2" w:rsidRDefault="007E4A22">
            <w:pPr>
              <w:widowControl w:val="0"/>
              <w:rPr>
                <w:sz w:val="20"/>
                <w:szCs w:val="20"/>
              </w:rPr>
            </w:pPr>
            <w:r>
              <w:rPr>
                <w:sz w:val="20"/>
                <w:szCs w:val="20"/>
              </w:rPr>
              <w:t>02 249 30 00</w:t>
            </w:r>
          </w:p>
        </w:tc>
      </w:tr>
      <w:tr w:rsidR="006901C2">
        <w:tc>
          <w:tcPr>
            <w:tcW w:w="2490" w:type="dxa"/>
            <w:shd w:val="clear" w:color="auto" w:fill="auto"/>
            <w:tcMar>
              <w:top w:w="20" w:type="dxa"/>
              <w:left w:w="100" w:type="dxa"/>
              <w:bottom w:w="20" w:type="dxa"/>
              <w:right w:w="100" w:type="dxa"/>
            </w:tcMar>
          </w:tcPr>
          <w:p w:rsidR="006901C2" w:rsidRDefault="007E4A22">
            <w:pPr>
              <w:widowControl w:val="0"/>
              <w:jc w:val="right"/>
              <w:rPr>
                <w:b/>
                <w:sz w:val="20"/>
                <w:szCs w:val="20"/>
              </w:rPr>
            </w:pPr>
            <w:proofErr w:type="spellStart"/>
            <w:r>
              <w:rPr>
                <w:b/>
                <w:sz w:val="20"/>
                <w:szCs w:val="20"/>
              </w:rPr>
              <w:t>Bijlagen</w:t>
            </w:r>
            <w:proofErr w:type="spellEnd"/>
          </w:p>
        </w:tc>
        <w:tc>
          <w:tcPr>
            <w:tcW w:w="6390" w:type="dxa"/>
            <w:shd w:val="clear" w:color="auto" w:fill="auto"/>
            <w:tcMar>
              <w:top w:w="20" w:type="dxa"/>
              <w:left w:w="100" w:type="dxa"/>
              <w:bottom w:w="20" w:type="dxa"/>
              <w:right w:w="100" w:type="dxa"/>
            </w:tcMar>
            <w:vAlign w:val="bottom"/>
          </w:tcPr>
          <w:p w:rsidR="006901C2" w:rsidRDefault="007E4A22">
            <w:pPr>
              <w:widowControl w:val="0"/>
              <w:rPr>
                <w:sz w:val="20"/>
                <w:szCs w:val="20"/>
              </w:rPr>
            </w:pPr>
            <w:r>
              <w:rPr>
                <w:sz w:val="20"/>
                <w:szCs w:val="20"/>
              </w:rPr>
              <w:t>/</w:t>
            </w:r>
          </w:p>
        </w:tc>
      </w:tr>
      <w:tr w:rsidR="006901C2" w:rsidRPr="00735873">
        <w:tc>
          <w:tcPr>
            <w:tcW w:w="8880" w:type="dxa"/>
            <w:gridSpan w:val="2"/>
            <w:shd w:val="clear" w:color="auto" w:fill="auto"/>
            <w:tcMar>
              <w:top w:w="60" w:type="dxa"/>
              <w:left w:w="100" w:type="dxa"/>
              <w:bottom w:w="60" w:type="dxa"/>
              <w:right w:w="100" w:type="dxa"/>
            </w:tcMar>
          </w:tcPr>
          <w:p w:rsidR="006901C2" w:rsidRPr="00735873" w:rsidRDefault="007E4A22">
            <w:pPr>
              <w:widowControl w:val="0"/>
              <w:rPr>
                <w:sz w:val="34"/>
                <w:szCs w:val="34"/>
                <w:lang w:val="nl-BE"/>
              </w:rPr>
            </w:pPr>
            <w:r w:rsidRPr="00735873">
              <w:rPr>
                <w:sz w:val="34"/>
                <w:szCs w:val="34"/>
                <w:lang w:val="nl-BE"/>
              </w:rPr>
              <w:t>Niet inbare eigen financiële bijdrage</w:t>
            </w:r>
          </w:p>
        </w:tc>
      </w:tr>
      <w:tr w:rsidR="006901C2" w:rsidRPr="00735873">
        <w:tc>
          <w:tcPr>
            <w:tcW w:w="8880" w:type="dxa"/>
            <w:gridSpan w:val="2"/>
            <w:shd w:val="clear" w:color="auto" w:fill="auto"/>
            <w:tcMar>
              <w:top w:w="60" w:type="dxa"/>
              <w:left w:w="100" w:type="dxa"/>
              <w:bottom w:w="60" w:type="dxa"/>
              <w:right w:w="100" w:type="dxa"/>
            </w:tcMar>
          </w:tcPr>
          <w:p w:rsidR="006901C2" w:rsidRPr="00735873" w:rsidRDefault="007E4A22">
            <w:pPr>
              <w:widowControl w:val="0"/>
              <w:jc w:val="right"/>
              <w:rPr>
                <w:sz w:val="20"/>
                <w:szCs w:val="20"/>
                <w:lang w:val="nl-BE"/>
              </w:rPr>
            </w:pPr>
            <w:r w:rsidRPr="00735873">
              <w:rPr>
                <w:sz w:val="20"/>
                <w:szCs w:val="20"/>
                <w:lang w:val="nl-BE"/>
              </w:rPr>
              <w:t xml:space="preserve"> </w:t>
            </w:r>
          </w:p>
        </w:tc>
      </w:tr>
    </w:tbl>
    <w:p w:rsidR="006901C2" w:rsidRPr="00735873" w:rsidRDefault="00735873">
      <w:pPr>
        <w:widowControl w:val="0"/>
        <w:spacing w:line="360" w:lineRule="auto"/>
        <w:rPr>
          <w:lang w:val="nl-BE"/>
        </w:rPr>
      </w:pPr>
      <w:r>
        <w:rPr>
          <w:lang w:val="nl-BE"/>
        </w:rPr>
        <w:t>Geachte mevrouw</w:t>
      </w:r>
    </w:p>
    <w:p w:rsidR="006901C2" w:rsidRPr="00735873" w:rsidRDefault="00735873">
      <w:pPr>
        <w:widowControl w:val="0"/>
        <w:spacing w:line="360" w:lineRule="auto"/>
        <w:rPr>
          <w:lang w:val="nl-BE"/>
        </w:rPr>
      </w:pPr>
      <w:r>
        <w:rPr>
          <w:lang w:val="nl-BE"/>
        </w:rPr>
        <w:t>Geachte meneer</w:t>
      </w:r>
    </w:p>
    <w:p w:rsidR="006901C2" w:rsidRPr="00735873" w:rsidRDefault="006901C2">
      <w:pPr>
        <w:widowControl w:val="0"/>
        <w:spacing w:line="360" w:lineRule="auto"/>
        <w:rPr>
          <w:lang w:val="nl-BE"/>
        </w:rPr>
      </w:pPr>
    </w:p>
    <w:p w:rsidR="00735873" w:rsidRDefault="00735873">
      <w:pPr>
        <w:widowControl w:val="0"/>
        <w:spacing w:line="360" w:lineRule="auto"/>
        <w:rPr>
          <w:lang w:val="nl-BE"/>
        </w:rPr>
      </w:pPr>
    </w:p>
    <w:p w:rsidR="006901C2" w:rsidRPr="00735873" w:rsidRDefault="007E4A22">
      <w:pPr>
        <w:widowControl w:val="0"/>
        <w:spacing w:line="360" w:lineRule="auto"/>
        <w:rPr>
          <w:lang w:val="nl-BE"/>
        </w:rPr>
      </w:pPr>
      <w:r w:rsidRPr="00735873">
        <w:rPr>
          <w:lang w:val="nl-BE"/>
        </w:rPr>
        <w:t>Sedert 2008 is het toegestaan dat het gedeelte van de financiële bijdrage die een voorziening niet kan innen, niet in mindering gebracht wordt van de subsidiëring. Dit als de voorziening kan aantonen dat de inning niet of niet volledig mogelijk was</w:t>
      </w:r>
      <w:r>
        <w:rPr>
          <w:vertAlign w:val="superscript"/>
        </w:rPr>
        <w:footnoteReference w:id="1"/>
      </w:r>
      <w:r>
        <w:rPr>
          <w:vertAlign w:val="superscript"/>
        </w:rPr>
        <w:footnoteReference w:id="2"/>
      </w:r>
      <w:r w:rsidRPr="00735873">
        <w:rPr>
          <w:lang w:val="nl-BE"/>
        </w:rPr>
        <w:t>.</w:t>
      </w:r>
    </w:p>
    <w:p w:rsidR="006901C2" w:rsidRPr="00735873" w:rsidRDefault="006901C2">
      <w:pPr>
        <w:widowControl w:val="0"/>
        <w:spacing w:line="360" w:lineRule="auto"/>
        <w:rPr>
          <w:lang w:val="nl-BE"/>
        </w:rPr>
      </w:pPr>
    </w:p>
    <w:p w:rsidR="006901C2" w:rsidRPr="00735873" w:rsidRDefault="007E4A22">
      <w:pPr>
        <w:widowControl w:val="0"/>
        <w:spacing w:line="360" w:lineRule="auto"/>
        <w:rPr>
          <w:lang w:val="nl-BE"/>
        </w:rPr>
      </w:pPr>
      <w:r w:rsidRPr="00735873">
        <w:rPr>
          <w:lang w:val="nl-BE"/>
        </w:rPr>
        <w:t>Het Besluit van de Vlaamse Regering van 26 februari 2016 houdende erkenning en subsidiëring van multifunctionele centra voor minderjarige personen met een handicap behoudt deze mogelijkheid en zegt dat het VAPH de wijze van aantonen moet bepalen</w:t>
      </w:r>
      <w:r>
        <w:rPr>
          <w:vertAlign w:val="superscript"/>
        </w:rPr>
        <w:footnoteReference w:id="3"/>
      </w:r>
      <w:r w:rsidRPr="00735873">
        <w:rPr>
          <w:lang w:val="nl-BE"/>
        </w:rPr>
        <w:t>. Deze infonota heeft als doel deze voorwaarden onder de aandacht te brengen.</w:t>
      </w:r>
    </w:p>
    <w:p w:rsidR="006901C2" w:rsidRPr="00735873" w:rsidRDefault="007E4A22">
      <w:pPr>
        <w:widowControl w:val="0"/>
        <w:spacing w:line="360" w:lineRule="auto"/>
        <w:rPr>
          <w:lang w:val="nl-BE"/>
        </w:rPr>
      </w:pPr>
      <w:r w:rsidRPr="00735873">
        <w:rPr>
          <w:lang w:val="nl-BE"/>
        </w:rPr>
        <w:br w:type="page"/>
      </w:r>
    </w:p>
    <w:p w:rsidR="006901C2" w:rsidRPr="00735873" w:rsidRDefault="007E4A22">
      <w:pPr>
        <w:widowControl w:val="0"/>
        <w:spacing w:line="360" w:lineRule="auto"/>
        <w:rPr>
          <w:lang w:val="nl-BE"/>
        </w:rPr>
      </w:pPr>
      <w:r w:rsidRPr="00735873">
        <w:rPr>
          <w:lang w:val="nl-BE"/>
        </w:rPr>
        <w:lastRenderedPageBreak/>
        <w:t xml:space="preserve">Volgende stappen kan het MFC zetten: </w:t>
      </w:r>
    </w:p>
    <w:p w:rsidR="006901C2" w:rsidRPr="00735873" w:rsidRDefault="007E4A22">
      <w:pPr>
        <w:numPr>
          <w:ilvl w:val="0"/>
          <w:numId w:val="1"/>
        </w:numPr>
        <w:tabs>
          <w:tab w:val="center" w:pos="4536"/>
          <w:tab w:val="right" w:pos="9072"/>
        </w:tabs>
        <w:spacing w:before="120" w:line="360" w:lineRule="auto"/>
        <w:ind w:left="714" w:hanging="357"/>
        <w:rPr>
          <w:lang w:val="nl-BE"/>
        </w:rPr>
      </w:pPr>
      <w:r w:rsidRPr="00735873">
        <w:rPr>
          <w:lang w:val="nl-BE"/>
        </w:rPr>
        <w:t>Aanmaning(en) tot betalen met aangetekende zending.</w:t>
      </w:r>
    </w:p>
    <w:p w:rsidR="006901C2" w:rsidRPr="00735873" w:rsidRDefault="007E4A22">
      <w:pPr>
        <w:numPr>
          <w:ilvl w:val="0"/>
          <w:numId w:val="1"/>
        </w:numPr>
        <w:tabs>
          <w:tab w:val="center" w:pos="4536"/>
          <w:tab w:val="right" w:pos="9072"/>
        </w:tabs>
        <w:spacing w:before="120" w:line="360" w:lineRule="auto"/>
        <w:ind w:left="714" w:hanging="357"/>
        <w:rPr>
          <w:lang w:val="nl-BE"/>
        </w:rPr>
      </w:pPr>
      <w:r w:rsidRPr="00735873">
        <w:rPr>
          <w:lang w:val="nl-BE"/>
        </w:rPr>
        <w:t>Indien de betrokkene nog in de voorziening verblijft: in de individuele dienstverleningsovereenkomst voorstellen om een voorschot te vragen op de te betalen financiële bijdrage van de komende maand(en), als voorwaarde voor de verdere verlenging van de opname of begeleiding.</w:t>
      </w:r>
      <w:r>
        <w:rPr>
          <w:vertAlign w:val="superscript"/>
        </w:rPr>
        <w:footnoteReference w:id="4"/>
      </w:r>
    </w:p>
    <w:p w:rsidR="006901C2" w:rsidRPr="00735873" w:rsidRDefault="007E4A22">
      <w:pPr>
        <w:numPr>
          <w:ilvl w:val="0"/>
          <w:numId w:val="1"/>
        </w:numPr>
        <w:tabs>
          <w:tab w:val="center" w:pos="4536"/>
          <w:tab w:val="right" w:pos="9072"/>
        </w:tabs>
        <w:spacing w:before="120" w:line="360" w:lineRule="auto"/>
        <w:ind w:left="714" w:hanging="357"/>
        <w:rPr>
          <w:lang w:val="nl-BE"/>
        </w:rPr>
      </w:pPr>
      <w:r w:rsidRPr="00735873">
        <w:rPr>
          <w:lang w:val="nl-BE"/>
        </w:rPr>
        <w:t xml:space="preserve">Overleg met de </w:t>
      </w:r>
      <w:proofErr w:type="spellStart"/>
      <w:r w:rsidRPr="00735873">
        <w:rPr>
          <w:lang w:val="nl-BE"/>
        </w:rPr>
        <w:t>schuldena</w:t>
      </w:r>
      <w:proofErr w:type="spellEnd"/>
      <w:r w:rsidRPr="00735873">
        <w:rPr>
          <w:lang w:val="nl-BE"/>
        </w:rPr>
        <w:t>(a)r(en):</w:t>
      </w:r>
    </w:p>
    <w:p w:rsidR="006901C2" w:rsidRPr="00735873" w:rsidRDefault="007E4A22">
      <w:pPr>
        <w:numPr>
          <w:ilvl w:val="2"/>
          <w:numId w:val="1"/>
        </w:numPr>
        <w:tabs>
          <w:tab w:val="center" w:pos="4536"/>
          <w:tab w:val="right" w:pos="9072"/>
        </w:tabs>
        <w:spacing w:line="360" w:lineRule="auto"/>
        <w:rPr>
          <w:lang w:val="nl-BE"/>
        </w:rPr>
      </w:pPr>
      <w:r w:rsidRPr="00735873">
        <w:rPr>
          <w:lang w:val="nl-BE"/>
        </w:rPr>
        <w:t xml:space="preserve">Onderzoek van de financiële en sociale situatie, op basis van een recent aanslagbiljet van de personenbelasting. Indien uitgekeerde tegemoetkomingen voor de opgenomen persoon met een handicap zoals kinderbijslag of groeipakket, </w:t>
      </w:r>
      <w:proofErr w:type="spellStart"/>
      <w:r w:rsidRPr="00735873">
        <w:rPr>
          <w:lang w:val="nl-BE"/>
        </w:rPr>
        <w:t>inkomensvervangende</w:t>
      </w:r>
      <w:proofErr w:type="spellEnd"/>
      <w:r w:rsidRPr="00735873">
        <w:rPr>
          <w:lang w:val="nl-BE"/>
        </w:rPr>
        <w:t xml:space="preserve"> tegemoetkoming of integratietegemoetkoming, volstaan voor het betalen van de eigen financiële bijdrage, moeten deze aangewend worden om de financiële bijdrage te betalen en kan geen kwijtschelding toegestaan worden.</w:t>
      </w:r>
    </w:p>
    <w:p w:rsidR="006901C2" w:rsidRPr="00735873" w:rsidRDefault="007E4A22">
      <w:pPr>
        <w:numPr>
          <w:ilvl w:val="2"/>
          <w:numId w:val="1"/>
        </w:numPr>
        <w:tabs>
          <w:tab w:val="center" w:pos="4536"/>
          <w:tab w:val="right" w:pos="9072"/>
        </w:tabs>
        <w:spacing w:line="360" w:lineRule="auto"/>
        <w:rPr>
          <w:lang w:val="nl-BE"/>
        </w:rPr>
      </w:pPr>
      <w:r w:rsidRPr="00735873">
        <w:rPr>
          <w:lang w:val="nl-BE"/>
        </w:rPr>
        <w:t>Opstellen van een afbetalingsplan, opvolging en evaluatie ervan.</w:t>
      </w:r>
    </w:p>
    <w:p w:rsidR="006901C2" w:rsidRPr="00735873" w:rsidRDefault="007E4A22">
      <w:pPr>
        <w:numPr>
          <w:ilvl w:val="0"/>
          <w:numId w:val="1"/>
        </w:numPr>
        <w:tabs>
          <w:tab w:val="center" w:pos="4536"/>
          <w:tab w:val="right" w:pos="9072"/>
        </w:tabs>
        <w:spacing w:before="120" w:line="360" w:lineRule="auto"/>
        <w:ind w:left="714" w:hanging="357"/>
        <w:rPr>
          <w:lang w:val="nl-BE"/>
        </w:rPr>
      </w:pPr>
      <w:proofErr w:type="spellStart"/>
      <w:r w:rsidRPr="00735873">
        <w:rPr>
          <w:lang w:val="nl-BE"/>
        </w:rPr>
        <w:t>Schuldena</w:t>
      </w:r>
      <w:proofErr w:type="spellEnd"/>
      <w:r w:rsidRPr="00735873">
        <w:rPr>
          <w:lang w:val="nl-BE"/>
        </w:rPr>
        <w:t xml:space="preserve">(a)r(en) </w:t>
      </w:r>
      <w:proofErr w:type="spellStart"/>
      <w:r w:rsidRPr="00735873">
        <w:rPr>
          <w:lang w:val="nl-BE"/>
        </w:rPr>
        <w:t>toeleiden</w:t>
      </w:r>
      <w:proofErr w:type="spellEnd"/>
      <w:r w:rsidRPr="00735873">
        <w:rPr>
          <w:lang w:val="nl-BE"/>
        </w:rPr>
        <w:t xml:space="preserve"> naar de diensten van het OCMW voor financiële ondersteuning en/of budgetbegeleiding.</w:t>
      </w:r>
    </w:p>
    <w:p w:rsidR="006901C2" w:rsidRPr="00735873" w:rsidRDefault="007E4A22">
      <w:pPr>
        <w:numPr>
          <w:ilvl w:val="0"/>
          <w:numId w:val="1"/>
        </w:numPr>
        <w:tabs>
          <w:tab w:val="center" w:pos="4536"/>
          <w:tab w:val="right" w:pos="9072"/>
        </w:tabs>
        <w:spacing w:before="120" w:line="360" w:lineRule="auto"/>
        <w:ind w:left="714" w:hanging="357"/>
        <w:rPr>
          <w:lang w:val="nl-BE"/>
        </w:rPr>
      </w:pPr>
      <w:proofErr w:type="spellStart"/>
      <w:r w:rsidRPr="00735873">
        <w:rPr>
          <w:lang w:val="nl-BE"/>
        </w:rPr>
        <w:t>Schuldena</w:t>
      </w:r>
      <w:proofErr w:type="spellEnd"/>
      <w:r w:rsidRPr="00735873">
        <w:rPr>
          <w:lang w:val="nl-BE"/>
        </w:rPr>
        <w:t>(a)r(en) op de hoogte brengen van de mogelijkheid van collectieve schuldenregeling en in het kader hiervan dient de voorziening dan zelf de nodige stappen te nemen.</w:t>
      </w:r>
      <w:r>
        <w:rPr>
          <w:vertAlign w:val="superscript"/>
        </w:rPr>
        <w:footnoteReference w:id="5"/>
      </w:r>
    </w:p>
    <w:p w:rsidR="006901C2" w:rsidRPr="00735873" w:rsidRDefault="007E4A22">
      <w:pPr>
        <w:numPr>
          <w:ilvl w:val="0"/>
          <w:numId w:val="1"/>
        </w:numPr>
        <w:tabs>
          <w:tab w:val="center" w:pos="4536"/>
          <w:tab w:val="right" w:pos="9072"/>
        </w:tabs>
        <w:spacing w:before="120" w:line="360" w:lineRule="auto"/>
        <w:ind w:left="714" w:hanging="357"/>
        <w:rPr>
          <w:lang w:val="nl-BE"/>
        </w:rPr>
      </w:pPr>
      <w:r w:rsidRPr="00735873">
        <w:rPr>
          <w:lang w:val="nl-BE"/>
        </w:rPr>
        <w:t xml:space="preserve">Ingebrekestelling van de </w:t>
      </w:r>
      <w:proofErr w:type="spellStart"/>
      <w:r w:rsidRPr="00735873">
        <w:rPr>
          <w:lang w:val="nl-BE"/>
        </w:rPr>
        <w:t>schuldena</w:t>
      </w:r>
      <w:proofErr w:type="spellEnd"/>
      <w:r w:rsidRPr="00735873">
        <w:rPr>
          <w:lang w:val="nl-BE"/>
        </w:rPr>
        <w:t>(a)r(en).</w:t>
      </w:r>
    </w:p>
    <w:p w:rsidR="006901C2" w:rsidRPr="00735873" w:rsidRDefault="007E4A22">
      <w:pPr>
        <w:numPr>
          <w:ilvl w:val="0"/>
          <w:numId w:val="1"/>
        </w:numPr>
        <w:tabs>
          <w:tab w:val="center" w:pos="4536"/>
          <w:tab w:val="right" w:pos="9072"/>
        </w:tabs>
        <w:spacing w:before="120" w:line="360" w:lineRule="auto"/>
        <w:ind w:left="714" w:hanging="357"/>
        <w:rPr>
          <w:lang w:val="nl-BE"/>
        </w:rPr>
      </w:pPr>
      <w:r w:rsidRPr="00735873">
        <w:rPr>
          <w:lang w:val="nl-BE"/>
        </w:rPr>
        <w:t>Aanstellen van een raadsman teneinde de schuld langs gerechtelijke weg te innen, indien:</w:t>
      </w:r>
    </w:p>
    <w:p w:rsidR="006901C2" w:rsidRPr="00735873" w:rsidRDefault="007E4A22">
      <w:pPr>
        <w:numPr>
          <w:ilvl w:val="2"/>
          <w:numId w:val="1"/>
        </w:numPr>
        <w:tabs>
          <w:tab w:val="center" w:pos="4536"/>
          <w:tab w:val="right" w:pos="9072"/>
        </w:tabs>
        <w:spacing w:before="120" w:line="360" w:lineRule="auto"/>
        <w:rPr>
          <w:lang w:val="nl-BE"/>
        </w:rPr>
      </w:pPr>
      <w:r w:rsidRPr="00735873">
        <w:rPr>
          <w:lang w:val="nl-BE"/>
        </w:rPr>
        <w:t>uit financieel onderzoek blijkt dat er voldoende middelen, onder meer uit de diverse sociale tegemoetkomingen of andere uitkeringen, voor handen zijn;</w:t>
      </w:r>
    </w:p>
    <w:p w:rsidR="006901C2" w:rsidRPr="00735873" w:rsidRDefault="007E4A22">
      <w:pPr>
        <w:numPr>
          <w:ilvl w:val="2"/>
          <w:numId w:val="1"/>
        </w:numPr>
        <w:tabs>
          <w:tab w:val="center" w:pos="4536"/>
          <w:tab w:val="right" w:pos="9072"/>
        </w:tabs>
        <w:spacing w:line="360" w:lineRule="auto"/>
        <w:ind w:left="2336" w:hanging="357"/>
        <w:rPr>
          <w:lang w:val="nl-BE"/>
        </w:rPr>
      </w:pPr>
      <w:r w:rsidRPr="00735873">
        <w:rPr>
          <w:lang w:val="nl-BE"/>
        </w:rPr>
        <w:t>de uitstaande schuld gerechtelijke stappen rechtvaardigt, rekening houdend met de verschuldigde rechtsplegingsvergoeding in geval van een ongunstige uitspraak.</w:t>
      </w:r>
    </w:p>
    <w:p w:rsidR="006901C2" w:rsidRPr="00735873" w:rsidRDefault="007E4A22">
      <w:pPr>
        <w:widowControl w:val="0"/>
        <w:pBdr>
          <w:top w:val="nil"/>
          <w:left w:val="nil"/>
          <w:bottom w:val="nil"/>
          <w:right w:val="nil"/>
          <w:between w:val="nil"/>
        </w:pBdr>
        <w:spacing w:line="360" w:lineRule="auto"/>
        <w:rPr>
          <w:lang w:val="nl-BE"/>
        </w:rPr>
      </w:pPr>
      <w:r w:rsidRPr="00735873">
        <w:rPr>
          <w:lang w:val="nl-BE"/>
        </w:rPr>
        <w:br w:type="page"/>
      </w:r>
    </w:p>
    <w:p w:rsidR="006901C2" w:rsidRPr="00735873" w:rsidRDefault="007E4A22">
      <w:pPr>
        <w:widowControl w:val="0"/>
        <w:pBdr>
          <w:top w:val="nil"/>
          <w:left w:val="nil"/>
          <w:bottom w:val="nil"/>
          <w:right w:val="nil"/>
          <w:between w:val="nil"/>
        </w:pBdr>
        <w:spacing w:line="360" w:lineRule="auto"/>
        <w:rPr>
          <w:lang w:val="nl-BE"/>
        </w:rPr>
      </w:pPr>
      <w:r w:rsidRPr="00735873">
        <w:rPr>
          <w:lang w:val="nl-BE"/>
        </w:rPr>
        <w:lastRenderedPageBreak/>
        <w:t>Afhankelijk van de situatie kunnen bepaalde stappen overgeslagen worden, maar de ingebrekestelling van de schuldenaar is een obligate vereiste, waarvoor enkel een uitzondering kan worden toegestaan indien dit onmogelijk kan worden uitgevoerd , zoals overlijden of vertrek naar het buitenland van de schuldenaar. Deze verplichting geldt eveneens voor de inning via gerechtelijke weg indien blijkt dat de hoogte van de schuld dit rechtvaardigt.</w:t>
      </w:r>
    </w:p>
    <w:p w:rsidR="006901C2" w:rsidRPr="00735873" w:rsidRDefault="006901C2">
      <w:pPr>
        <w:widowControl w:val="0"/>
        <w:pBdr>
          <w:top w:val="nil"/>
          <w:left w:val="nil"/>
          <w:bottom w:val="nil"/>
          <w:right w:val="nil"/>
          <w:between w:val="nil"/>
        </w:pBdr>
        <w:spacing w:line="360" w:lineRule="auto"/>
        <w:rPr>
          <w:lang w:val="nl-BE"/>
        </w:rPr>
      </w:pPr>
    </w:p>
    <w:p w:rsidR="006901C2" w:rsidRPr="00735873" w:rsidRDefault="007E4A22">
      <w:pPr>
        <w:widowControl w:val="0"/>
        <w:pBdr>
          <w:top w:val="nil"/>
          <w:left w:val="nil"/>
          <w:bottom w:val="nil"/>
          <w:right w:val="nil"/>
          <w:between w:val="nil"/>
        </w:pBdr>
        <w:spacing w:line="360" w:lineRule="auto"/>
        <w:rPr>
          <w:lang w:val="nl-BE"/>
        </w:rPr>
      </w:pPr>
      <w:r w:rsidRPr="00735873">
        <w:rPr>
          <w:lang w:val="nl-BE"/>
        </w:rPr>
        <w:t xml:space="preserve">Op het ogenblik dat in de loop van deze procedure blijkt dat de inning om gegronde redenen niet of niet volledig mogelijk is, kan de voorziening een gemotiveerde aanvraag indienen om de eigen financiële bijdrage niet in mindering te brengen van de subsidiëring. De ondernomen stappen worden gestaafd in een chronologisch overzicht. Dit via mail aan </w:t>
      </w:r>
      <w:hyperlink r:id="rId9">
        <w:r w:rsidRPr="00735873">
          <w:rPr>
            <w:color w:val="1155CC"/>
            <w:u w:val="single"/>
            <w:lang w:val="nl-BE"/>
          </w:rPr>
          <w:t>clientregistratie</w:t>
        </w:r>
      </w:hyperlink>
      <w:hyperlink r:id="rId10">
        <w:r w:rsidRPr="00735873">
          <w:rPr>
            <w:color w:val="1155CC"/>
            <w:u w:val="single"/>
            <w:lang w:val="nl-BE"/>
          </w:rPr>
          <w:t>@vaph.be</w:t>
        </w:r>
      </w:hyperlink>
      <w:r w:rsidRPr="00735873">
        <w:rPr>
          <w:lang w:val="nl-BE"/>
        </w:rPr>
        <w:t>.</w:t>
      </w:r>
    </w:p>
    <w:p w:rsidR="006901C2" w:rsidRPr="00735873" w:rsidRDefault="006901C2">
      <w:pPr>
        <w:widowControl w:val="0"/>
        <w:pBdr>
          <w:top w:val="nil"/>
          <w:left w:val="nil"/>
          <w:bottom w:val="nil"/>
          <w:right w:val="nil"/>
          <w:between w:val="nil"/>
        </w:pBdr>
        <w:spacing w:line="360" w:lineRule="auto"/>
        <w:rPr>
          <w:lang w:val="nl-BE"/>
        </w:rPr>
      </w:pPr>
    </w:p>
    <w:p w:rsidR="006901C2" w:rsidRPr="00735873" w:rsidRDefault="007E4A22">
      <w:pPr>
        <w:widowControl w:val="0"/>
        <w:pBdr>
          <w:top w:val="nil"/>
          <w:left w:val="nil"/>
          <w:bottom w:val="nil"/>
          <w:right w:val="nil"/>
          <w:between w:val="nil"/>
        </w:pBdr>
        <w:spacing w:line="360" w:lineRule="auto"/>
        <w:rPr>
          <w:lang w:val="nl-BE"/>
        </w:rPr>
      </w:pPr>
      <w:r w:rsidRPr="00735873">
        <w:rPr>
          <w:lang w:val="nl-BE"/>
        </w:rPr>
        <w:t>Het bedrag dat niet in mindering wordt gebracht van de subsidiëring betreft de niet invorderbare schulden van de financiële bijdrage voor de voorziening, en houdt geen vrijstelling of kwijtschelding in van de financiële bijdrage.</w:t>
      </w:r>
    </w:p>
    <w:p w:rsidR="006901C2" w:rsidRPr="00735873" w:rsidRDefault="006901C2">
      <w:pPr>
        <w:widowControl w:val="0"/>
        <w:pBdr>
          <w:top w:val="nil"/>
          <w:left w:val="nil"/>
          <w:bottom w:val="nil"/>
          <w:right w:val="nil"/>
          <w:between w:val="nil"/>
        </w:pBdr>
        <w:spacing w:line="360" w:lineRule="auto"/>
        <w:rPr>
          <w:lang w:val="nl-BE"/>
        </w:rPr>
      </w:pPr>
    </w:p>
    <w:p w:rsidR="006901C2" w:rsidRPr="00735873" w:rsidRDefault="007E4A22">
      <w:pPr>
        <w:widowControl w:val="0"/>
        <w:spacing w:line="360" w:lineRule="auto"/>
        <w:rPr>
          <w:lang w:val="nl-BE"/>
        </w:rPr>
      </w:pPr>
      <w:r w:rsidRPr="00735873">
        <w:rPr>
          <w:lang w:val="nl-BE"/>
        </w:rPr>
        <w:t>U dient er eveneens rekening mee te houden dat de rechtsvordering van een erkende voorziening tot betaling van een werkingssubsidie, of een verhoging daarvan, verjaart drie jaar na het einde van het werkingsjaar waarvoor de werkingssubsidie werd berekend</w:t>
      </w:r>
      <w:r>
        <w:rPr>
          <w:vertAlign w:val="superscript"/>
        </w:rPr>
        <w:footnoteReference w:id="6"/>
      </w:r>
      <w:r w:rsidRPr="00735873">
        <w:rPr>
          <w:lang w:val="nl-BE"/>
        </w:rPr>
        <w:t>.</w:t>
      </w:r>
    </w:p>
    <w:p w:rsidR="006901C2" w:rsidRPr="00735873" w:rsidRDefault="006901C2">
      <w:pPr>
        <w:widowControl w:val="0"/>
        <w:pBdr>
          <w:top w:val="nil"/>
          <w:left w:val="nil"/>
          <w:bottom w:val="nil"/>
          <w:right w:val="nil"/>
          <w:between w:val="nil"/>
        </w:pBdr>
        <w:spacing w:line="360" w:lineRule="auto"/>
        <w:rPr>
          <w:lang w:val="nl-BE"/>
        </w:rPr>
      </w:pPr>
    </w:p>
    <w:p w:rsidR="006901C2" w:rsidRPr="00735873" w:rsidRDefault="006901C2">
      <w:pPr>
        <w:widowControl w:val="0"/>
        <w:pBdr>
          <w:top w:val="nil"/>
          <w:left w:val="nil"/>
          <w:bottom w:val="nil"/>
          <w:right w:val="nil"/>
          <w:between w:val="nil"/>
        </w:pBdr>
        <w:spacing w:line="360" w:lineRule="auto"/>
        <w:rPr>
          <w:lang w:val="nl-BE"/>
        </w:rPr>
      </w:pPr>
    </w:p>
    <w:p w:rsidR="006901C2" w:rsidRPr="00735873" w:rsidRDefault="006901C2">
      <w:pPr>
        <w:widowControl w:val="0"/>
        <w:pBdr>
          <w:top w:val="nil"/>
          <w:left w:val="nil"/>
          <w:bottom w:val="nil"/>
          <w:right w:val="nil"/>
          <w:between w:val="nil"/>
        </w:pBdr>
        <w:spacing w:line="360" w:lineRule="auto"/>
        <w:rPr>
          <w:lang w:val="nl-BE"/>
        </w:rPr>
      </w:pPr>
    </w:p>
    <w:p w:rsidR="006901C2" w:rsidRPr="00735873" w:rsidRDefault="006901C2">
      <w:pPr>
        <w:widowControl w:val="0"/>
        <w:pBdr>
          <w:top w:val="nil"/>
          <w:left w:val="nil"/>
          <w:bottom w:val="nil"/>
          <w:right w:val="nil"/>
          <w:between w:val="nil"/>
        </w:pBdr>
        <w:rPr>
          <w:lang w:val="nl-BE"/>
        </w:rPr>
      </w:pPr>
    </w:p>
    <w:p w:rsidR="006901C2" w:rsidRPr="00735873" w:rsidRDefault="00735873" w:rsidP="00735873">
      <w:pPr>
        <w:widowControl w:val="0"/>
        <w:spacing w:line="360" w:lineRule="auto"/>
        <w:rPr>
          <w:lang w:val="nl-BE"/>
        </w:rPr>
      </w:pPr>
      <w:r w:rsidRPr="00735873">
        <w:rPr>
          <w:lang w:val="nl-BE"/>
        </w:rPr>
        <w:t>Met vriendelijke groeten</w:t>
      </w:r>
    </w:p>
    <w:p w:rsidR="006901C2" w:rsidRPr="00735873" w:rsidRDefault="006901C2">
      <w:pPr>
        <w:widowControl w:val="0"/>
        <w:pBdr>
          <w:top w:val="nil"/>
          <w:left w:val="nil"/>
          <w:bottom w:val="nil"/>
          <w:right w:val="nil"/>
          <w:between w:val="nil"/>
        </w:pBdr>
        <w:rPr>
          <w:lang w:val="nl-BE"/>
        </w:rPr>
      </w:pPr>
    </w:p>
    <w:p w:rsidR="006901C2" w:rsidRPr="00735873" w:rsidRDefault="006901C2">
      <w:pPr>
        <w:widowControl w:val="0"/>
        <w:pBdr>
          <w:top w:val="nil"/>
          <w:left w:val="nil"/>
          <w:bottom w:val="nil"/>
          <w:right w:val="nil"/>
          <w:between w:val="nil"/>
        </w:pBdr>
        <w:rPr>
          <w:lang w:val="nl-BE"/>
        </w:rPr>
      </w:pPr>
    </w:p>
    <w:p w:rsidR="006901C2" w:rsidRPr="00735873" w:rsidRDefault="006901C2">
      <w:pPr>
        <w:widowControl w:val="0"/>
        <w:pBdr>
          <w:top w:val="nil"/>
          <w:left w:val="nil"/>
          <w:bottom w:val="nil"/>
          <w:right w:val="nil"/>
          <w:between w:val="nil"/>
        </w:pBdr>
        <w:rPr>
          <w:lang w:val="nl-BE"/>
        </w:rPr>
      </w:pPr>
    </w:p>
    <w:p w:rsidR="006901C2" w:rsidRPr="00735873" w:rsidRDefault="006901C2">
      <w:pPr>
        <w:widowControl w:val="0"/>
        <w:pBdr>
          <w:top w:val="nil"/>
          <w:left w:val="nil"/>
          <w:bottom w:val="nil"/>
          <w:right w:val="nil"/>
          <w:between w:val="nil"/>
        </w:pBdr>
        <w:rPr>
          <w:lang w:val="nl-BE"/>
        </w:rPr>
      </w:pPr>
    </w:p>
    <w:p w:rsidR="006901C2" w:rsidRPr="00735873" w:rsidRDefault="006901C2">
      <w:pPr>
        <w:widowControl w:val="0"/>
        <w:pBdr>
          <w:top w:val="nil"/>
          <w:left w:val="nil"/>
          <w:bottom w:val="nil"/>
          <w:right w:val="nil"/>
          <w:between w:val="nil"/>
        </w:pBdr>
        <w:rPr>
          <w:lang w:val="nl-BE"/>
        </w:rPr>
      </w:pPr>
    </w:p>
    <w:p w:rsidR="006901C2" w:rsidRDefault="007E4A22">
      <w:pPr>
        <w:widowControl w:val="0"/>
        <w:pBdr>
          <w:top w:val="nil"/>
          <w:left w:val="nil"/>
          <w:bottom w:val="nil"/>
          <w:right w:val="nil"/>
          <w:between w:val="nil"/>
        </w:pBdr>
      </w:pPr>
      <w:r>
        <w:t xml:space="preserve">James Van </w:t>
      </w:r>
      <w:proofErr w:type="spellStart"/>
      <w:r>
        <w:t>Casteren</w:t>
      </w:r>
      <w:proofErr w:type="spellEnd"/>
    </w:p>
    <w:p w:rsidR="006901C2" w:rsidRDefault="007E4A22">
      <w:pPr>
        <w:widowControl w:val="0"/>
        <w:pBdr>
          <w:top w:val="nil"/>
          <w:left w:val="nil"/>
          <w:bottom w:val="nil"/>
          <w:right w:val="nil"/>
          <w:between w:val="nil"/>
        </w:pBdr>
        <w:rPr>
          <w:i/>
        </w:rPr>
      </w:pPr>
      <w:proofErr w:type="spellStart"/>
      <w:r>
        <w:t>Administrateur-generaal</w:t>
      </w:r>
      <w:proofErr w:type="spellEnd"/>
    </w:p>
    <w:sectPr w:rsidR="006901C2">
      <w:headerReference w:type="default" r:id="rId11"/>
      <w:headerReference w:type="first" r:id="rId12"/>
      <w:footerReference w:type="first" r:id="rId13"/>
      <w:pgSz w:w="11906" w:h="16838"/>
      <w:pgMar w:top="1133" w:right="1133" w:bottom="1870" w:left="992"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6E" w:rsidRDefault="0044396E">
      <w:pPr>
        <w:spacing w:line="240" w:lineRule="auto"/>
      </w:pPr>
      <w:r>
        <w:separator/>
      </w:r>
    </w:p>
  </w:endnote>
  <w:endnote w:type="continuationSeparator" w:id="0">
    <w:p w:rsidR="0044396E" w:rsidRDefault="004439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C2" w:rsidRDefault="006901C2">
    <w:pPr>
      <w:pBdr>
        <w:top w:val="nil"/>
        <w:left w:val="nil"/>
        <w:bottom w:val="nil"/>
        <w:right w:val="nil"/>
        <w:between w:val="nil"/>
      </w:pBdr>
    </w:pPr>
  </w:p>
  <w:p w:rsidR="006901C2" w:rsidRDefault="007E4A22">
    <w:pPr>
      <w:pBdr>
        <w:top w:val="nil"/>
        <w:left w:val="nil"/>
        <w:bottom w:val="nil"/>
        <w:right w:val="nil"/>
        <w:between w:val="nil"/>
      </w:pBdr>
    </w:pPr>
    <w:r>
      <w:rPr>
        <w:noProof/>
        <w:lang w:val="nl-BE"/>
      </w:rPr>
      <w:drawing>
        <wp:inline distT="114300" distB="114300" distL="114300" distR="114300" wp14:anchorId="2C1CD7CE" wp14:editId="698FC476">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r>
    <w:proofErr w:type="spellStart"/>
    <w:r>
      <w:t>Pagina</w:t>
    </w:r>
    <w:proofErr w:type="spellEnd"/>
    <w:r>
      <w:t xml:space="preserve"> </w:t>
    </w:r>
    <w:r>
      <w:fldChar w:fldCharType="begin"/>
    </w:r>
    <w:r>
      <w:instrText>PAGE</w:instrText>
    </w:r>
    <w:r>
      <w:fldChar w:fldCharType="separate"/>
    </w:r>
    <w:r w:rsidR="000B3CB7">
      <w:rPr>
        <w:noProof/>
      </w:rPr>
      <w:t>1</w:t>
    </w:r>
    <w:r>
      <w:fldChar w:fldCharType="end"/>
    </w:r>
    <w:r>
      <w:t xml:space="preserve"> van </w:t>
    </w:r>
    <w:r>
      <w:fldChar w:fldCharType="begin"/>
    </w:r>
    <w:r>
      <w:instrText>NUMPAGES</w:instrText>
    </w:r>
    <w:r>
      <w:fldChar w:fldCharType="separate"/>
    </w:r>
    <w:r w:rsidR="000B3CB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6E" w:rsidRDefault="0044396E">
      <w:pPr>
        <w:spacing w:line="240" w:lineRule="auto"/>
      </w:pPr>
      <w:r>
        <w:separator/>
      </w:r>
    </w:p>
  </w:footnote>
  <w:footnote w:type="continuationSeparator" w:id="0">
    <w:p w:rsidR="0044396E" w:rsidRDefault="0044396E">
      <w:pPr>
        <w:spacing w:line="240" w:lineRule="auto"/>
      </w:pPr>
      <w:r>
        <w:continuationSeparator/>
      </w:r>
    </w:p>
  </w:footnote>
  <w:footnote w:id="1">
    <w:p w:rsidR="006901C2" w:rsidRPr="00735873" w:rsidRDefault="007E4A22">
      <w:pPr>
        <w:spacing w:line="240" w:lineRule="auto"/>
        <w:rPr>
          <w:sz w:val="20"/>
          <w:szCs w:val="20"/>
          <w:lang w:val="nl-BE"/>
        </w:rPr>
      </w:pPr>
      <w:r>
        <w:rPr>
          <w:vertAlign w:val="superscript"/>
        </w:rPr>
        <w:footnoteRef/>
      </w:r>
      <w:r w:rsidRPr="00735873">
        <w:rPr>
          <w:sz w:val="20"/>
          <w:szCs w:val="20"/>
          <w:lang w:val="nl-BE"/>
        </w:rPr>
        <w:t xml:space="preserve"> Omzendbrief 3652/hv/nf/0819, BVR van 18 juli 2008: 3 wijzigingen aan het BVR van 28 juli 1983: financiële bijdrage, 13 oktober 2008</w:t>
      </w:r>
    </w:p>
  </w:footnote>
  <w:footnote w:id="2">
    <w:p w:rsidR="006901C2" w:rsidRPr="00735873" w:rsidRDefault="007E4A22">
      <w:pPr>
        <w:spacing w:line="240" w:lineRule="auto"/>
        <w:rPr>
          <w:sz w:val="20"/>
          <w:szCs w:val="20"/>
          <w:lang w:val="nl-BE"/>
        </w:rPr>
      </w:pPr>
      <w:r>
        <w:rPr>
          <w:vertAlign w:val="superscript"/>
        </w:rPr>
        <w:footnoteRef/>
      </w:r>
      <w:r w:rsidRPr="00735873">
        <w:rPr>
          <w:sz w:val="20"/>
          <w:szCs w:val="20"/>
          <w:lang w:val="nl-BE"/>
        </w:rPr>
        <w:t xml:space="preserve"> Omzendbrief 3600/JT/JS/0901, BVR van 18 juli 2008 niet inbare eigen financiële bijdrage, 23 maart 2009</w:t>
      </w:r>
    </w:p>
  </w:footnote>
  <w:footnote w:id="3">
    <w:p w:rsidR="006901C2" w:rsidRPr="00735873" w:rsidRDefault="007E4A22">
      <w:pPr>
        <w:spacing w:line="240" w:lineRule="auto"/>
        <w:rPr>
          <w:sz w:val="20"/>
          <w:szCs w:val="20"/>
          <w:lang w:val="nl-BE"/>
        </w:rPr>
      </w:pPr>
      <w:r>
        <w:rPr>
          <w:vertAlign w:val="superscript"/>
        </w:rPr>
        <w:footnoteRef/>
      </w:r>
      <w:r w:rsidRPr="00735873">
        <w:rPr>
          <w:sz w:val="20"/>
          <w:szCs w:val="20"/>
          <w:lang w:val="nl-BE"/>
        </w:rPr>
        <w:t xml:space="preserve"> Besluit van de Vlaamse Regering van 26 februari 2016 houdende erkenning en subsidiëring van multifunctionele centra voor minderjarige personen met een handicap, art. 29</w:t>
      </w:r>
    </w:p>
  </w:footnote>
  <w:footnote w:id="4">
    <w:p w:rsidR="006901C2" w:rsidRPr="00735873" w:rsidRDefault="007E4A22">
      <w:pPr>
        <w:spacing w:line="240" w:lineRule="auto"/>
        <w:rPr>
          <w:sz w:val="20"/>
          <w:szCs w:val="20"/>
          <w:lang w:val="nl-BE"/>
        </w:rPr>
      </w:pPr>
      <w:r>
        <w:rPr>
          <w:vertAlign w:val="superscript"/>
        </w:rPr>
        <w:footnoteRef/>
      </w:r>
      <w:r w:rsidRPr="00735873">
        <w:rPr>
          <w:sz w:val="20"/>
          <w:szCs w:val="20"/>
          <w:lang w:val="nl-BE"/>
        </w:rPr>
        <w:t xml:space="preserve"> Besluit van de Vlaamse Regering van 4 februari 2011 betreffende de algemene erkenningsvoorwaarden en kwaliteitszorg van voorzieningen voor opvang, behandeling en begeleiding van personen met een handicap, bijlage 1</w:t>
      </w:r>
    </w:p>
  </w:footnote>
  <w:footnote w:id="5">
    <w:p w:rsidR="006901C2" w:rsidRPr="00735873" w:rsidRDefault="007E4A22">
      <w:pPr>
        <w:tabs>
          <w:tab w:val="center" w:pos="4536"/>
          <w:tab w:val="right" w:pos="9072"/>
        </w:tabs>
        <w:spacing w:line="240" w:lineRule="auto"/>
        <w:rPr>
          <w:sz w:val="20"/>
          <w:szCs w:val="20"/>
          <w:lang w:val="nl-BE"/>
        </w:rPr>
      </w:pPr>
      <w:r>
        <w:rPr>
          <w:vertAlign w:val="superscript"/>
        </w:rPr>
        <w:footnoteRef/>
      </w:r>
      <w:r w:rsidRPr="00735873">
        <w:rPr>
          <w:sz w:val="20"/>
          <w:szCs w:val="20"/>
          <w:lang w:val="nl-BE"/>
        </w:rPr>
        <w:t xml:space="preserve"> Procedure collectieve schuldenregeling art. 1675/2 tot en met 1675/19 Gerechtelijk Wetboek.</w:t>
      </w:r>
    </w:p>
  </w:footnote>
  <w:footnote w:id="6">
    <w:p w:rsidR="006901C2" w:rsidRPr="00735873" w:rsidRDefault="007E4A22">
      <w:pPr>
        <w:spacing w:line="240" w:lineRule="auto"/>
        <w:rPr>
          <w:sz w:val="20"/>
          <w:szCs w:val="20"/>
          <w:lang w:val="nl-BE"/>
        </w:rPr>
      </w:pPr>
      <w:r>
        <w:rPr>
          <w:vertAlign w:val="superscript"/>
        </w:rPr>
        <w:footnoteRef/>
      </w:r>
      <w:r w:rsidRPr="00735873">
        <w:rPr>
          <w:sz w:val="20"/>
          <w:szCs w:val="20"/>
          <w:lang w:val="nl-BE"/>
        </w:rPr>
        <w:t xml:space="preserve"> Decreet van 7 mei 2004 tot oprichting van het intern verzelfstandigd agentschap met rechtspersoonlijkheid Vlaams Agentschap voor Personen met een Handicap, art. 15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C2" w:rsidRDefault="006901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C2" w:rsidRDefault="006901C2">
    <w:pPr>
      <w:pBdr>
        <w:top w:val="nil"/>
        <w:left w:val="nil"/>
        <w:bottom w:val="nil"/>
        <w:right w:val="nil"/>
        <w:between w:val="nil"/>
      </w:pBdr>
    </w:pPr>
  </w:p>
  <w:p w:rsidR="006901C2" w:rsidRDefault="006901C2">
    <w:pPr>
      <w:rPr>
        <w:sz w:val="54"/>
        <w:szCs w:val="54"/>
      </w:rPr>
    </w:pPr>
  </w:p>
  <w:p w:rsidR="006901C2" w:rsidRDefault="006901C2">
    <w:pPr>
      <w:pBdr>
        <w:top w:val="nil"/>
        <w:left w:val="nil"/>
        <w:bottom w:val="nil"/>
        <w:right w:val="nil"/>
        <w:between w:val="nil"/>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520C"/>
    <w:multiLevelType w:val="multilevel"/>
    <w:tmpl w:val="DD3A7672"/>
    <w:lvl w:ilvl="0">
      <w:start w:val="1"/>
      <w:numFmt w:val="decimal"/>
      <w:lvlText w:val="%1."/>
      <w:lvlJc w:val="left"/>
      <w:pPr>
        <w:ind w:left="720" w:hanging="360"/>
      </w:pPr>
      <w:rPr>
        <w:vertAlign w:val="baseline"/>
      </w:rPr>
    </w:lvl>
    <w:lvl w:ilvl="1">
      <w:start w:val="1"/>
      <w:numFmt w:val="decimal"/>
      <w:lvlText w:val="%2."/>
      <w:lvlJc w:val="left"/>
      <w:pPr>
        <w:ind w:left="720" w:hanging="360"/>
      </w:pPr>
      <w:rPr>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901C2"/>
    <w:rsid w:val="000B3CB7"/>
    <w:rsid w:val="0044396E"/>
    <w:rsid w:val="006901C2"/>
    <w:rsid w:val="00735873"/>
    <w:rsid w:val="007E4A22"/>
    <w:rsid w:val="00BC6C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3587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5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73587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58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ientregistratie@vaph.be" TargetMode="External"/><Relationship Id="rId4" Type="http://schemas.openxmlformats.org/officeDocument/2006/relationships/settings" Target="settings.xml"/><Relationship Id="rId9" Type="http://schemas.openxmlformats.org/officeDocument/2006/relationships/hyperlink" Target="mailto:clientregistratie@vaph.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623</Words>
  <Characters>3431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dc:creator>
  <cp:lastModifiedBy>Ann Allemant</cp:lastModifiedBy>
  <cp:revision>4</cp:revision>
  <cp:lastPrinted>2019-09-03T08:31:00Z</cp:lastPrinted>
  <dcterms:created xsi:type="dcterms:W3CDTF">2019-09-02T11:58:00Z</dcterms:created>
  <dcterms:modified xsi:type="dcterms:W3CDTF">2019-09-03T08:31:00Z</dcterms:modified>
</cp:coreProperties>
</file>