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B710A" w:rsidRDefault="007B710A">
      <w:pPr>
        <w:rPr>
          <w:rFonts w:ascii="Arial" w:eastAsia="Arial" w:hAnsi="Arial" w:cs="Arial"/>
          <w:b/>
          <w:sz w:val="12"/>
          <w:szCs w:val="12"/>
        </w:rPr>
      </w:pPr>
    </w:p>
    <w:p w:rsidR="007B710A" w:rsidRDefault="007B710A">
      <w:pPr>
        <w:rPr>
          <w:rFonts w:ascii="Arial" w:eastAsia="Arial" w:hAnsi="Arial" w:cs="Arial"/>
        </w:rPr>
      </w:pPr>
    </w:p>
    <w:p w:rsidR="007B710A" w:rsidRDefault="007B710A">
      <w:pPr>
        <w:rPr>
          <w:rFonts w:ascii="Arial" w:eastAsia="Arial" w:hAnsi="Arial" w:cs="Arial"/>
        </w:rPr>
      </w:pPr>
    </w:p>
    <w:p w:rsidR="007B710A" w:rsidRDefault="00762B40">
      <w:pPr>
        <w:widowControl w:val="0"/>
        <w:spacing w:line="240" w:lineRule="auto"/>
      </w:pPr>
      <w:r>
        <w:rPr>
          <w:noProof/>
          <w:lang w:val="nl-BE"/>
        </w:rPr>
        <w:drawing>
          <wp:inline distT="114300" distB="114300" distL="114300" distR="114300">
            <wp:extent cx="1405278" cy="642938"/>
            <wp:effectExtent l="0" t="0" r="0" b="0"/>
            <wp:docPr id="1" name="image2.png" descr="logo_vaph_word_300dp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_vaph_word_300dpi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278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B710A" w:rsidRDefault="007B710A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2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7B710A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7B710A" w:rsidRDefault="00762B40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7B710A" w:rsidRDefault="00762B40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7B710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10A" w:rsidRDefault="007B710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de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</w:p>
        </w:tc>
      </w:tr>
      <w:tr w:rsidR="007B710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10A" w:rsidRDefault="007B710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321EF7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6 </w:t>
            </w:r>
            <w:proofErr w:type="spellStart"/>
            <w:r>
              <w:rPr>
                <w:color w:val="666666"/>
              </w:rPr>
              <w:t>oktober</w:t>
            </w:r>
            <w:proofErr w:type="spellEnd"/>
            <w:r>
              <w:rPr>
                <w:color w:val="666666"/>
              </w:rPr>
              <w:t xml:space="preserve"> </w:t>
            </w:r>
            <w:r w:rsidR="00762B40">
              <w:rPr>
                <w:color w:val="666666"/>
              </w:rPr>
              <w:t xml:space="preserve"> 2020</w:t>
            </w:r>
          </w:p>
        </w:tc>
      </w:tr>
      <w:tr w:rsidR="007B710A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B710A" w:rsidRDefault="007B710A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INF/20/170</w:t>
            </w:r>
          </w:p>
        </w:tc>
      </w:tr>
      <w:tr w:rsidR="007B710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710A" w:rsidRDefault="00762B40">
            <w:pPr>
              <w:widowControl w:val="0"/>
            </w:pPr>
            <w:r>
              <w:t xml:space="preserve">Helpdesk </w:t>
            </w:r>
            <w:proofErr w:type="spellStart"/>
            <w:r>
              <w:t>Cliëntregistratie</w:t>
            </w:r>
            <w:proofErr w:type="spellEnd"/>
          </w:p>
        </w:tc>
      </w:tr>
      <w:tr w:rsidR="007B710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710A" w:rsidRDefault="00762B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clientregistratie@vaph.be</w:t>
            </w:r>
          </w:p>
        </w:tc>
      </w:tr>
      <w:tr w:rsidR="007B710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710A" w:rsidRDefault="00762B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02 249 33 66</w:t>
            </w:r>
          </w:p>
        </w:tc>
      </w:tr>
      <w:tr w:rsidR="007B710A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7B710A" w:rsidRDefault="00762B4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7B710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7B710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Indexering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Groeipakket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september</w:t>
            </w:r>
            <w:proofErr w:type="spellEnd"/>
            <w:r>
              <w:rPr>
                <w:sz w:val="34"/>
                <w:szCs w:val="34"/>
              </w:rPr>
              <w:t xml:space="preserve"> 2020</w:t>
            </w:r>
          </w:p>
        </w:tc>
      </w:tr>
      <w:tr w:rsidR="007B710A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7B710A" w:rsidRDefault="00762B4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21EF7" w:rsidRDefault="00321EF7">
      <w:pPr>
        <w:widowControl w:val="0"/>
        <w:spacing w:line="360" w:lineRule="auto"/>
      </w:pPr>
    </w:p>
    <w:p w:rsidR="007B710A" w:rsidRDefault="00762B40">
      <w:pPr>
        <w:widowControl w:val="0"/>
        <w:spacing w:line="360" w:lineRule="auto"/>
      </w:pPr>
      <w:proofErr w:type="spellStart"/>
      <w:r>
        <w:t>Geachte</w:t>
      </w:r>
      <w:proofErr w:type="spellEnd"/>
      <w:r>
        <w:t>,</w:t>
      </w:r>
    </w:p>
    <w:p w:rsidR="007B710A" w:rsidRDefault="007B710A">
      <w:pPr>
        <w:widowControl w:val="0"/>
        <w:spacing w:line="360" w:lineRule="auto"/>
      </w:pPr>
    </w:p>
    <w:p w:rsidR="007B710A" w:rsidRDefault="00762B40">
      <w:pPr>
        <w:widowControl w:val="0"/>
      </w:pP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 2020 </w:t>
      </w:r>
      <w:proofErr w:type="spellStart"/>
      <w:r>
        <w:t>veranderde</w:t>
      </w:r>
      <w:proofErr w:type="spellEnd"/>
      <w:r>
        <w:t xml:space="preserve"> de </w:t>
      </w:r>
      <w:proofErr w:type="spellStart"/>
      <w:r>
        <w:t>indexeringswijze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>.</w:t>
      </w:r>
    </w:p>
    <w:p w:rsidR="007B710A" w:rsidRDefault="007B710A">
      <w:pPr>
        <w:widowControl w:val="0"/>
      </w:pPr>
    </w:p>
    <w:p w:rsidR="007B710A" w:rsidRDefault="00762B40">
      <w:pPr>
        <w:widowControl w:val="0"/>
      </w:pPr>
      <w:proofErr w:type="spellStart"/>
      <w:r>
        <w:t>Indien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indexering</w:t>
      </w:r>
      <w:proofErr w:type="spellEnd"/>
      <w:r>
        <w:t xml:space="preserve"> </w:t>
      </w:r>
      <w:proofErr w:type="spellStart"/>
      <w:r>
        <w:t>plaatsvindt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de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heden</w:t>
      </w:r>
      <w:proofErr w:type="spellEnd"/>
      <w:r>
        <w:t xml:space="preserve"> </w:t>
      </w:r>
      <w:proofErr w:type="spellStart"/>
      <w:r>
        <w:t>jaarlijks</w:t>
      </w:r>
      <w:proofErr w:type="spellEnd"/>
      <w:r>
        <w:t xml:space="preserve"> in </w:t>
      </w:r>
      <w:proofErr w:type="spellStart"/>
      <w:r>
        <w:t>september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met 2 %. De </w:t>
      </w:r>
      <w:proofErr w:type="spellStart"/>
      <w:r>
        <w:t>geïndexeerde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1 </w:t>
      </w:r>
      <w:proofErr w:type="spellStart"/>
      <w:r>
        <w:t>september</w:t>
      </w:r>
      <w:proofErr w:type="spellEnd"/>
      <w:r>
        <w:t xml:space="preserve">,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uitbetaling</w:t>
      </w:r>
      <w:proofErr w:type="spellEnd"/>
      <w:r>
        <w:t xml:space="preserve"> in </w:t>
      </w:r>
      <w:proofErr w:type="spellStart"/>
      <w:r>
        <w:t>oktober</w:t>
      </w:r>
      <w:proofErr w:type="spellEnd"/>
      <w:r>
        <w:t xml:space="preserve">. </w:t>
      </w:r>
    </w:p>
    <w:p w:rsidR="007B710A" w:rsidRDefault="007B710A">
      <w:pPr>
        <w:widowControl w:val="0"/>
      </w:pPr>
    </w:p>
    <w:p w:rsidR="007B710A" w:rsidRDefault="00762B40">
      <w:pPr>
        <w:widowControl w:val="0"/>
      </w:pPr>
      <w:proofErr w:type="spellStart"/>
      <w:r>
        <w:t>Voor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vóór</w:t>
      </w:r>
      <w:proofErr w:type="spellEnd"/>
      <w:r>
        <w:t xml:space="preserve"> 2019 </w:t>
      </w:r>
      <w:proofErr w:type="spellStart"/>
      <w:r>
        <w:t>gel</w:t>
      </w:r>
      <w:r>
        <w:t>dt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uitzondering</w:t>
      </w:r>
      <w:proofErr w:type="spellEnd"/>
      <w:r>
        <w:t xml:space="preserve">. Het </w:t>
      </w:r>
      <w:proofErr w:type="spellStart"/>
      <w:r>
        <w:t>hoogste</w:t>
      </w:r>
      <w:proofErr w:type="spellEnd"/>
      <w:r>
        <w:t xml:space="preserve"> </w:t>
      </w:r>
      <w:proofErr w:type="spellStart"/>
      <w:r>
        <w:t>basisbedrag</w:t>
      </w:r>
      <w:proofErr w:type="spellEnd"/>
      <w:r>
        <w:t xml:space="preserve"> van € 259,49 en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leeftijdsbijslagen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geïndexeerd</w:t>
      </w:r>
      <w:proofErr w:type="spellEnd"/>
      <w:r>
        <w:t xml:space="preserve"> tot en met 2024.</w:t>
      </w:r>
    </w:p>
    <w:p w:rsidR="007B710A" w:rsidRDefault="007B710A">
      <w:pPr>
        <w:widowControl w:val="0"/>
      </w:pPr>
    </w:p>
    <w:p w:rsidR="007B710A" w:rsidRDefault="00762B40">
      <w:pPr>
        <w:widowControl w:val="0"/>
      </w:pPr>
      <w:r>
        <w:t xml:space="preserve">Om de </w:t>
      </w:r>
      <w:proofErr w:type="spellStart"/>
      <w:r>
        <w:t>bijdrage</w:t>
      </w:r>
      <w:proofErr w:type="spellEnd"/>
      <w:r>
        <w:t xml:space="preserve"> correct </w:t>
      </w:r>
      <w:proofErr w:type="spellStart"/>
      <w:r>
        <w:t>te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innen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u de </w:t>
      </w:r>
      <w:proofErr w:type="spellStart"/>
      <w:r>
        <w:t>bedragen</w:t>
      </w:r>
      <w:proofErr w:type="spellEnd"/>
      <w:r>
        <w:t xml:space="preserve"> die van </w:t>
      </w:r>
      <w:proofErr w:type="spellStart"/>
      <w:r>
        <w:t>toepassing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</w:t>
      </w:r>
      <w:proofErr w:type="spellStart"/>
      <w:r>
        <w:t>gebruiker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wettelij</w:t>
      </w:r>
      <w:r>
        <w:t>ke</w:t>
      </w:r>
      <w:proofErr w:type="spellEnd"/>
      <w:r>
        <w:t xml:space="preserve"> </w:t>
      </w:r>
      <w:proofErr w:type="spellStart"/>
      <w:r>
        <w:t>vertegenwoordigers</w:t>
      </w:r>
      <w:proofErr w:type="spellEnd"/>
      <w:r>
        <w:t xml:space="preserve">. De </w:t>
      </w:r>
      <w:proofErr w:type="spellStart"/>
      <w:r>
        <w:t>begunstigde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raadplegen</w:t>
      </w:r>
      <w:proofErr w:type="spellEnd"/>
      <w:r>
        <w:t xml:space="preserve"> via </w:t>
      </w:r>
      <w:hyperlink r:id="rId8">
        <w:r>
          <w:rPr>
            <w:color w:val="1155CC"/>
            <w:u w:val="single"/>
          </w:rPr>
          <w:t>https://www.groeipakket.be</w:t>
        </w:r>
      </w:hyperlink>
      <w:r>
        <w:t xml:space="preserve">, </w:t>
      </w:r>
      <w:proofErr w:type="spellStart"/>
      <w:r>
        <w:t>waar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rechtsboven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aanmelden</w:t>
      </w:r>
      <w:proofErr w:type="spellEnd"/>
      <w:r>
        <w:t>.</w:t>
      </w:r>
    </w:p>
    <w:p w:rsidR="00321EF7" w:rsidRDefault="00321EF7">
      <w:pPr>
        <w:widowControl w:val="0"/>
      </w:pPr>
    </w:p>
    <w:p w:rsidR="00321EF7" w:rsidRDefault="00321EF7">
      <w:pPr>
        <w:widowControl w:val="0"/>
      </w:pPr>
    </w:p>
    <w:p w:rsidR="00321EF7" w:rsidRDefault="00321EF7">
      <w:pPr>
        <w:widowControl w:val="0"/>
      </w:pPr>
    </w:p>
    <w:p w:rsidR="00321EF7" w:rsidRDefault="00321EF7">
      <w:pPr>
        <w:widowControl w:val="0"/>
      </w:pPr>
    </w:p>
    <w:p w:rsidR="00321EF7" w:rsidRDefault="00321EF7">
      <w:pPr>
        <w:widowControl w:val="0"/>
      </w:pPr>
    </w:p>
    <w:p w:rsidR="007B710A" w:rsidRDefault="00762B40">
      <w:pPr>
        <w:widowControl w:val="0"/>
      </w:pPr>
      <w:r>
        <w:lastRenderedPageBreak/>
        <w:t xml:space="preserve">U </w:t>
      </w:r>
      <w:proofErr w:type="spellStart"/>
      <w:r>
        <w:t>vindt</w:t>
      </w:r>
      <w:proofErr w:type="spellEnd"/>
      <w:r>
        <w:t xml:space="preserve"> op de website </w:t>
      </w:r>
      <w:proofErr w:type="spellStart"/>
      <w:r>
        <w:t>eveneens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overzicht</w:t>
      </w:r>
      <w:proofErr w:type="spellEnd"/>
      <w:r>
        <w:t xml:space="preserve"> van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bedragen</w:t>
      </w:r>
      <w:proofErr w:type="spellEnd"/>
      <w:r>
        <w:t xml:space="preserve"> en de </w:t>
      </w:r>
      <w:proofErr w:type="spellStart"/>
      <w:r>
        <w:t>verschil</w:t>
      </w:r>
      <w:r>
        <w:t>lende</w:t>
      </w:r>
      <w:proofErr w:type="spellEnd"/>
      <w:r>
        <w:t xml:space="preserve"> </w:t>
      </w:r>
      <w:proofErr w:type="spellStart"/>
      <w:r>
        <w:t>samenstellingen</w:t>
      </w:r>
      <w:proofErr w:type="spellEnd"/>
      <w:r>
        <w:t xml:space="preserve"> van het </w:t>
      </w:r>
      <w:proofErr w:type="spellStart"/>
      <w:r>
        <w:t>groeipakket</w:t>
      </w:r>
      <w:proofErr w:type="spellEnd"/>
      <w:r>
        <w:t xml:space="preserve"> </w:t>
      </w:r>
      <w:proofErr w:type="spellStart"/>
      <w:r>
        <w:t>terug</w:t>
      </w:r>
      <w:proofErr w:type="spellEnd"/>
      <w:r>
        <w:t>.</w:t>
      </w:r>
    </w:p>
    <w:p w:rsidR="007B710A" w:rsidRDefault="007B710A">
      <w:pPr>
        <w:widowControl w:val="0"/>
      </w:pPr>
    </w:p>
    <w:p w:rsidR="00321EF7" w:rsidRDefault="00321EF7">
      <w:pPr>
        <w:widowControl w:val="0"/>
      </w:pPr>
    </w:p>
    <w:p w:rsidR="007B710A" w:rsidRDefault="007B710A">
      <w:pPr>
        <w:pBdr>
          <w:top w:val="nil"/>
          <w:left w:val="nil"/>
          <w:bottom w:val="nil"/>
          <w:right w:val="nil"/>
          <w:between w:val="nil"/>
        </w:pBdr>
      </w:pPr>
    </w:p>
    <w:p w:rsidR="007B710A" w:rsidRDefault="00762B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Met </w:t>
      </w:r>
      <w:proofErr w:type="spellStart"/>
      <w:r>
        <w:t>vriendelijke</w:t>
      </w:r>
      <w:proofErr w:type="spellEnd"/>
      <w:r>
        <w:t xml:space="preserve"> </w:t>
      </w:r>
      <w:proofErr w:type="spellStart"/>
      <w:r>
        <w:t>groeten</w:t>
      </w:r>
      <w:proofErr w:type="spellEnd"/>
    </w:p>
    <w:p w:rsidR="007B710A" w:rsidRDefault="007B71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710A" w:rsidRDefault="007B71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710A" w:rsidRDefault="007B71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21EF7" w:rsidRDefault="00321EF7">
      <w:pPr>
        <w:widowControl w:val="0"/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p w:rsidR="007B710A" w:rsidRDefault="007B710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7B710A" w:rsidRDefault="00762B4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7B710A" w:rsidRDefault="00762B4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7B710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3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B40" w:rsidRDefault="00762B40">
      <w:pPr>
        <w:spacing w:line="240" w:lineRule="auto"/>
      </w:pPr>
      <w:r>
        <w:separator/>
      </w:r>
    </w:p>
  </w:endnote>
  <w:endnote w:type="continuationSeparator" w:id="0">
    <w:p w:rsidR="00762B40" w:rsidRDefault="00762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A" w:rsidRDefault="00762B40">
    <w:pPr>
      <w:jc w:val="right"/>
    </w:pPr>
    <w:r>
      <w:fldChar w:fldCharType="begin"/>
    </w:r>
    <w:r>
      <w:instrText>PAGE</w:instrText>
    </w:r>
    <w:r w:rsidR="00321EF7">
      <w:fldChar w:fldCharType="separate"/>
    </w:r>
    <w:r w:rsidR="00240E25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A" w:rsidRDefault="007B710A">
    <w:pPr>
      <w:pBdr>
        <w:top w:val="nil"/>
        <w:left w:val="nil"/>
        <w:bottom w:val="nil"/>
        <w:right w:val="nil"/>
        <w:between w:val="nil"/>
      </w:pBdr>
    </w:pPr>
  </w:p>
  <w:p w:rsidR="007B710A" w:rsidRDefault="00762B40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1114F38F" wp14:editId="6BD07563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321EF7">
      <w:fldChar w:fldCharType="separate"/>
    </w:r>
    <w:r w:rsidR="00240E25">
      <w:rPr>
        <w:noProof/>
      </w:rPr>
      <w:t>0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321EF7">
      <w:fldChar w:fldCharType="separate"/>
    </w:r>
    <w:r w:rsidR="00240E2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B40" w:rsidRDefault="00762B40">
      <w:pPr>
        <w:spacing w:line="240" w:lineRule="auto"/>
      </w:pPr>
      <w:r>
        <w:separator/>
      </w:r>
    </w:p>
  </w:footnote>
  <w:footnote w:type="continuationSeparator" w:id="0">
    <w:p w:rsidR="00762B40" w:rsidRDefault="00762B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A" w:rsidRDefault="007B710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10A" w:rsidRDefault="007B710A">
    <w:pPr>
      <w:pBdr>
        <w:top w:val="nil"/>
        <w:left w:val="nil"/>
        <w:bottom w:val="nil"/>
        <w:right w:val="nil"/>
        <w:between w:val="nil"/>
      </w:pBdr>
    </w:pPr>
  </w:p>
  <w:p w:rsidR="007B710A" w:rsidRDefault="007B710A">
    <w:pPr>
      <w:rPr>
        <w:sz w:val="54"/>
        <w:szCs w:val="54"/>
      </w:rPr>
    </w:pPr>
  </w:p>
  <w:p w:rsidR="007B710A" w:rsidRDefault="007B710A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10A"/>
    <w:rsid w:val="00240E25"/>
    <w:rsid w:val="00321EF7"/>
    <w:rsid w:val="00762B40"/>
    <w:rsid w:val="007B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1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1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1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eipakket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Allemant</dc:creator>
  <cp:lastModifiedBy>Ann Allemant</cp:lastModifiedBy>
  <cp:revision>4</cp:revision>
  <cp:lastPrinted>2020-10-06T08:00:00Z</cp:lastPrinted>
  <dcterms:created xsi:type="dcterms:W3CDTF">2020-10-06T08:00:00Z</dcterms:created>
  <dcterms:modified xsi:type="dcterms:W3CDTF">2020-10-06T08:00:00Z</dcterms:modified>
</cp:coreProperties>
</file>