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54F" w:rsidRDefault="0025254F">
      <w:pPr>
        <w:rPr>
          <w:rFonts w:ascii="Arial" w:eastAsia="Arial" w:hAnsi="Arial" w:cs="Arial"/>
          <w:b/>
          <w:sz w:val="12"/>
          <w:szCs w:val="12"/>
        </w:rPr>
      </w:pPr>
    </w:p>
    <w:p w:rsidR="0025254F" w:rsidRDefault="0025254F">
      <w:pPr>
        <w:rPr>
          <w:rFonts w:ascii="Arial" w:eastAsia="Arial" w:hAnsi="Arial" w:cs="Arial"/>
        </w:rPr>
      </w:pPr>
    </w:p>
    <w:p w:rsidR="0025254F" w:rsidRDefault="0025254F">
      <w:pPr>
        <w:rPr>
          <w:rFonts w:ascii="Arial" w:eastAsia="Arial" w:hAnsi="Arial" w:cs="Arial"/>
        </w:rPr>
      </w:pPr>
    </w:p>
    <w:p w:rsidR="0025254F" w:rsidRDefault="00BE26C0">
      <w:pPr>
        <w:widowControl w:val="0"/>
        <w:spacing w:line="240" w:lineRule="auto"/>
      </w:pPr>
      <w:bookmarkStart w:id="0" w:name="_GoBack"/>
      <w:bookmarkEnd w:id="0"/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254F" w:rsidRDefault="0025254F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5254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BE26C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5254F" w:rsidRDefault="00BE26C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25254F" w:rsidRDefault="00BE26C0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25254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4F" w:rsidRDefault="0025254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25254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4F" w:rsidRDefault="0025254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3 </w:t>
            </w:r>
            <w:proofErr w:type="spellStart"/>
            <w:r>
              <w:rPr>
                <w:color w:val="666666"/>
              </w:rPr>
              <w:t>november</w:t>
            </w:r>
            <w:proofErr w:type="spellEnd"/>
            <w:r>
              <w:rPr>
                <w:color w:val="666666"/>
              </w:rPr>
              <w:t xml:space="preserve"> 2020</w:t>
            </w:r>
          </w:p>
        </w:tc>
      </w:tr>
      <w:tr w:rsidR="0025254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4F" w:rsidRDefault="0025254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INF/20/178</w:t>
            </w:r>
          </w:p>
        </w:tc>
      </w:tr>
      <w:tr w:rsidR="002525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5254F" w:rsidRDefault="00BE26C0">
            <w:pPr>
              <w:widowControl w:val="0"/>
            </w:pPr>
            <w:r>
              <w:t xml:space="preserve">Team </w:t>
            </w:r>
            <w:proofErr w:type="spellStart"/>
            <w:r>
              <w:t>vergunnen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</w:p>
        </w:tc>
      </w:tr>
      <w:tr w:rsidR="002525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5254F" w:rsidRDefault="00BE26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erkenningen@vaph.be</w:t>
            </w:r>
          </w:p>
        </w:tc>
      </w:tr>
      <w:tr w:rsidR="002525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5254F" w:rsidRDefault="00BE26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02/249 33 98</w:t>
            </w:r>
          </w:p>
        </w:tc>
      </w:tr>
      <w:tr w:rsidR="002525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254F" w:rsidRDefault="00BE26C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5254F" w:rsidRDefault="00BE26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254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BE26C0">
            <w:pPr>
              <w:widowControl w:val="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Het </w:t>
            </w:r>
            <w:proofErr w:type="spellStart"/>
            <w:r>
              <w:rPr>
                <w:b/>
                <w:sz w:val="34"/>
                <w:szCs w:val="34"/>
              </w:rPr>
              <w:t>openstellen</w:t>
            </w:r>
            <w:proofErr w:type="spellEnd"/>
            <w:r>
              <w:rPr>
                <w:b/>
                <w:sz w:val="34"/>
                <w:szCs w:val="34"/>
              </w:rPr>
              <w:t xml:space="preserve"> van de </w:t>
            </w:r>
            <w:proofErr w:type="spellStart"/>
            <w:r>
              <w:rPr>
                <w:b/>
                <w:sz w:val="34"/>
                <w:szCs w:val="34"/>
              </w:rPr>
              <w:t>applicatie</w:t>
            </w:r>
            <w:proofErr w:type="spellEnd"/>
            <w:r>
              <w:rPr>
                <w:b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sz w:val="34"/>
                <w:szCs w:val="34"/>
              </w:rPr>
              <w:t>erkenningen</w:t>
            </w:r>
            <w:proofErr w:type="spellEnd"/>
          </w:p>
        </w:tc>
      </w:tr>
      <w:tr w:rsidR="0025254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25254F">
            <w:pPr>
              <w:widowControl w:val="0"/>
              <w:rPr>
                <w:sz w:val="34"/>
                <w:szCs w:val="34"/>
              </w:rPr>
            </w:pPr>
          </w:p>
        </w:tc>
      </w:tr>
      <w:tr w:rsidR="0025254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254F" w:rsidRDefault="0025254F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25254F" w:rsidRDefault="00BE26C0">
      <w:pPr>
        <w:spacing w:before="240" w:after="240"/>
      </w:pPr>
      <w:r>
        <w:t xml:space="preserve">De </w:t>
      </w:r>
      <w:proofErr w:type="spellStart"/>
      <w:r>
        <w:t>gegevens</w:t>
      </w:r>
      <w:proofErr w:type="spellEnd"/>
      <w:r>
        <w:t xml:space="preserve"> van </w:t>
      </w:r>
      <w:proofErr w:type="spellStart"/>
      <w:r>
        <w:t>organisaties</w:t>
      </w:r>
      <w:proofErr w:type="spellEnd"/>
      <w:r>
        <w:t xml:space="preserve"> die door het VAPH </w:t>
      </w:r>
      <w:proofErr w:type="spellStart"/>
      <w:r>
        <w:t>vergund</w:t>
      </w:r>
      <w:proofErr w:type="spellEnd"/>
      <w:r>
        <w:t xml:space="preserve">, </w:t>
      </w:r>
      <w:proofErr w:type="spellStart"/>
      <w:r>
        <w:t>erkend</w:t>
      </w:r>
      <w:proofErr w:type="spellEnd"/>
      <w:r>
        <w:t xml:space="preserve"> of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beheerd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applicatie</w:t>
      </w:r>
      <w:proofErr w:type="spellEnd"/>
      <w:r>
        <w:t xml:space="preserve"> van het VAPH, de </w:t>
      </w:r>
      <w:proofErr w:type="spellStart"/>
      <w:r>
        <w:rPr>
          <w:b/>
        </w:rPr>
        <w:t>applicatie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erkenningen</w:t>
      </w:r>
      <w:proofErr w:type="spellEnd"/>
      <w:r>
        <w:t>.</w:t>
      </w:r>
    </w:p>
    <w:p w:rsidR="0025254F" w:rsidRDefault="00BE26C0">
      <w:pPr>
        <w:spacing w:before="240" w:after="240"/>
      </w:pPr>
      <w:r>
        <w:t xml:space="preserve">Het VAPH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al die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 in die </w:t>
      </w:r>
      <w:proofErr w:type="spellStart"/>
      <w:r>
        <w:t>applicatie</w:t>
      </w:r>
      <w:proofErr w:type="spellEnd"/>
      <w:r>
        <w:t xml:space="preserve">: </w:t>
      </w:r>
      <w:proofErr w:type="spellStart"/>
      <w:r>
        <w:t>organisatiegegevens</w:t>
      </w:r>
      <w:proofErr w:type="spellEnd"/>
      <w:r>
        <w:t xml:space="preserve">, </w:t>
      </w:r>
      <w:proofErr w:type="spellStart"/>
      <w:r>
        <w:t>vergunning</w:t>
      </w:r>
      <w:proofErr w:type="spellEnd"/>
      <w:r>
        <w:t>/</w:t>
      </w:r>
      <w:proofErr w:type="spellStart"/>
      <w:r>
        <w:t>erkenning</w:t>
      </w:r>
      <w:proofErr w:type="spellEnd"/>
      <w:r>
        <w:t>/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, </w:t>
      </w:r>
      <w:proofErr w:type="spellStart"/>
      <w:r>
        <w:t>besluiten</w:t>
      </w:r>
      <w:proofErr w:type="spellEnd"/>
      <w:r>
        <w:t xml:space="preserve"> in pdf </w:t>
      </w:r>
      <w:proofErr w:type="spellStart"/>
      <w:r>
        <w:t>afdrukken</w:t>
      </w:r>
      <w:proofErr w:type="spellEnd"/>
      <w:r>
        <w:t xml:space="preserve"> …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via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up-to-date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: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directie</w:t>
      </w:r>
      <w:proofErr w:type="spellEnd"/>
      <w:r>
        <w:t xml:space="preserve">, </w:t>
      </w:r>
      <w:proofErr w:type="spellStart"/>
      <w:r>
        <w:t>contactgegevens</w:t>
      </w:r>
      <w:proofErr w:type="spellEnd"/>
      <w:r>
        <w:t xml:space="preserve">,... 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aanvragen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of </w:t>
      </w:r>
      <w:proofErr w:type="spellStart"/>
      <w:r>
        <w:t>gewijzigde</w:t>
      </w:r>
      <w:proofErr w:type="spellEnd"/>
      <w:r>
        <w:t xml:space="preserve"> </w:t>
      </w:r>
      <w:proofErr w:type="spellStart"/>
      <w:r>
        <w:t>vergunning</w:t>
      </w:r>
      <w:proofErr w:type="spellEnd"/>
      <w:r>
        <w:t>/</w:t>
      </w:r>
      <w:proofErr w:type="spellStart"/>
      <w:r>
        <w:t>erkenning</w:t>
      </w:r>
      <w:proofErr w:type="spellEnd"/>
      <w:r>
        <w:t>/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op </w:t>
      </w:r>
      <w:proofErr w:type="spellStart"/>
      <w:r>
        <w:t>termijn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 xml:space="preserve"> via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>.</w:t>
      </w:r>
    </w:p>
    <w:p w:rsidR="0025254F" w:rsidRDefault="00BE26C0">
      <w:pPr>
        <w:spacing w:before="240" w:after="240"/>
      </w:pPr>
      <w:r>
        <w:t xml:space="preserve">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opengesteld</w:t>
      </w:r>
      <w:proofErr w:type="spellEnd"/>
      <w:r>
        <w:t xml:space="preserve">. Die </w:t>
      </w:r>
      <w:proofErr w:type="spellStart"/>
      <w:r>
        <w:t>openstelling</w:t>
      </w:r>
      <w:proofErr w:type="spellEnd"/>
      <w:r>
        <w:t xml:space="preserve"> </w:t>
      </w:r>
      <w:proofErr w:type="spellStart"/>
      <w:r>
        <w:t>verloopt</w:t>
      </w:r>
      <w:proofErr w:type="spellEnd"/>
      <w:r>
        <w:t xml:space="preserve"> in </w:t>
      </w:r>
      <w:proofErr w:type="spellStart"/>
      <w:r>
        <w:t>fases</w:t>
      </w:r>
      <w:proofErr w:type="spellEnd"/>
      <w:r>
        <w:t>.</w:t>
      </w:r>
    </w:p>
    <w:p w:rsidR="0025254F" w:rsidRDefault="00BE26C0">
      <w:pPr>
        <w:spacing w:before="240" w:after="240"/>
      </w:pPr>
      <w:r>
        <w:lastRenderedPageBreak/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inkijken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up-to-date </w:t>
      </w:r>
      <w:proofErr w:type="spellStart"/>
      <w:r>
        <w:t>houden</w:t>
      </w:r>
      <w:proofErr w:type="spellEnd"/>
      <w:r>
        <w:t xml:space="preserve">. Het VAPH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actualiseren</w:t>
      </w:r>
      <w:proofErr w:type="spellEnd"/>
      <w:r>
        <w:t>.</w:t>
      </w:r>
    </w:p>
    <w:p w:rsidR="0025254F" w:rsidRDefault="00BE26C0">
      <w:pPr>
        <w:spacing w:before="240" w:after="240"/>
        <w:rPr>
          <w:b/>
        </w:rPr>
      </w:pPr>
      <w:r>
        <w:t xml:space="preserve">In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uitgetest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. </w:t>
      </w:r>
      <w:proofErr w:type="spellStart"/>
      <w:r>
        <w:t>Uit</w:t>
      </w:r>
      <w:proofErr w:type="spellEnd"/>
      <w:r>
        <w:t xml:space="preserve"> die test </w:t>
      </w:r>
      <w:proofErr w:type="spellStart"/>
      <w:r>
        <w:t>kwamen</w:t>
      </w:r>
      <w:proofErr w:type="spellEnd"/>
      <w:r>
        <w:t xml:space="preserve"> </w:t>
      </w:r>
      <w:proofErr w:type="spellStart"/>
      <w:r>
        <w:t>suggesties</w:t>
      </w:r>
      <w:proofErr w:type="spellEnd"/>
      <w:r>
        <w:t xml:space="preserve"> die in de mate van het </w:t>
      </w:r>
      <w:proofErr w:type="spellStart"/>
      <w:r>
        <w:t>mogelijke</w:t>
      </w:r>
      <w:proofErr w:type="spellEnd"/>
      <w:r>
        <w:t xml:space="preserve"> al </w:t>
      </w:r>
      <w:proofErr w:type="spellStart"/>
      <w:r>
        <w:t>meegenomen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versie</w:t>
      </w:r>
      <w:proofErr w:type="spellEnd"/>
      <w:r>
        <w:t xml:space="preserve"> van de </w:t>
      </w:r>
      <w:proofErr w:type="spellStart"/>
      <w:r>
        <w:t>applicatie</w:t>
      </w:r>
      <w:proofErr w:type="spellEnd"/>
      <w:r>
        <w:t>.</w:t>
      </w:r>
    </w:p>
    <w:p w:rsidR="0025254F" w:rsidRDefault="00BE26C0">
      <w:pPr>
        <w:spacing w:before="240" w:after="240"/>
      </w:pP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krijgt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vanaf</w:t>
      </w:r>
      <w:proofErr w:type="spellEnd"/>
      <w:r>
        <w:rPr>
          <w:b/>
          <w:sz w:val="28"/>
          <w:szCs w:val="28"/>
        </w:rPr>
        <w:t xml:space="preserve"> nu </w:t>
      </w:r>
      <w:proofErr w:type="spellStart"/>
      <w:r>
        <w:rPr>
          <w:b/>
          <w:sz w:val="28"/>
          <w:szCs w:val="28"/>
        </w:rPr>
        <w:t>toegang</w:t>
      </w:r>
      <w:proofErr w:type="spellEnd"/>
      <w:r>
        <w:rPr>
          <w:b/>
          <w:sz w:val="28"/>
          <w:szCs w:val="28"/>
        </w:rPr>
        <w:t xml:space="preserve"> tot de </w:t>
      </w:r>
      <w:proofErr w:type="spellStart"/>
      <w:r>
        <w:rPr>
          <w:b/>
          <w:sz w:val="28"/>
          <w:szCs w:val="28"/>
        </w:rPr>
        <w:t>applicatie</w:t>
      </w:r>
      <w:proofErr w:type="spellEnd"/>
      <w:r>
        <w:rPr>
          <w:b/>
          <w:sz w:val="28"/>
          <w:szCs w:val="28"/>
        </w:rPr>
        <w:t>?</w:t>
      </w:r>
    </w:p>
    <w:p w:rsidR="0025254F" w:rsidRDefault="00BE26C0">
      <w:pPr>
        <w:spacing w:before="240" w:after="240"/>
      </w:pPr>
      <w:r>
        <w:t xml:space="preserve">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nu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>:</w:t>
      </w:r>
    </w:p>
    <w:p w:rsidR="0025254F" w:rsidRDefault="00BE26C0">
      <w:pPr>
        <w:numPr>
          <w:ilvl w:val="0"/>
          <w:numId w:val="2"/>
        </w:numPr>
      </w:pPr>
      <w:proofErr w:type="spellStart"/>
      <w:r>
        <w:t>bijstandsorganisaties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diensten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forensische</w:t>
      </w:r>
      <w:proofErr w:type="spellEnd"/>
      <w:r>
        <w:t xml:space="preserve"> VAPH-units</w:t>
      </w:r>
    </w:p>
    <w:p w:rsidR="0025254F" w:rsidRDefault="00BE26C0">
      <w:pPr>
        <w:numPr>
          <w:ilvl w:val="0"/>
          <w:numId w:val="2"/>
        </w:numPr>
      </w:pPr>
      <w:proofErr w:type="spellStart"/>
      <w:r>
        <w:t>geregistreerde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geïnterneerden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groenezorginitiatieven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</w:p>
    <w:p w:rsidR="0025254F" w:rsidRDefault="00BE26C0">
      <w:pPr>
        <w:numPr>
          <w:ilvl w:val="0"/>
          <w:numId w:val="2"/>
        </w:numPr>
      </w:pPr>
      <w:r>
        <w:t>ODB-units</w:t>
      </w:r>
    </w:p>
    <w:p w:rsidR="0025254F" w:rsidRDefault="00BE26C0">
      <w:pPr>
        <w:numPr>
          <w:ilvl w:val="0"/>
          <w:numId w:val="2"/>
        </w:numPr>
      </w:pPr>
      <w:proofErr w:type="spellStart"/>
      <w:r>
        <w:t>ouderinitiatieven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projecten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in de </w:t>
      </w:r>
      <w:proofErr w:type="spellStart"/>
      <w:r>
        <w:t>gevangenis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revalidatiecentra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vrijetijdszorgorganisaties</w:t>
      </w:r>
      <w:proofErr w:type="spellEnd"/>
    </w:p>
    <w:p w:rsidR="0025254F" w:rsidRDefault="00BE26C0">
      <w:pPr>
        <w:numPr>
          <w:ilvl w:val="0"/>
          <w:numId w:val="2"/>
        </w:numPr>
      </w:pPr>
      <w:proofErr w:type="spellStart"/>
      <w:r>
        <w:t>diensten</w:t>
      </w:r>
      <w:proofErr w:type="spellEnd"/>
      <w:r>
        <w:t xml:space="preserve"> </w:t>
      </w:r>
      <w:proofErr w:type="spellStart"/>
      <w:r>
        <w:t>maatschappelijk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(</w:t>
      </w:r>
      <w:proofErr w:type="spellStart"/>
      <w:r>
        <w:t>ifv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mijnvaph.be)</w:t>
      </w:r>
    </w:p>
    <w:p w:rsidR="0025254F" w:rsidRDefault="00BE26C0">
      <w:pPr>
        <w:spacing w:before="240" w:after="240"/>
      </w:pPr>
      <w:r>
        <w:t xml:space="preserve">Al die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login:</w:t>
      </w:r>
    </w:p>
    <w:p w:rsidR="0025254F" w:rsidRDefault="00BE26C0">
      <w:pPr>
        <w:numPr>
          <w:ilvl w:val="0"/>
          <w:numId w:val="5"/>
        </w:numPr>
        <w:spacing w:before="240"/>
        <w:rPr>
          <w:rFonts w:ascii="Arial" w:eastAsia="Arial" w:hAnsi="Arial" w:cs="Arial"/>
        </w:rPr>
      </w:pP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,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aanbieders</w:t>
      </w:r>
      <w:proofErr w:type="spellEnd"/>
      <w:r>
        <w:t xml:space="preserve"> van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al </w:t>
      </w:r>
      <w:proofErr w:type="spellStart"/>
      <w:r>
        <w:t>een</w:t>
      </w:r>
      <w:proofErr w:type="spellEnd"/>
      <w:r>
        <w:t xml:space="preserve"> login om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in de GIR (</w:t>
      </w:r>
      <w:proofErr w:type="spellStart"/>
      <w:r>
        <w:t>geïntegreerde</w:t>
      </w:r>
      <w:proofErr w:type="spellEnd"/>
      <w:r>
        <w:t xml:space="preserve"> </w:t>
      </w:r>
      <w:proofErr w:type="spellStart"/>
      <w:r>
        <w:t>registratietool</w:t>
      </w:r>
      <w:proofErr w:type="spellEnd"/>
      <w:r>
        <w:t xml:space="preserve">). </w:t>
      </w:r>
      <w:proofErr w:type="spellStart"/>
      <w:r>
        <w:rPr>
          <w:b/>
        </w:rPr>
        <w:t>Zij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gebruiken</w:t>
      </w:r>
      <w:proofErr w:type="spellEnd"/>
      <w:r>
        <w:rPr>
          <w:b/>
        </w:rPr>
        <w:t xml:space="preserve"> die login om in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loggen</w:t>
      </w:r>
      <w:proofErr w:type="spellEnd"/>
      <w:r>
        <w:rPr>
          <w:b/>
        </w:rPr>
        <w:t xml:space="preserve"> in de </w:t>
      </w:r>
      <w:proofErr w:type="spellStart"/>
      <w:r>
        <w:rPr>
          <w:b/>
        </w:rPr>
        <w:t>applicatie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erkenningen</w:t>
      </w:r>
      <w:proofErr w:type="spellEnd"/>
      <w:r>
        <w:rPr>
          <w:b/>
        </w:rPr>
        <w:t>.</w:t>
      </w:r>
    </w:p>
    <w:p w:rsidR="0025254F" w:rsidRDefault="00BE26C0">
      <w:pPr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>
        <w:rPr>
          <w:b/>
        </w:rPr>
        <w:t>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krijgen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ontvangst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rPr>
          <w:b/>
        </w:rPr>
        <w:t>een</w:t>
      </w:r>
      <w:proofErr w:type="spellEnd"/>
      <w:r>
        <w:t xml:space="preserve"> </w:t>
      </w:r>
      <w:r>
        <w:rPr>
          <w:b/>
        </w:rPr>
        <w:t xml:space="preserve">e-mail met </w:t>
      </w:r>
      <w:proofErr w:type="spellStart"/>
      <w:r>
        <w:rPr>
          <w:b/>
        </w:rPr>
        <w:t>hun</w:t>
      </w:r>
      <w:proofErr w:type="spellEnd"/>
      <w:r>
        <w:rPr>
          <w:b/>
        </w:rPr>
        <w:t xml:space="preserve"> login</w:t>
      </w:r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>.</w:t>
      </w:r>
    </w:p>
    <w:p w:rsidR="0025254F" w:rsidRDefault="00BE26C0">
      <w:pPr>
        <w:numPr>
          <w:ilvl w:val="0"/>
          <w:numId w:val="5"/>
        </w:numPr>
        <w:spacing w:after="240"/>
      </w:pPr>
      <w:r>
        <w:t xml:space="preserve">De login is </w:t>
      </w:r>
      <w:proofErr w:type="spellStart"/>
      <w:r>
        <w:t>gebaseerd</w:t>
      </w:r>
      <w:proofErr w:type="spellEnd"/>
      <w:r>
        <w:t xml:space="preserve"> op het </w:t>
      </w:r>
      <w:proofErr w:type="spellStart"/>
      <w:r>
        <w:t>nummer</w:t>
      </w:r>
      <w:proofErr w:type="spellEnd"/>
      <w:r>
        <w:t xml:space="preserve"> van de </w:t>
      </w:r>
      <w:proofErr w:type="spellStart"/>
      <w:r>
        <w:t>subsidie-eenheid</w:t>
      </w:r>
      <w:proofErr w:type="spellEnd"/>
      <w:r>
        <w:t xml:space="preserve"> (SE-</w:t>
      </w:r>
      <w:proofErr w:type="spellStart"/>
      <w:r>
        <w:t>nummer</w:t>
      </w:r>
      <w:proofErr w:type="spellEnd"/>
      <w:r>
        <w:t xml:space="preserve">) van de </w:t>
      </w:r>
      <w:proofErr w:type="spellStart"/>
      <w:r>
        <w:t>organisatie</w:t>
      </w:r>
      <w:proofErr w:type="spellEnd"/>
      <w:r>
        <w:t xml:space="preserve">. </w:t>
      </w:r>
      <w:proofErr w:type="spellStart"/>
      <w:r>
        <w:t>Organisaties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subsidie-eenheid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SE-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nu </w:t>
      </w:r>
      <w:proofErr w:type="spellStart"/>
      <w:r>
        <w:t>een</w:t>
      </w:r>
      <w:proofErr w:type="spellEnd"/>
      <w:r>
        <w:t xml:space="preserve"> SE-</w:t>
      </w:r>
      <w:proofErr w:type="spellStart"/>
      <w:r>
        <w:t>nummer</w:t>
      </w:r>
      <w:proofErr w:type="spellEnd"/>
      <w:r>
        <w:t xml:space="preserve"> om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>.</w:t>
      </w:r>
    </w:p>
    <w:p w:rsidR="0025254F" w:rsidRDefault="00BE26C0">
      <w:pPr>
        <w:spacing w:before="240" w:after="240"/>
      </w:pPr>
      <w:r>
        <w:rPr>
          <w:b/>
        </w:rPr>
        <w:t>Let op:</w:t>
      </w:r>
    </w:p>
    <w:p w:rsidR="0025254F" w:rsidRDefault="00BE26C0">
      <w:pPr>
        <w:numPr>
          <w:ilvl w:val="0"/>
          <w:numId w:val="3"/>
        </w:numPr>
        <w:spacing w:before="240"/>
      </w:pPr>
      <w:proofErr w:type="spellStart"/>
      <w:r>
        <w:t>Subsidie-eenheid</w:t>
      </w:r>
      <w:proofErr w:type="spellEnd"/>
      <w:r>
        <w:t xml:space="preserve"> (SE)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juridisch</w:t>
      </w:r>
      <w:proofErr w:type="spellEnd"/>
      <w:r>
        <w:t xml:space="preserve">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samenhangend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van </w:t>
      </w:r>
      <w:proofErr w:type="spellStart"/>
      <w:r>
        <w:t>activiteiten</w:t>
      </w:r>
      <w:proofErr w:type="spellEnd"/>
      <w:r>
        <w:t xml:space="preserve"> (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, </w:t>
      </w:r>
      <w:proofErr w:type="spellStart"/>
      <w:r>
        <w:t>erkenning</w:t>
      </w:r>
      <w:proofErr w:type="spellEnd"/>
      <w:r>
        <w:t xml:space="preserve"> RTH, </w:t>
      </w:r>
      <w:proofErr w:type="spellStart"/>
      <w:r>
        <w:t>erkenning</w:t>
      </w:r>
      <w:proofErr w:type="spellEnd"/>
      <w:r>
        <w:t xml:space="preserve"> MFC) </w:t>
      </w:r>
      <w:proofErr w:type="spellStart"/>
      <w:r>
        <w:t>waarvan</w:t>
      </w:r>
      <w:proofErr w:type="spellEnd"/>
      <w:r>
        <w:t xml:space="preserve"> de </w:t>
      </w:r>
      <w:proofErr w:type="spellStart"/>
      <w:r>
        <w:t>erkenningen</w:t>
      </w:r>
      <w:proofErr w:type="spellEnd"/>
      <w:r>
        <w:t xml:space="preserve"> in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afgerekend</w:t>
      </w:r>
      <w:proofErr w:type="spellEnd"/>
      <w:r>
        <w:t xml:space="preserve">. SE is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eenheid</w:t>
      </w:r>
      <w:proofErr w:type="spellEnd"/>
      <w:r>
        <w:t xml:space="preserve"> op </w:t>
      </w:r>
      <w:proofErr w:type="spellStart"/>
      <w:r>
        <w:t>welk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afrekeningen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>. De SE-</w:t>
      </w:r>
      <w:proofErr w:type="spellStart"/>
      <w:r>
        <w:t>nummer</w:t>
      </w:r>
      <w:proofErr w:type="spellEnd"/>
      <w:r>
        <w:t xml:space="preserve"> van </w:t>
      </w:r>
      <w:proofErr w:type="spellStart"/>
      <w:r>
        <w:t>organisaties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subsidie-eenheid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is </w:t>
      </w:r>
      <w:proofErr w:type="spellStart"/>
      <w:r>
        <w:t>louter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om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voordelen</w:t>
      </w:r>
      <w:proofErr w:type="spellEnd"/>
      <w:r>
        <w:t xml:space="preserve"> of </w:t>
      </w:r>
      <w:proofErr w:type="spellStart"/>
      <w:r>
        <w:t>verplichtingen</w:t>
      </w:r>
      <w:proofErr w:type="spellEnd"/>
      <w:r>
        <w:t>.</w:t>
      </w:r>
    </w:p>
    <w:p w:rsidR="0025254F" w:rsidRDefault="00BE26C0">
      <w:pPr>
        <w:numPr>
          <w:ilvl w:val="0"/>
          <w:numId w:val="3"/>
        </w:numPr>
      </w:pPr>
      <w:r>
        <w:t xml:space="preserve">De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vergunnings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erkenningsnummers</w:t>
      </w:r>
      <w:proofErr w:type="spellEnd"/>
      <w:r>
        <w:t xml:space="preserve"> (</w:t>
      </w:r>
      <w:proofErr w:type="spellStart"/>
      <w:r>
        <w:t>bijvoorbeeld</w:t>
      </w:r>
      <w:proofErr w:type="spellEnd"/>
      <w:r>
        <w:t xml:space="preserve"> VZA.001.1704)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25254F" w:rsidRDefault="00BE26C0">
      <w:pPr>
        <w:numPr>
          <w:ilvl w:val="0"/>
          <w:numId w:val="3"/>
        </w:numPr>
      </w:pPr>
      <w:proofErr w:type="spellStart"/>
      <w:r>
        <w:lastRenderedPageBreak/>
        <w:t>Organisaties</w:t>
      </w:r>
      <w:proofErr w:type="spellEnd"/>
      <w:r>
        <w:t xml:space="preserve"> die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of </w:t>
      </w:r>
      <w:proofErr w:type="spellStart"/>
      <w:r>
        <w:t>registraties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vergunning</w:t>
      </w:r>
      <w:proofErr w:type="spellEnd"/>
      <w:r>
        <w:t>/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>/</w:t>
      </w:r>
      <w:proofErr w:type="spellStart"/>
      <w:r>
        <w:t>multifunctioneel</w:t>
      </w:r>
      <w:proofErr w:type="spellEnd"/>
      <w:r>
        <w:t xml:space="preserve"> centrum/RTH-</w:t>
      </w:r>
      <w:proofErr w:type="spellStart"/>
      <w:r>
        <w:t>dienst</w:t>
      </w:r>
      <w:proofErr w:type="spellEnd"/>
      <w:r>
        <w:t xml:space="preserve">, </w:t>
      </w:r>
      <w:proofErr w:type="spellStart"/>
      <w:r>
        <w:t>krijgen</w:t>
      </w:r>
      <w:proofErr w:type="spellEnd"/>
      <w:r>
        <w:t xml:space="preserve"> per </w:t>
      </w:r>
      <w:proofErr w:type="spellStart"/>
      <w:r>
        <w:t>erkenning</w:t>
      </w:r>
      <w:proofErr w:type="spellEnd"/>
      <w:r>
        <w:t xml:space="preserve"> of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apart SE-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login. </w:t>
      </w:r>
      <w:proofErr w:type="spellStart"/>
      <w:r>
        <w:t>Bijvoorbeeld</w:t>
      </w:r>
      <w:proofErr w:type="spellEnd"/>
      <w:r>
        <w:t>:</w:t>
      </w:r>
    </w:p>
    <w:p w:rsidR="0025254F" w:rsidRDefault="00BE26C0">
      <w:pPr>
        <w:numPr>
          <w:ilvl w:val="1"/>
          <w:numId w:val="3"/>
        </w:numPr>
      </w:pP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die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vrijetijdszorgorganisatie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SE-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login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beheer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SE-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login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beheer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vrijetijdszorgorganisatie</w:t>
      </w:r>
      <w:proofErr w:type="spellEnd"/>
      <w:r>
        <w:t>.</w:t>
      </w:r>
    </w:p>
    <w:p w:rsidR="0025254F" w:rsidRDefault="00BE26C0">
      <w:pPr>
        <w:numPr>
          <w:ilvl w:val="1"/>
          <w:numId w:val="3"/>
        </w:numPr>
      </w:pP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die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groenezorginitiatief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SE-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login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beheer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SE-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login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beheer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groenezorginitiatief</w:t>
      </w:r>
      <w:proofErr w:type="spellEnd"/>
      <w:r>
        <w:t>.</w:t>
      </w:r>
    </w:p>
    <w:p w:rsidR="0025254F" w:rsidRDefault="00BE26C0">
      <w:pPr>
        <w:numPr>
          <w:ilvl w:val="0"/>
          <w:numId w:val="3"/>
        </w:numPr>
        <w:spacing w:after="240"/>
      </w:pPr>
      <w:r>
        <w:t xml:space="preserve">De login </w:t>
      </w:r>
      <w:proofErr w:type="spellStart"/>
      <w:r>
        <w:t>lijkt</w:t>
      </w:r>
      <w:proofErr w:type="spellEnd"/>
      <w:r>
        <w:t xml:space="preserve"> op de SE-</w:t>
      </w:r>
      <w:proofErr w:type="spellStart"/>
      <w:r>
        <w:t>nummer</w:t>
      </w:r>
      <w:proofErr w:type="spellEnd"/>
      <w:r>
        <w:t xml:space="preserve"> van de </w:t>
      </w:r>
      <w:proofErr w:type="spellStart"/>
      <w:r>
        <w:t>organisatie</w:t>
      </w:r>
      <w:proofErr w:type="spellEnd"/>
      <w:r>
        <w:t xml:space="preserve"> maar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identiek</w:t>
      </w:r>
      <w:proofErr w:type="spellEnd"/>
      <w:r>
        <w:t xml:space="preserve">. Zo is de login </w:t>
      </w:r>
      <w:proofErr w:type="spellStart"/>
      <w:r>
        <w:t>hoofdlettergevoelig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letters.   </w:t>
      </w:r>
    </w:p>
    <w:p w:rsidR="0025254F" w:rsidRDefault="00BE26C0">
      <w:pPr>
        <w:spacing w:before="240" w:after="240"/>
      </w:pP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krijgt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toegang</w:t>
      </w:r>
      <w:proofErr w:type="spellEnd"/>
      <w:r>
        <w:rPr>
          <w:b/>
          <w:sz w:val="28"/>
          <w:szCs w:val="28"/>
        </w:rPr>
        <w:t xml:space="preserve"> tot de </w:t>
      </w:r>
      <w:proofErr w:type="spellStart"/>
      <w:r>
        <w:rPr>
          <w:b/>
          <w:sz w:val="28"/>
          <w:szCs w:val="28"/>
        </w:rPr>
        <w:t>applicatie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latere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fase</w:t>
      </w:r>
      <w:proofErr w:type="spellEnd"/>
      <w:r>
        <w:rPr>
          <w:b/>
          <w:sz w:val="28"/>
          <w:szCs w:val="28"/>
        </w:rPr>
        <w:t>?</w:t>
      </w:r>
    </w:p>
    <w:p w:rsidR="0025254F" w:rsidRDefault="00BE26C0">
      <w:pPr>
        <w:spacing w:before="240" w:after="240"/>
        <w:rPr>
          <w:color w:val="1155CC"/>
        </w:rPr>
      </w:pPr>
      <w:proofErr w:type="spellStart"/>
      <w:r>
        <w:t>Organisaties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multidisciplinaire</w:t>
      </w:r>
      <w:proofErr w:type="spellEnd"/>
      <w:r>
        <w:t xml:space="preserve"> teams, </w:t>
      </w:r>
      <w:proofErr w:type="spellStart"/>
      <w:r>
        <w:t>consulentenwerking</w:t>
      </w:r>
      <w:proofErr w:type="spellEnd"/>
      <w:r>
        <w:t xml:space="preserve">, </w:t>
      </w:r>
      <w:proofErr w:type="spellStart"/>
      <w:r>
        <w:t>gebruikersorganisaties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infoloket</w:t>
      </w:r>
      <w:proofErr w:type="spellEnd"/>
      <w:r>
        <w:t xml:space="preserve">, … </w:t>
      </w:r>
      <w:proofErr w:type="spellStart"/>
      <w:r>
        <w:t>krijgen</w:t>
      </w:r>
      <w:proofErr w:type="spellEnd"/>
      <w:r>
        <w:t xml:space="preserve"> pas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latere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 xml:space="preserve">. Die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(</w:t>
      </w:r>
      <w:proofErr w:type="spellStart"/>
      <w:r>
        <w:t>adres</w:t>
      </w:r>
      <w:proofErr w:type="spellEnd"/>
      <w:r>
        <w:t xml:space="preserve">, </w:t>
      </w:r>
      <w:proofErr w:type="spellStart"/>
      <w:r>
        <w:t>naam</w:t>
      </w:r>
      <w:proofErr w:type="spellEnd"/>
      <w:r>
        <w:t>, e-</w:t>
      </w:r>
      <w:proofErr w:type="spellStart"/>
      <w:r>
        <w:t>mailadres</w:t>
      </w:r>
      <w:proofErr w:type="spellEnd"/>
      <w:r>
        <w:t xml:space="preserve">, </w:t>
      </w:r>
      <w:proofErr w:type="spellStart"/>
      <w:r>
        <w:t>enzovoort</w:t>
      </w:r>
      <w:proofErr w:type="spellEnd"/>
      <w:r>
        <w:t xml:space="preserve">) op </w:t>
      </w:r>
      <w:proofErr w:type="spellStart"/>
      <w:r>
        <w:t>dit</w:t>
      </w:r>
      <w:proofErr w:type="spellEnd"/>
      <w:r>
        <w:t xml:space="preserve"> moment nog steeds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>
        <w:rPr>
          <w:color w:val="1155CC"/>
        </w:rPr>
        <w:t>erkenningen@vaph.be.</w:t>
      </w:r>
    </w:p>
    <w:p w:rsidR="0025254F" w:rsidRDefault="00BE26C0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Welke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gegevens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moet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vanaf</w:t>
      </w:r>
      <w:proofErr w:type="spellEnd"/>
      <w:r>
        <w:rPr>
          <w:b/>
          <w:sz w:val="28"/>
          <w:szCs w:val="28"/>
        </w:rPr>
        <w:t xml:space="preserve"> nu </w:t>
      </w:r>
      <w:proofErr w:type="spellStart"/>
      <w:r>
        <w:rPr>
          <w:b/>
          <w:sz w:val="28"/>
          <w:szCs w:val="28"/>
        </w:rPr>
        <w:t>beheren</w:t>
      </w:r>
      <w:proofErr w:type="spellEnd"/>
      <w:r>
        <w:rPr>
          <w:b/>
          <w:sz w:val="28"/>
          <w:szCs w:val="28"/>
        </w:rPr>
        <w:t>?</w:t>
      </w:r>
    </w:p>
    <w:p w:rsidR="0025254F" w:rsidRDefault="00BE26C0">
      <w:pPr>
        <w:spacing w:before="240" w:after="240"/>
      </w:pPr>
      <w:r>
        <w:t xml:space="preserve">Elke </w:t>
      </w:r>
      <w:proofErr w:type="spellStart"/>
      <w:r>
        <w:t>organisatie</w:t>
      </w:r>
      <w:proofErr w:type="spellEnd"/>
      <w:r>
        <w:t xml:space="preserve"> die nu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in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erkennings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vergunnings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registratiegegevens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beheren</w:t>
      </w:r>
      <w:proofErr w:type="spellEnd"/>
      <w:r>
        <w:t>:</w:t>
      </w:r>
    </w:p>
    <w:p w:rsidR="0025254F" w:rsidRDefault="00BE26C0">
      <w:pPr>
        <w:numPr>
          <w:ilvl w:val="0"/>
          <w:numId w:val="1"/>
        </w:numPr>
      </w:pPr>
      <w:proofErr w:type="spellStart"/>
      <w:r>
        <w:t>onder</w:t>
      </w:r>
      <w:proofErr w:type="spellEnd"/>
      <w:r>
        <w:t xml:space="preserve"> het </w:t>
      </w:r>
      <w:proofErr w:type="spellStart"/>
      <w:r>
        <w:t>tabblad</w:t>
      </w:r>
      <w:proofErr w:type="spellEnd"/>
      <w:r>
        <w:t xml:space="preserve"> ‘SE-</w:t>
      </w:r>
      <w:proofErr w:type="spellStart"/>
      <w:r>
        <w:t>gegevens</w:t>
      </w:r>
      <w:proofErr w:type="spellEnd"/>
      <w:r>
        <w:t xml:space="preserve">’: het </w:t>
      </w:r>
      <w:proofErr w:type="spellStart"/>
      <w:r>
        <w:t>officiële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met </w:t>
      </w:r>
      <w:proofErr w:type="spellStart"/>
      <w:r>
        <w:t>telefoonnummer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van 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contactpersonen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>:</w:t>
      </w:r>
    </w:p>
    <w:p w:rsidR="0025254F" w:rsidRDefault="00BE26C0">
      <w:pPr>
        <w:numPr>
          <w:ilvl w:val="1"/>
          <w:numId w:val="4"/>
        </w:numPr>
        <w:rPr>
          <w:rFonts w:ascii="Arial" w:eastAsia="Arial" w:hAnsi="Arial" w:cs="Arial"/>
        </w:rPr>
      </w:pPr>
      <w:proofErr w:type="spellStart"/>
      <w:r>
        <w:t>Als</w:t>
      </w:r>
      <w:proofErr w:type="spellEnd"/>
      <w:r>
        <w:t xml:space="preserve"> u het </w:t>
      </w:r>
      <w:proofErr w:type="spellStart"/>
      <w:r>
        <w:t>officiële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aanpast</w:t>
      </w:r>
      <w:proofErr w:type="spellEnd"/>
      <w:r>
        <w:t xml:space="preserve">, </w:t>
      </w:r>
      <w:proofErr w:type="spellStart"/>
      <w:r>
        <w:t>gelieve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activiteit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 xml:space="preserve"> of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25254F" w:rsidRDefault="00BE26C0">
      <w:pPr>
        <w:numPr>
          <w:ilvl w:val="1"/>
          <w:numId w:val="4"/>
        </w:numPr>
        <w:rPr>
          <w:rFonts w:ascii="Arial" w:eastAsia="Arial" w:hAnsi="Arial" w:cs="Arial"/>
        </w:rPr>
      </w:pPr>
      <w:proofErr w:type="spellStart"/>
      <w:r>
        <w:t>Onder</w:t>
      </w:r>
      <w:proofErr w:type="spellEnd"/>
      <w:r>
        <w:t xml:space="preserve"> het </w:t>
      </w:r>
      <w:proofErr w:type="spellStart"/>
      <w:r>
        <w:t>luik</w:t>
      </w:r>
      <w:proofErr w:type="spellEnd"/>
      <w:r>
        <w:t xml:space="preserve"> met de </w:t>
      </w:r>
      <w:proofErr w:type="spellStart"/>
      <w:r>
        <w:t>contactpersonen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de </w:t>
      </w:r>
      <w:proofErr w:type="spellStart"/>
      <w:r>
        <w:t>contactgegevens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van de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de arts/</w:t>
      </w:r>
      <w:proofErr w:type="spellStart"/>
      <w:r>
        <w:t>arbeidsgeneesheer</w:t>
      </w:r>
      <w:proofErr w:type="spellEnd"/>
      <w:r>
        <w:t xml:space="preserve">. Die arts </w:t>
      </w:r>
      <w:proofErr w:type="spellStart"/>
      <w:r>
        <w:t>fungeert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contactpersoon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contact tracing centrum toe. Pas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. </w:t>
      </w:r>
      <w:r>
        <w:rPr>
          <w:b/>
        </w:rPr>
        <w:t xml:space="preserve">Die </w:t>
      </w:r>
      <w:proofErr w:type="spellStart"/>
      <w:r>
        <w:rPr>
          <w:b/>
        </w:rPr>
        <w:t>gegevens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uitgewisseld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binnen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Vlaamse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overheid</w:t>
      </w:r>
      <w:proofErr w:type="spellEnd"/>
      <w:r>
        <w:rPr>
          <w:b/>
        </w:rPr>
        <w:t xml:space="preserve"> via de </w:t>
      </w:r>
      <w:proofErr w:type="spellStart"/>
      <w:r>
        <w:rPr>
          <w:b/>
        </w:rPr>
        <w:t>applicatie</w:t>
      </w:r>
      <w:proofErr w:type="spellEnd"/>
      <w:r>
        <w:rPr>
          <w:b/>
        </w:rPr>
        <w:t>.</w:t>
      </w:r>
    </w:p>
    <w:p w:rsidR="0025254F" w:rsidRDefault="00BE26C0">
      <w:pPr>
        <w:numPr>
          <w:ilvl w:val="0"/>
          <w:numId w:val="4"/>
        </w:numPr>
        <w:rPr>
          <w:rFonts w:ascii="Arial" w:eastAsia="Arial" w:hAnsi="Arial" w:cs="Arial"/>
        </w:rPr>
      </w:pPr>
      <w:proofErr w:type="spellStart"/>
      <w:r>
        <w:t>onder</w:t>
      </w:r>
      <w:proofErr w:type="spellEnd"/>
      <w:r>
        <w:t xml:space="preserve"> het </w:t>
      </w:r>
      <w:proofErr w:type="spellStart"/>
      <w:r>
        <w:t>tabblad</w:t>
      </w:r>
      <w:proofErr w:type="spellEnd"/>
      <w:r>
        <w:t xml:space="preserve"> ‘</w:t>
      </w:r>
      <w:proofErr w:type="spellStart"/>
      <w:r>
        <w:t>Activiteiten</w:t>
      </w:r>
      <w:proofErr w:type="spellEnd"/>
      <w:r>
        <w:t xml:space="preserve">’: het </w:t>
      </w:r>
      <w:proofErr w:type="spellStart"/>
      <w:r>
        <w:t>administratief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met </w:t>
      </w:r>
      <w:proofErr w:type="spellStart"/>
      <w:r>
        <w:t>telefoonnummer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per </w:t>
      </w:r>
      <w:proofErr w:type="spellStart"/>
      <w:r>
        <w:t>activiteit</w:t>
      </w:r>
      <w:proofErr w:type="spellEnd"/>
      <w:r>
        <w:t xml:space="preserve"> (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,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, </w:t>
      </w:r>
      <w:proofErr w:type="spellStart"/>
      <w:r>
        <w:t>ouderinitiatief</w:t>
      </w:r>
      <w:proofErr w:type="spellEnd"/>
      <w:r>
        <w:t xml:space="preserve">). Pas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. </w:t>
      </w:r>
      <w:r>
        <w:rPr>
          <w:b/>
        </w:rPr>
        <w:t xml:space="preserve">Die </w:t>
      </w:r>
      <w:proofErr w:type="spellStart"/>
      <w:r>
        <w:rPr>
          <w:b/>
        </w:rPr>
        <w:t>gegevens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zullen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afhankelijk</w:t>
      </w:r>
      <w:proofErr w:type="spellEnd"/>
      <w:r>
        <w:rPr>
          <w:b/>
        </w:rPr>
        <w:t xml:space="preserve"> van het </w:t>
      </w:r>
      <w:proofErr w:type="spellStart"/>
      <w:r>
        <w:rPr>
          <w:b/>
        </w:rPr>
        <w:t>organisatietype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de website</w:t>
      </w:r>
      <w:r>
        <w:t xml:space="preserve"> </w:t>
      </w:r>
      <w:r>
        <w:rPr>
          <w:b/>
        </w:rPr>
        <w:t>www.vaph.be.</w:t>
      </w:r>
    </w:p>
    <w:p w:rsidR="0025254F" w:rsidRDefault="00BE26C0">
      <w:pPr>
        <w:numPr>
          <w:ilvl w:val="0"/>
          <w:numId w:val="7"/>
        </w:numPr>
      </w:pPr>
      <w:proofErr w:type="spellStart"/>
      <w:r>
        <w:t>onder</w:t>
      </w:r>
      <w:proofErr w:type="spellEnd"/>
      <w:r>
        <w:t xml:space="preserve"> het </w:t>
      </w:r>
      <w:proofErr w:type="spellStart"/>
      <w:r>
        <w:t>tabblad</w:t>
      </w:r>
      <w:proofErr w:type="spellEnd"/>
      <w:r>
        <w:t xml:space="preserve"> ‘</w:t>
      </w:r>
      <w:proofErr w:type="spellStart"/>
      <w:r>
        <w:t>Adresgegevens</w:t>
      </w:r>
      <w:proofErr w:type="spellEnd"/>
      <w:r>
        <w:t xml:space="preserve">’: de </w:t>
      </w:r>
      <w:proofErr w:type="spellStart"/>
      <w:r>
        <w:t>contactpersonen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de e-</w:t>
      </w:r>
      <w:proofErr w:type="spellStart"/>
      <w:r>
        <w:t>mailadressen</w:t>
      </w:r>
      <w:proofErr w:type="spellEnd"/>
      <w:r>
        <w:t xml:space="preserve"> </w:t>
      </w:r>
      <w:proofErr w:type="spellStart"/>
      <w:r>
        <w:t>invoeren</w:t>
      </w:r>
      <w:proofErr w:type="spellEnd"/>
      <w:r>
        <w:t xml:space="preserve"> van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over </w:t>
      </w:r>
      <w:proofErr w:type="spellStart"/>
      <w:r>
        <w:t>welk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e-mails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wie</w:t>
      </w:r>
      <w:proofErr w:type="spellEnd"/>
      <w:r>
        <w:t xml:space="preserve"> </w:t>
      </w:r>
      <w:proofErr w:type="spellStart"/>
      <w:r>
        <w:t>aanspreekpunt</w:t>
      </w:r>
      <w:proofErr w:type="spellEnd"/>
      <w:r>
        <w:t xml:space="preserve"> is:</w:t>
      </w:r>
    </w:p>
    <w:p w:rsidR="0025254F" w:rsidRDefault="00BE26C0">
      <w:pPr>
        <w:numPr>
          <w:ilvl w:val="1"/>
          <w:numId w:val="7"/>
        </w:numPr>
        <w:rPr>
          <w:rFonts w:ascii="Arial" w:eastAsia="Arial" w:hAnsi="Arial" w:cs="Arial"/>
        </w:rPr>
      </w:pPr>
      <w:proofErr w:type="spellStart"/>
      <w:r>
        <w:t>Duidt</w:t>
      </w:r>
      <w:proofErr w:type="spellEnd"/>
      <w:r>
        <w:t xml:space="preserve"> u ‘</w:t>
      </w:r>
      <w:proofErr w:type="spellStart"/>
      <w:r>
        <w:t>infonota</w:t>
      </w:r>
      <w:proofErr w:type="spellEnd"/>
      <w:r>
        <w:t xml:space="preserve">’ </w:t>
      </w:r>
      <w:proofErr w:type="spellStart"/>
      <w:r>
        <w:t>aan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verzenden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infonota’s</w:t>
      </w:r>
      <w:proofErr w:type="spellEnd"/>
      <w:r>
        <w:rPr>
          <w:b/>
        </w:rPr>
        <w:t xml:space="preserve">. </w:t>
      </w:r>
      <w:r>
        <w:t xml:space="preserve">Het VAPH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om </w:t>
      </w:r>
      <w:proofErr w:type="spellStart"/>
      <w:r>
        <w:t>nieuws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infonota’s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nieuws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mailbox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. Meer info </w:t>
      </w:r>
      <w:proofErr w:type="spellStart"/>
      <w:r>
        <w:t>daarover</w:t>
      </w:r>
      <w:proofErr w:type="spellEnd"/>
      <w:r>
        <w:t xml:space="preserve"> </w:t>
      </w:r>
      <w:proofErr w:type="spellStart"/>
      <w:r>
        <w:t>volgt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later </w:t>
      </w:r>
      <w:proofErr w:type="spellStart"/>
      <w:r>
        <w:t>tijdstip</w:t>
      </w:r>
      <w:proofErr w:type="spellEnd"/>
      <w:r>
        <w:t>.</w:t>
      </w:r>
    </w:p>
    <w:p w:rsidR="0025254F" w:rsidRDefault="00BE26C0">
      <w:pPr>
        <w:numPr>
          <w:ilvl w:val="1"/>
          <w:numId w:val="7"/>
        </w:numPr>
        <w:rPr>
          <w:rFonts w:ascii="Arial" w:eastAsia="Arial" w:hAnsi="Arial" w:cs="Arial"/>
        </w:rPr>
      </w:pPr>
      <w:proofErr w:type="spellStart"/>
      <w:r>
        <w:lastRenderedPageBreak/>
        <w:t>Duidt</w:t>
      </w:r>
      <w:proofErr w:type="spellEnd"/>
      <w:r>
        <w:t xml:space="preserve"> u ‘</w:t>
      </w:r>
      <w:proofErr w:type="spellStart"/>
      <w:r>
        <w:t>erkenningen</w:t>
      </w:r>
      <w:proofErr w:type="spellEnd"/>
      <w:r>
        <w:t xml:space="preserve">’ </w:t>
      </w:r>
      <w:proofErr w:type="spellStart"/>
      <w:r>
        <w:t>aan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 xml:space="preserve"> over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erkenning</w:t>
      </w:r>
      <w:proofErr w:type="spellEnd"/>
      <w:r>
        <w:rPr>
          <w:b/>
        </w:rPr>
        <w:t xml:space="preserve"> op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gecontacteerd</w:t>
      </w:r>
      <w:proofErr w:type="spellEnd"/>
      <w:r>
        <w:rPr>
          <w:b/>
        </w:rPr>
        <w:t>.</w:t>
      </w:r>
    </w:p>
    <w:p w:rsidR="0025254F" w:rsidRDefault="00BE26C0">
      <w:pPr>
        <w:numPr>
          <w:ilvl w:val="1"/>
          <w:numId w:val="7"/>
        </w:numPr>
        <w:spacing w:after="240"/>
      </w:pPr>
      <w:proofErr w:type="spellStart"/>
      <w:r>
        <w:t>Ook</w:t>
      </w:r>
      <w:proofErr w:type="spellEnd"/>
      <w:r>
        <w:t xml:space="preserve"> de </w:t>
      </w:r>
      <w:proofErr w:type="spellStart"/>
      <w:r>
        <w:t>medewerkers</w:t>
      </w:r>
      <w:proofErr w:type="spellEnd"/>
      <w:r>
        <w:t xml:space="preserve"> die info over de GIR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aanduiden</w:t>
      </w:r>
      <w:proofErr w:type="spellEnd"/>
      <w:r>
        <w:t>.</w:t>
      </w:r>
    </w:p>
    <w:p w:rsidR="0025254F" w:rsidRDefault="00BE26C0">
      <w:pPr>
        <w:spacing w:before="240" w:after="240"/>
      </w:pPr>
      <w:r>
        <w:t xml:space="preserve">U </w:t>
      </w:r>
      <w:proofErr w:type="spellStart"/>
      <w:r>
        <w:t>vindt</w:t>
      </w:r>
      <w:proofErr w:type="spellEnd"/>
      <w:r>
        <w:t xml:space="preserve"> de </w:t>
      </w:r>
      <w:proofErr w:type="spellStart"/>
      <w:r>
        <w:t>handleiding</w:t>
      </w:r>
      <w:proofErr w:type="spellEnd"/>
      <w:r>
        <w:t xml:space="preserve"> om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. </w:t>
      </w:r>
    </w:p>
    <w:p w:rsidR="0025254F" w:rsidRDefault="0025254F">
      <w:pPr>
        <w:spacing w:before="240" w:after="240"/>
      </w:pPr>
    </w:p>
    <w:p w:rsidR="0025254F" w:rsidRDefault="00BE26C0">
      <w:pPr>
        <w:spacing w:before="240" w:after="240"/>
        <w:rPr>
          <w:b/>
        </w:rPr>
      </w:pPr>
      <w:r>
        <w:rPr>
          <w:b/>
        </w:rPr>
        <w:t>Let op:</w:t>
      </w:r>
    </w:p>
    <w:p w:rsidR="0025254F" w:rsidRDefault="00BE26C0">
      <w:pPr>
        <w:spacing w:before="240" w:after="240"/>
      </w:pPr>
      <w:r>
        <w:t xml:space="preserve">Het VAPH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 die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nu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beheren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nu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het up-to-date </w:t>
      </w:r>
      <w:proofErr w:type="spellStart"/>
      <w:r>
        <w:t>houden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in de </w:t>
      </w:r>
      <w:proofErr w:type="spellStart"/>
      <w:r>
        <w:t>applicatie</w:t>
      </w:r>
      <w:proofErr w:type="spell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u </w:t>
      </w:r>
      <w:proofErr w:type="spellStart"/>
      <w:r>
        <w:t>daarom</w:t>
      </w:r>
      <w:proofErr w:type="spellEnd"/>
      <w:r>
        <w:t xml:space="preserve"> om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rPr>
          <w:b/>
        </w:rPr>
        <w:t>binnen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weken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Vanaf</w:t>
      </w:r>
      <w:proofErr w:type="spellEnd"/>
      <w:r>
        <w:t xml:space="preserve"> </w:t>
      </w:r>
      <w:r>
        <w:rPr>
          <w:b/>
        </w:rPr>
        <w:t xml:space="preserve">25 </w:t>
      </w: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2020</w:t>
      </w:r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voor</w:t>
      </w:r>
      <w:proofErr w:type="spellEnd"/>
      <w:r>
        <w:t>:</w:t>
      </w:r>
    </w:p>
    <w:p w:rsidR="0025254F" w:rsidRDefault="00BE26C0">
      <w:pPr>
        <w:numPr>
          <w:ilvl w:val="0"/>
          <w:numId w:val="6"/>
        </w:numPr>
        <w:spacing w:before="240"/>
      </w:pPr>
      <w:r>
        <w:t xml:space="preserve">de </w:t>
      </w:r>
      <w:proofErr w:type="spellStart"/>
      <w:r>
        <w:t>adresgegevens</w:t>
      </w:r>
      <w:proofErr w:type="spellEnd"/>
      <w:r>
        <w:t xml:space="preserve"> op de website van het VAPH: www.vaph.be/organisaties/adressen</w:t>
      </w:r>
    </w:p>
    <w:p w:rsidR="0025254F" w:rsidRDefault="00BE26C0">
      <w:pPr>
        <w:numPr>
          <w:ilvl w:val="0"/>
          <w:numId w:val="6"/>
        </w:numPr>
      </w:pPr>
      <w:r>
        <w:t xml:space="preserve">de </w:t>
      </w:r>
      <w:proofErr w:type="spellStart"/>
      <w:r>
        <w:t>verzending</w:t>
      </w:r>
      <w:proofErr w:type="spellEnd"/>
      <w:r>
        <w:t xml:space="preserve"> van </w:t>
      </w:r>
      <w:proofErr w:type="spellStart"/>
      <w:r>
        <w:t>infonota’s</w:t>
      </w:r>
      <w:proofErr w:type="spellEnd"/>
    </w:p>
    <w:p w:rsidR="0025254F" w:rsidRDefault="00BE26C0">
      <w:pPr>
        <w:numPr>
          <w:ilvl w:val="0"/>
          <w:numId w:val="6"/>
        </w:numPr>
      </w:pPr>
      <w:proofErr w:type="spellStart"/>
      <w:r>
        <w:t>vragen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erkenning</w:t>
      </w:r>
      <w:proofErr w:type="spellEnd"/>
    </w:p>
    <w:p w:rsidR="0025254F" w:rsidRDefault="00BE26C0">
      <w:pPr>
        <w:numPr>
          <w:ilvl w:val="0"/>
          <w:numId w:val="6"/>
        </w:numPr>
      </w:pPr>
      <w:r>
        <w:t xml:space="preserve">de </w:t>
      </w:r>
      <w:proofErr w:type="spellStart"/>
      <w:r>
        <w:t>verzending</w:t>
      </w:r>
      <w:proofErr w:type="spellEnd"/>
      <w:r>
        <w:t xml:space="preserve"> van </w:t>
      </w:r>
      <w:proofErr w:type="spellStart"/>
      <w:r>
        <w:t>informatie</w:t>
      </w:r>
      <w:proofErr w:type="spellEnd"/>
      <w:r>
        <w:t xml:space="preserve"> over de GIR</w:t>
      </w:r>
    </w:p>
    <w:p w:rsidR="0025254F" w:rsidRDefault="00BE26C0">
      <w:pPr>
        <w:numPr>
          <w:ilvl w:val="0"/>
          <w:numId w:val="6"/>
        </w:numPr>
        <w:spacing w:after="240"/>
      </w:pPr>
      <w:r>
        <w:t xml:space="preserve">de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contact tracing center</w:t>
      </w:r>
    </w:p>
    <w:p w:rsidR="0025254F" w:rsidRDefault="00BE26C0">
      <w:pPr>
        <w:spacing w:before="240" w:after="240"/>
      </w:pPr>
      <w:proofErr w:type="spellStart"/>
      <w:r>
        <w:t>Aanpassingen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in de </w:t>
      </w:r>
      <w:proofErr w:type="spellStart"/>
      <w:r>
        <w:t>gegevens</w:t>
      </w:r>
      <w:proofErr w:type="spellEnd"/>
      <w:r>
        <w:t xml:space="preserve"> die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beheren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ertoe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foutieve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processen</w:t>
      </w:r>
      <w:proofErr w:type="spellEnd"/>
      <w:r>
        <w:t>.</w:t>
      </w:r>
    </w:p>
    <w:p w:rsidR="0025254F" w:rsidRDefault="00BE26C0">
      <w:pPr>
        <w:spacing w:before="240" w:after="240"/>
      </w:pPr>
      <w:proofErr w:type="spellStart"/>
      <w:r>
        <w:rPr>
          <w:b/>
          <w:sz w:val="28"/>
          <w:szCs w:val="28"/>
        </w:rPr>
        <w:t>Welke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gegevens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kunt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zelf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aanpassen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latere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fase</w:t>
      </w:r>
      <w:proofErr w:type="spellEnd"/>
      <w:r>
        <w:rPr>
          <w:b/>
          <w:sz w:val="28"/>
          <w:szCs w:val="28"/>
        </w:rPr>
        <w:t>?</w:t>
      </w:r>
    </w:p>
    <w:p w:rsidR="0025254F" w:rsidRDefault="00BE26C0">
      <w:pPr>
        <w:spacing w:before="240" w:after="240"/>
      </w:pPr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latere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inrichtende</w:t>
      </w:r>
      <w:proofErr w:type="spellEnd"/>
      <w:r>
        <w:t xml:space="preserve"> </w:t>
      </w:r>
      <w:proofErr w:type="spellStart"/>
      <w:r>
        <w:t>machten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die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de </w:t>
      </w:r>
      <w:proofErr w:type="spellStart"/>
      <w:r>
        <w:t>applicatie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login </w:t>
      </w:r>
      <w:proofErr w:type="spellStart"/>
      <w:r>
        <w:t>ontvangen</w:t>
      </w:r>
      <w:proofErr w:type="spellEnd"/>
      <w:r>
        <w:t xml:space="preserve">. De </w:t>
      </w:r>
      <w:proofErr w:type="spellStart"/>
      <w:r>
        <w:t>verantwoordelijke</w:t>
      </w:r>
      <w:proofErr w:type="spellEnd"/>
      <w:r>
        <w:t xml:space="preserve"> van de </w:t>
      </w:r>
      <w:proofErr w:type="spellStart"/>
      <w:r>
        <w:t>inrichtende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bankrekeningnummer</w:t>
      </w:r>
      <w:proofErr w:type="spellEnd"/>
      <w:r>
        <w:t>,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telefoonnummer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. Op </w:t>
      </w:r>
      <w:proofErr w:type="spellStart"/>
      <w:r>
        <w:t>dit</w:t>
      </w:r>
      <w:proofErr w:type="spellEnd"/>
      <w:r>
        <w:t xml:space="preserve"> moment </w:t>
      </w:r>
      <w:proofErr w:type="spellStart"/>
      <w:r>
        <w:t>loopt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bankrekeningnummer</w:t>
      </w:r>
      <w:proofErr w:type="spellEnd"/>
      <w:r>
        <w:t xml:space="preserve"> nog steeds via Isis.</w:t>
      </w:r>
    </w:p>
    <w:p w:rsidR="0025254F" w:rsidRDefault="00BE26C0">
      <w:pPr>
        <w:spacing w:before="240" w:after="240"/>
        <w:ind w:left="720"/>
      </w:pPr>
      <w:r>
        <w:rPr>
          <w:b/>
        </w:rPr>
        <w:t>Let op:</w:t>
      </w:r>
      <w:r>
        <w:t xml:space="preserve"> de </w:t>
      </w:r>
      <w:proofErr w:type="spellStart"/>
      <w:r>
        <w:t>gegevens</w:t>
      </w:r>
      <w:proofErr w:type="spellEnd"/>
      <w:r>
        <w:t xml:space="preserve"> van de </w:t>
      </w:r>
      <w:proofErr w:type="spellStart"/>
      <w:r>
        <w:t>inrichtende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al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kruispuntbank</w:t>
      </w:r>
      <w:proofErr w:type="spellEnd"/>
      <w:r>
        <w:t xml:space="preserve"> van </w:t>
      </w:r>
      <w:proofErr w:type="spellStart"/>
      <w:r>
        <w:t>ondernemingen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</w:t>
      </w:r>
      <w:proofErr w:type="spellStart"/>
      <w:r>
        <w:t>daaruit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(met </w:t>
      </w:r>
      <w:proofErr w:type="spellStart"/>
      <w:r>
        <w:t>uitzondering</w:t>
      </w:r>
      <w:proofErr w:type="spellEnd"/>
      <w:r>
        <w:t xml:space="preserve"> van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telefoonnummer</w:t>
      </w:r>
      <w:proofErr w:type="spellEnd"/>
      <w:r>
        <w:t xml:space="preserve">). </w:t>
      </w:r>
      <w:proofErr w:type="spellStart"/>
      <w:r>
        <w:t>Houd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de </w:t>
      </w:r>
      <w:proofErr w:type="spellStart"/>
      <w:r>
        <w:t>kruispuntbank</w:t>
      </w:r>
      <w:proofErr w:type="spellEnd"/>
      <w:r>
        <w:t xml:space="preserve"> up-to-date (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statuten</w:t>
      </w:r>
      <w:proofErr w:type="spellEnd"/>
      <w:r>
        <w:t xml:space="preserve">, </w:t>
      </w:r>
      <w:proofErr w:type="spellStart"/>
      <w:r>
        <w:t>adreswijziging</w:t>
      </w:r>
      <w:proofErr w:type="spellEnd"/>
      <w:r>
        <w:t>).</w:t>
      </w:r>
    </w:p>
    <w:p w:rsidR="0025254F" w:rsidRDefault="00BE26C0">
      <w:pPr>
        <w:spacing w:before="240" w:after="240"/>
      </w:pPr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latere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vestigingsplaatsen</w:t>
      </w:r>
      <w:proofErr w:type="spellEnd"/>
      <w:r>
        <w:t xml:space="preserve"> door 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beheerd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. Nu </w:t>
      </w:r>
      <w:proofErr w:type="spellStart"/>
      <w:r>
        <w:t>verloopt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via Isis. Recent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verstuurd</w:t>
      </w:r>
      <w:proofErr w:type="spellEnd"/>
      <w:r>
        <w:t xml:space="preserve"> met de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om al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vestigingsplaatsen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via Isis. Van </w:t>
      </w:r>
      <w:proofErr w:type="spellStart"/>
      <w:r>
        <w:t>zodra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daarover</w:t>
      </w:r>
      <w:proofErr w:type="spellEnd"/>
      <w:r>
        <w:t xml:space="preserve"> apart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gecommuniceerd</w:t>
      </w:r>
      <w:proofErr w:type="spellEnd"/>
      <w:r>
        <w:t xml:space="preserve">. De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ingave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van </w:t>
      </w:r>
      <w:proofErr w:type="spellStart"/>
      <w:r>
        <w:t>vestigingsplaatsen</w:t>
      </w:r>
      <w:proofErr w:type="spellEnd"/>
      <w:r>
        <w:t xml:space="preserve"> in Isis </w:t>
      </w:r>
      <w:proofErr w:type="spellStart"/>
      <w:r>
        <w:t>vindt</w:t>
      </w:r>
      <w:proofErr w:type="spellEnd"/>
      <w:r>
        <w:t xml:space="preserve"> u via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https://www.vaph.be/documenten/handleiding-wegwijzer-vaph-ondersteuning</w:t>
        </w:r>
      </w:hyperlink>
      <w:r>
        <w:t>.</w:t>
      </w:r>
    </w:p>
    <w:p w:rsidR="0025254F" w:rsidRDefault="00BE26C0">
      <w:r>
        <w:t xml:space="preserve">De </w:t>
      </w:r>
      <w:proofErr w:type="spellStart"/>
      <w:r>
        <w:t>adressen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per </w:t>
      </w:r>
      <w:proofErr w:type="spellStart"/>
      <w:r>
        <w:t>vestigingsplaats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twee </w:t>
      </w:r>
      <w:proofErr w:type="spellStart"/>
      <w:r>
        <w:t>doelen</w:t>
      </w:r>
      <w:proofErr w:type="spellEnd"/>
      <w:r>
        <w:t xml:space="preserve">. </w:t>
      </w:r>
      <w:proofErr w:type="spellStart"/>
      <w:r>
        <w:t>Enerzijds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die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in zorgwijs.be, de </w:t>
      </w:r>
      <w:proofErr w:type="spellStart"/>
      <w:r>
        <w:t>opvolger</w:t>
      </w:r>
      <w:proofErr w:type="spellEnd"/>
      <w:r>
        <w:t xml:space="preserve"> van de </w:t>
      </w:r>
      <w:proofErr w:type="spellStart"/>
      <w:r>
        <w:t>wegwijzer</w:t>
      </w:r>
      <w:proofErr w:type="spellEnd"/>
      <w:r>
        <w:t xml:space="preserve">. </w:t>
      </w:r>
      <w:proofErr w:type="spellStart"/>
      <w:r>
        <w:t>Anderzijds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die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lastRenderedPageBreak/>
        <w:t>uitgewisseld</w:t>
      </w:r>
      <w:proofErr w:type="spellEnd"/>
      <w:r>
        <w:t xml:space="preserve"> met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contactopsporing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testing </w:t>
      </w:r>
      <w:proofErr w:type="spellStart"/>
      <w:r>
        <w:t>inzake</w:t>
      </w:r>
      <w:proofErr w:type="spellEnd"/>
      <w:r>
        <w:t xml:space="preserve"> COVID-19 </w:t>
      </w:r>
      <w:proofErr w:type="spellStart"/>
      <w:r>
        <w:t>en</w:t>
      </w:r>
      <w:proofErr w:type="spellEnd"/>
      <w:r>
        <w:t xml:space="preserve"> met </w:t>
      </w:r>
      <w:proofErr w:type="spellStart"/>
      <w:r>
        <w:t>zorginspectie</w:t>
      </w:r>
      <w:proofErr w:type="spellEnd"/>
      <w:r>
        <w:t xml:space="preserve"> </w:t>
      </w:r>
      <w:proofErr w:type="spellStart"/>
      <w:r>
        <w:t>i.f.v</w:t>
      </w:r>
      <w:proofErr w:type="spellEnd"/>
      <w:r>
        <w:t xml:space="preserve">. </w:t>
      </w:r>
      <w:proofErr w:type="spellStart"/>
      <w:r>
        <w:t>inspectiebezoeken</w:t>
      </w:r>
      <w:proofErr w:type="spellEnd"/>
      <w:r>
        <w:t>.</w:t>
      </w:r>
    </w:p>
    <w:p w:rsidR="0025254F" w:rsidRDefault="00BE26C0">
      <w:pPr>
        <w:spacing w:before="240" w:after="240"/>
        <w:rPr>
          <w:sz w:val="24"/>
          <w:szCs w:val="24"/>
        </w:rPr>
      </w:pPr>
      <w:r>
        <w:rPr>
          <w:b/>
          <w:sz w:val="28"/>
          <w:szCs w:val="28"/>
        </w:rPr>
        <w:t xml:space="preserve">Wat met </w:t>
      </w:r>
      <w:proofErr w:type="spellStart"/>
      <w:r>
        <w:rPr>
          <w:b/>
          <w:sz w:val="28"/>
          <w:szCs w:val="28"/>
        </w:rPr>
        <w:t>naamswijziging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aanvraag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vergunning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fusies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e.a</w:t>
      </w:r>
      <w:proofErr w:type="spellEnd"/>
      <w:r>
        <w:rPr>
          <w:b/>
          <w:sz w:val="28"/>
          <w:szCs w:val="28"/>
        </w:rPr>
        <w:t>.?</w:t>
      </w:r>
    </w:p>
    <w:p w:rsidR="0025254F" w:rsidRDefault="00BE26C0">
      <w:pPr>
        <w:spacing w:before="240" w:after="240"/>
      </w:pPr>
      <w:proofErr w:type="spellStart"/>
      <w:r>
        <w:t>Alle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tot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 die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door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beheerd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applicatie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via mail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>
        <w:rPr>
          <w:color w:val="1155CC"/>
        </w:rPr>
        <w:t>erkenningen@vaph.be</w:t>
      </w:r>
      <w:r>
        <w:t xml:space="preserve">.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naamswijziging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tot of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vergunning</w:t>
      </w:r>
      <w:proofErr w:type="spellEnd"/>
      <w:r>
        <w:t xml:space="preserve">, </w:t>
      </w:r>
      <w:proofErr w:type="spellStart"/>
      <w:r>
        <w:t>erkenning</w:t>
      </w:r>
      <w:proofErr w:type="spellEnd"/>
      <w:r>
        <w:t xml:space="preserve"> of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r>
        <w:rPr>
          <w:color w:val="1155CC"/>
        </w:rPr>
        <w:t>erkenningen@vaph.be</w:t>
      </w:r>
      <w:r>
        <w:t xml:space="preserve">,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is op de website: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https://www.vaph.be/professionelen</w:t>
        </w:r>
      </w:hyperlink>
      <w:r>
        <w:rPr>
          <w:color w:val="1155CC"/>
          <w:u w:val="single"/>
        </w:rPr>
        <w:t>.</w:t>
      </w:r>
    </w:p>
    <w:p w:rsidR="0025254F" w:rsidRDefault="00BE26C0">
      <w:pPr>
        <w:spacing w:before="240" w:after="240"/>
      </w:pPr>
      <w:proofErr w:type="spellStart"/>
      <w:r>
        <w:t>Ook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fusie</w:t>
      </w:r>
      <w:proofErr w:type="spellEnd"/>
      <w:r>
        <w:t>/</w:t>
      </w:r>
      <w:proofErr w:type="spellStart"/>
      <w:r>
        <w:t>overdracht</w:t>
      </w:r>
      <w:proofErr w:type="spellEnd"/>
      <w:r>
        <w:t xml:space="preserve"> </w:t>
      </w:r>
      <w:proofErr w:type="spellStart"/>
      <w:r>
        <w:t>verloopt</w:t>
      </w:r>
      <w:proofErr w:type="spellEnd"/>
      <w:r>
        <w:t xml:space="preserve"> nog steeds op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. U </w:t>
      </w:r>
      <w:proofErr w:type="spellStart"/>
      <w:r>
        <w:t>vindt</w:t>
      </w:r>
      <w:proofErr w:type="spellEnd"/>
      <w:r>
        <w:t xml:space="preserve"> de </w:t>
      </w:r>
      <w:proofErr w:type="spellStart"/>
      <w:r>
        <w:t>richtlijnen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fusie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overdracht</w:t>
      </w:r>
      <w:proofErr w:type="spellEnd"/>
      <w:r>
        <w:t xml:space="preserve"> van </w:t>
      </w:r>
      <w:proofErr w:type="spellStart"/>
      <w:r>
        <w:t>beheer</w:t>
      </w:r>
      <w:proofErr w:type="spellEnd"/>
      <w:r>
        <w:t xml:space="preserve"> op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https://www.vaph.be/fusie-en-overdracht-van-beheer</w:t>
        </w:r>
      </w:hyperlink>
      <w:r>
        <w:rPr>
          <w:color w:val="1155CC"/>
          <w:u w:val="single"/>
        </w:rPr>
        <w:t>.</w:t>
      </w:r>
      <w:r>
        <w:t xml:space="preserve"> Die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rPr>
          <w:b/>
          <w:u w:val="single"/>
        </w:rPr>
        <w:t>alle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die </w:t>
      </w:r>
      <w:proofErr w:type="spellStart"/>
      <w:r>
        <w:t>vergund</w:t>
      </w:r>
      <w:proofErr w:type="spellEnd"/>
      <w:r>
        <w:t>/</w:t>
      </w:r>
      <w:proofErr w:type="spellStart"/>
      <w:r>
        <w:t>erkend</w:t>
      </w:r>
      <w:proofErr w:type="spellEnd"/>
      <w:r>
        <w:t>/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VAPH.</w:t>
      </w:r>
    </w:p>
    <w:p w:rsidR="0025254F" w:rsidRDefault="00BE26C0">
      <w:pPr>
        <w:spacing w:before="240" w:after="240"/>
        <w:ind w:left="720"/>
      </w:pPr>
      <w:r>
        <w:rPr>
          <w:b/>
        </w:rPr>
        <w:t>Let op:</w:t>
      </w:r>
      <w:r>
        <w:t xml:space="preserve"> </w:t>
      </w:r>
      <w:proofErr w:type="spellStart"/>
      <w:r>
        <w:t>tot op</w:t>
      </w:r>
      <w:proofErr w:type="spellEnd"/>
      <w:r>
        <w:t xml:space="preserve">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administratief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steeds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erkennings</w:t>
      </w:r>
      <w:proofErr w:type="spellEnd"/>
      <w:r>
        <w:t xml:space="preserve">- of </w:t>
      </w:r>
      <w:proofErr w:type="spellStart"/>
      <w:r>
        <w:t>vergunningsbesluit</w:t>
      </w:r>
      <w:proofErr w:type="spellEnd"/>
      <w:r>
        <w:t xml:space="preserve"> </w:t>
      </w:r>
      <w:proofErr w:type="spellStart"/>
      <w:r>
        <w:t>opgesteld</w:t>
      </w:r>
      <w:proofErr w:type="spellEnd"/>
      <w:r>
        <w:t xml:space="preserve"> door het VAPH.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vervalt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nu.</w:t>
      </w:r>
    </w:p>
    <w:p w:rsidR="0025254F" w:rsidRDefault="00BE26C0">
      <w:pPr>
        <w:spacing w:before="240"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houden</w:t>
      </w:r>
      <w:proofErr w:type="spellEnd"/>
      <w:r>
        <w:rPr>
          <w:b/>
          <w:sz w:val="28"/>
          <w:szCs w:val="28"/>
        </w:rPr>
        <w:t xml:space="preserve"> u op de </w:t>
      </w:r>
      <w:proofErr w:type="spellStart"/>
      <w:r>
        <w:rPr>
          <w:b/>
          <w:sz w:val="28"/>
          <w:szCs w:val="28"/>
        </w:rPr>
        <w:t>hoogte</w:t>
      </w:r>
      <w:proofErr w:type="spellEnd"/>
    </w:p>
    <w:p w:rsidR="0025254F" w:rsidRDefault="00BE26C0">
      <w:pPr>
        <w:spacing w:before="240" w:after="240"/>
      </w:pPr>
      <w:r>
        <w:t xml:space="preserve">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in </w:t>
      </w:r>
      <w:proofErr w:type="spellStart"/>
      <w:r>
        <w:t>fases</w:t>
      </w:r>
      <w:proofErr w:type="spellEnd"/>
      <w:r>
        <w:t xml:space="preserve">. U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telkens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>.</w:t>
      </w:r>
    </w:p>
    <w:p w:rsidR="0025254F" w:rsidRDefault="0025254F">
      <w:pPr>
        <w:spacing w:before="240" w:after="240"/>
      </w:pPr>
    </w:p>
    <w:p w:rsidR="0025254F" w:rsidRDefault="00BE26C0">
      <w:pPr>
        <w:spacing w:before="240" w:after="240"/>
      </w:pPr>
      <w:proofErr w:type="spellStart"/>
      <w:r>
        <w:t>Wij</w:t>
      </w:r>
      <w:proofErr w:type="spellEnd"/>
      <w:r>
        <w:t xml:space="preserve"> </w:t>
      </w:r>
      <w:proofErr w:type="spellStart"/>
      <w:r>
        <w:t>danken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bereidwillige</w:t>
      </w:r>
      <w:proofErr w:type="spellEnd"/>
      <w:r>
        <w:t xml:space="preserve"> </w:t>
      </w:r>
      <w:proofErr w:type="spellStart"/>
      <w:r>
        <w:t>medewerking</w:t>
      </w:r>
      <w:proofErr w:type="spellEnd"/>
      <w:r>
        <w:t>.</w:t>
      </w:r>
    </w:p>
    <w:p w:rsidR="0025254F" w:rsidRDefault="002525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254F" w:rsidRDefault="002525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254F" w:rsidRDefault="002525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254F" w:rsidRDefault="002525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254F" w:rsidRDefault="002525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254F" w:rsidRDefault="002525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254F" w:rsidRDefault="0025254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254F" w:rsidRDefault="00BE26C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25254F" w:rsidRDefault="00BE26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25254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0C" w:rsidRDefault="0067240C">
      <w:pPr>
        <w:spacing w:line="240" w:lineRule="auto"/>
      </w:pPr>
      <w:r>
        <w:separator/>
      </w:r>
    </w:p>
  </w:endnote>
  <w:endnote w:type="continuationSeparator" w:id="0">
    <w:p w:rsidR="0067240C" w:rsidRDefault="00672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4F" w:rsidRDefault="00BE26C0">
    <w:pPr>
      <w:jc w:val="right"/>
    </w:pPr>
    <w:r>
      <w:fldChar w:fldCharType="begin"/>
    </w:r>
    <w:r>
      <w:instrText>PAGE</w:instrText>
    </w:r>
    <w:r>
      <w:fldChar w:fldCharType="separate"/>
    </w:r>
    <w:r w:rsidR="00512EE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4F" w:rsidRDefault="0025254F">
    <w:pPr>
      <w:pBdr>
        <w:top w:val="nil"/>
        <w:left w:val="nil"/>
        <w:bottom w:val="nil"/>
        <w:right w:val="nil"/>
        <w:between w:val="nil"/>
      </w:pBdr>
    </w:pPr>
  </w:p>
  <w:p w:rsidR="0025254F" w:rsidRDefault="00BE26C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3457D866" wp14:editId="29159F17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512EEE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512EE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0C" w:rsidRDefault="0067240C">
      <w:pPr>
        <w:spacing w:line="240" w:lineRule="auto"/>
      </w:pPr>
      <w:r>
        <w:separator/>
      </w:r>
    </w:p>
  </w:footnote>
  <w:footnote w:type="continuationSeparator" w:id="0">
    <w:p w:rsidR="0067240C" w:rsidRDefault="00672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4F" w:rsidRDefault="002525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4F" w:rsidRDefault="0025254F">
    <w:pPr>
      <w:pBdr>
        <w:top w:val="nil"/>
        <w:left w:val="nil"/>
        <w:bottom w:val="nil"/>
        <w:right w:val="nil"/>
        <w:between w:val="nil"/>
      </w:pBdr>
    </w:pPr>
  </w:p>
  <w:p w:rsidR="0025254F" w:rsidRDefault="0025254F">
    <w:pPr>
      <w:rPr>
        <w:sz w:val="54"/>
        <w:szCs w:val="54"/>
      </w:rPr>
    </w:pPr>
  </w:p>
  <w:p w:rsidR="0025254F" w:rsidRDefault="0025254F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4CE"/>
    <w:multiLevelType w:val="multilevel"/>
    <w:tmpl w:val="B1964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E349C2"/>
    <w:multiLevelType w:val="multilevel"/>
    <w:tmpl w:val="C85CF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D034E07"/>
    <w:multiLevelType w:val="multilevel"/>
    <w:tmpl w:val="433A8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D83117"/>
    <w:multiLevelType w:val="multilevel"/>
    <w:tmpl w:val="0862F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026C8E"/>
    <w:multiLevelType w:val="multilevel"/>
    <w:tmpl w:val="7F3ED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22845DF"/>
    <w:multiLevelType w:val="multilevel"/>
    <w:tmpl w:val="6B540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20649C"/>
    <w:multiLevelType w:val="multilevel"/>
    <w:tmpl w:val="FF309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54F"/>
    <w:rsid w:val="0025254F"/>
    <w:rsid w:val="00512EEE"/>
    <w:rsid w:val="0067240C"/>
    <w:rsid w:val="007A5F2F"/>
    <w:rsid w:val="008E16C8"/>
    <w:rsid w:val="00B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2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2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ph.be/fusie-en-overdracht-van-behee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aph.be/professionele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aph.be/professionel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aph.be/documenten/handleiding-wegwijzer-vaph-ondersteun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handleiding-wegwijzer-vaph-ondersteuning" TargetMode="External"/><Relationship Id="rId14" Type="http://schemas.openxmlformats.org/officeDocument/2006/relationships/hyperlink" Target="https://www.vaph.be/fusie-en-overdracht-van-behe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Vanoppen</dc:creator>
  <cp:lastModifiedBy>Ann Allemant</cp:lastModifiedBy>
  <cp:revision>4</cp:revision>
  <cp:lastPrinted>2020-10-28T15:02:00Z</cp:lastPrinted>
  <dcterms:created xsi:type="dcterms:W3CDTF">2020-10-28T15:01:00Z</dcterms:created>
  <dcterms:modified xsi:type="dcterms:W3CDTF">2020-10-28T15:02:00Z</dcterms:modified>
</cp:coreProperties>
</file>