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E2181A">
            <w:pPr>
              <w:pStyle w:val="VerslagNotaOmzendbrief-2Gerichtaan"/>
            </w:pPr>
            <w:r w:rsidRPr="00746C3B">
              <w:t xml:space="preserve">Gericht aan: </w:t>
            </w:r>
            <w:r w:rsidR="00DB530C">
              <w:t>bijstandsorganisaties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sdt>
            <w:sdtPr>
              <w:id w:val="502017849"/>
              <w:lock w:val="sdtLocked"/>
              <w:placeholder>
                <w:docPart w:val="8510018926D9498EB4B9DE15CB219C8F"/>
              </w:placeholder>
              <w:date w:fullDate="2018-11-07T00:00:00Z">
                <w:dateFormat w:val="d MMMM yyyy"/>
                <w:lid w:val="nl-BE"/>
                <w:storeMappedDataAs w:val="dateTime"/>
                <w:calendar w:val="gregorian"/>
              </w:date>
            </w:sdtPr>
            <w:sdtEndPr/>
            <w:sdtContent>
              <w:p w:rsidR="00E52FBB" w:rsidRDefault="00FC00D3" w:rsidP="00BA07B0">
                <w:pPr>
                  <w:pStyle w:val="VerslagNotaOmzendbrief-3Tekst"/>
                </w:pPr>
                <w:r>
                  <w:t>7 november 2018</w:t>
                </w:r>
              </w:p>
            </w:sdtContent>
          </w:sdt>
          <w:p w:rsidR="0081463F" w:rsidRPr="002F0ED6" w:rsidRDefault="0081463F" w:rsidP="000F368F">
            <w:pPr>
              <w:pStyle w:val="VerslagNotaOmzendbrief-3Tekst"/>
            </w:pPr>
            <w:r>
              <w:t>INF/AFZ/18/3</w:t>
            </w:r>
            <w:r w:rsidR="000F368F">
              <w:t>5</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997249">
            <w:pPr>
              <w:pStyle w:val="VerslagNotaOmzendbrief-3Tekst"/>
            </w:pP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0B63B7">
        <w:trPr>
          <w:trHeight w:hRule="exac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F3EFC" w:rsidRPr="001C4916" w:rsidRDefault="00975670" w:rsidP="00975670">
            <w:pPr>
              <w:pStyle w:val="VerslagNotaOmzendbrief-Kenmerk-Tekst"/>
            </w:pPr>
            <w:r>
              <w:t>Zie punt 3</w:t>
            </w:r>
          </w:p>
        </w:tc>
      </w:tr>
      <w:tr w:rsidR="00166BD1" w:rsidRPr="00BF74A3" w:rsidTr="000B63B7">
        <w:trPr>
          <w:trHeight w:hRule="exac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9F2D74" w:rsidRPr="001C4916" w:rsidRDefault="006839A3" w:rsidP="00975670">
            <w:pPr>
              <w:pStyle w:val="VerslagNotaOmzendbrief-Kenmerk-Tekst"/>
            </w:pPr>
            <w:r>
              <w:t>Zie punt</w:t>
            </w:r>
            <w:r w:rsidR="009F2D74">
              <w:t xml:space="preserve"> </w:t>
            </w:r>
            <w:r w:rsidR="00975670">
              <w:t>3</w:t>
            </w:r>
          </w:p>
        </w:tc>
      </w:tr>
      <w:tr w:rsidR="00166BD1" w:rsidRPr="00BF74A3" w:rsidTr="000B63B7">
        <w:trPr>
          <w:trHeight w:hRule="exact" w:val="284"/>
        </w:trPr>
        <w:tc>
          <w:tcPr>
            <w:tcW w:w="2676" w:type="dxa"/>
            <w:tcMar>
              <w:top w:w="28" w:type="dxa"/>
              <w:bottom w:w="28" w:type="dxa"/>
            </w:tcMar>
            <w:vAlign w:val="bottom"/>
          </w:tcPr>
          <w:p w:rsidR="00166BD1" w:rsidRPr="00BF74A3" w:rsidRDefault="009F2D74" w:rsidP="009F2D74">
            <w:pPr>
              <w:pStyle w:val="VerslagNotaOmzendbrief-Kenmerk-Kop"/>
              <w:jc w:val="right"/>
              <w:rPr>
                <w:szCs w:val="20"/>
              </w:rPr>
            </w:pPr>
            <w:r>
              <w:rPr>
                <w:szCs w:val="20"/>
              </w:rPr>
              <w:t>Telefoon</w:t>
            </w:r>
          </w:p>
        </w:tc>
        <w:tc>
          <w:tcPr>
            <w:tcW w:w="6365" w:type="dxa"/>
            <w:tcMar>
              <w:top w:w="28" w:type="dxa"/>
              <w:bottom w:w="28" w:type="dxa"/>
            </w:tcMar>
            <w:vAlign w:val="bottom"/>
          </w:tcPr>
          <w:p w:rsidR="00166BD1" w:rsidRPr="001C4916" w:rsidRDefault="009F2D74" w:rsidP="00975670">
            <w:pPr>
              <w:pStyle w:val="VerslagNotaOmzendbrief-Kenmerk-Tekst"/>
            </w:pPr>
            <w:r>
              <w:t xml:space="preserve">Zie punt </w:t>
            </w:r>
            <w:r w:rsidR="00975670">
              <w:t>3</w:t>
            </w:r>
          </w:p>
        </w:tc>
      </w:tr>
      <w:tr w:rsidR="00166BD1" w:rsidRPr="00924A23" w:rsidTr="000B63B7">
        <w:trPr>
          <w:trHeight w:hRule="exact" w:val="340"/>
        </w:trPr>
        <w:tc>
          <w:tcPr>
            <w:tcW w:w="9041" w:type="dxa"/>
            <w:gridSpan w:val="2"/>
          </w:tcPr>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7"/>
              <w:gridCol w:w="6198"/>
            </w:tblGrid>
            <w:tr w:rsidR="009F2D74" w:rsidRPr="001C4916" w:rsidTr="00A12350">
              <w:trPr>
                <w:trHeight w:hRule="exact" w:val="284"/>
              </w:trPr>
              <w:tc>
                <w:tcPr>
                  <w:tcW w:w="2676" w:type="dxa"/>
                  <w:tcMar>
                    <w:top w:w="28" w:type="dxa"/>
                    <w:bottom w:w="28" w:type="dxa"/>
                  </w:tcMar>
                  <w:vAlign w:val="bottom"/>
                </w:tcPr>
                <w:p w:rsidR="009F2D74" w:rsidRPr="00BF74A3" w:rsidRDefault="009F2D74" w:rsidP="009F2D74">
                  <w:pPr>
                    <w:pStyle w:val="VerslagNotaOmzendbrief-Kenmerk-Kop"/>
                    <w:jc w:val="center"/>
                    <w:rPr>
                      <w:szCs w:val="20"/>
                    </w:rPr>
                  </w:pPr>
                  <w:r>
                    <w:rPr>
                      <w:szCs w:val="20"/>
                    </w:rPr>
                    <w:t xml:space="preserve">                                     Bijlagen</w:t>
                  </w:r>
                </w:p>
              </w:tc>
              <w:tc>
                <w:tcPr>
                  <w:tcW w:w="6365" w:type="dxa"/>
                  <w:tcMar>
                    <w:top w:w="28" w:type="dxa"/>
                    <w:bottom w:w="28" w:type="dxa"/>
                  </w:tcMar>
                  <w:vAlign w:val="bottom"/>
                </w:tcPr>
                <w:p w:rsidR="009F2D74" w:rsidRPr="001C4916" w:rsidRDefault="00B232DF" w:rsidP="00A12350">
                  <w:pPr>
                    <w:pStyle w:val="VerslagNotaOmzendbrief-Kenmerk-Tekst"/>
                  </w:pPr>
                  <w:r>
                    <w:t>4</w:t>
                  </w:r>
                </w:p>
              </w:tc>
            </w:tr>
          </w:tbl>
          <w:p w:rsidR="00166BD1" w:rsidRPr="00924A23" w:rsidRDefault="00166BD1" w:rsidP="000B63B7">
            <w:pPr>
              <w:rPr>
                <w:sz w:val="20"/>
                <w:szCs w:val="20"/>
              </w:rPr>
            </w:pPr>
          </w:p>
        </w:tc>
      </w:tr>
      <w:tr w:rsidR="00166BD1" w:rsidRPr="00924A23" w:rsidTr="000B63B7">
        <w:tc>
          <w:tcPr>
            <w:tcW w:w="9041" w:type="dxa"/>
            <w:gridSpan w:val="2"/>
          </w:tcPr>
          <w:p w:rsidR="009F2D74" w:rsidRDefault="009F2D74" w:rsidP="001642BC">
            <w:pPr>
              <w:pStyle w:val="VerslagNotaOmzendbrief-4OnderwerpTitel"/>
            </w:pPr>
          </w:p>
          <w:p w:rsidR="00D424DC" w:rsidRPr="00D424DC" w:rsidRDefault="00DA4BEC" w:rsidP="00F036E7">
            <w:pPr>
              <w:pStyle w:val="VerslagNotaOmzendbrief-4OnderwerpTitel"/>
            </w:pPr>
            <w:r>
              <w:t>Richtlijnen f</w:t>
            </w:r>
            <w:r w:rsidR="00B71C2B">
              <w:t>inanciering</w:t>
            </w:r>
            <w:r w:rsidR="00290F59">
              <w:t xml:space="preserve"> </w:t>
            </w:r>
            <w:r w:rsidR="005460F3">
              <w:t>bijstandsorganisaties</w:t>
            </w:r>
            <w:r w:rsidR="001642BC">
              <w:t>.</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A97445" w:rsidRDefault="00A97445" w:rsidP="0095022F">
      <w:r>
        <w:t>H</w:t>
      </w:r>
      <w:r w:rsidR="00123897">
        <w:t xml:space="preserve">ierbij </w:t>
      </w:r>
      <w:r>
        <w:t xml:space="preserve">vindt u </w:t>
      </w:r>
      <w:r w:rsidR="00123897">
        <w:t xml:space="preserve">de gebundelde richtlijnen financiering </w:t>
      </w:r>
      <w:r w:rsidR="00BB3820">
        <w:t>bijstandsorganisaties</w:t>
      </w:r>
      <w:r w:rsidR="00F036E7">
        <w:t>.</w:t>
      </w:r>
      <w:r w:rsidR="0019357C">
        <w:t xml:space="preserve"> </w:t>
      </w:r>
      <w:r w:rsidR="00F036E7">
        <w:t xml:space="preserve">Het betreft enerzijds de structurele, jaarlijkse financiering via de basissubsidiëring en de ledensubsidiëring </w:t>
      </w:r>
      <w:r w:rsidR="00A11F0B">
        <w:t xml:space="preserve">op basis van </w:t>
      </w:r>
      <w:r w:rsidR="0095022F">
        <w:t xml:space="preserve">het Besluit van de </w:t>
      </w:r>
      <w:r w:rsidR="0095022F" w:rsidRPr="00BB440F">
        <w:t xml:space="preserve">Vlaamse Regering </w:t>
      </w:r>
      <w:r w:rsidR="00541469">
        <w:t xml:space="preserve">van </w:t>
      </w:r>
      <w:r w:rsidR="0095022F" w:rsidRPr="00BB440F">
        <w:t>11</w:t>
      </w:r>
      <w:r w:rsidR="00541469">
        <w:t xml:space="preserve"> december </w:t>
      </w:r>
      <w:r w:rsidR="0095022F" w:rsidRPr="00BB440F">
        <w:t>2015</w:t>
      </w:r>
      <w:r w:rsidR="00DD67C3">
        <w:t>.</w:t>
      </w:r>
      <w:r w:rsidR="0095022F" w:rsidRPr="00B71C2B">
        <w:t xml:space="preserve"> </w:t>
      </w:r>
      <w:r w:rsidR="00F036E7">
        <w:t xml:space="preserve">Anderzijds betreft het de subsidiëring gratis bijstand </w:t>
      </w:r>
      <w:r w:rsidR="0019357C" w:rsidRPr="005E352B">
        <w:rPr>
          <w:lang w:val="nl-NL"/>
        </w:rPr>
        <w:t>voor de periode van 2017 t/m 2019</w:t>
      </w:r>
      <w:r w:rsidR="0019357C">
        <w:rPr>
          <w:lang w:val="nl-NL"/>
        </w:rPr>
        <w:t xml:space="preserve"> </w:t>
      </w:r>
      <w:r w:rsidR="00DD67C3">
        <w:rPr>
          <w:lang w:val="nl-NL"/>
        </w:rPr>
        <w:t>op basis van</w:t>
      </w:r>
      <w:r w:rsidR="00F036E7">
        <w:t xml:space="preserve"> de Moza</w:t>
      </w:r>
      <w:r w:rsidR="00CA7542">
        <w:t xml:space="preserve">ïekwetgeving. </w:t>
      </w:r>
    </w:p>
    <w:p w:rsidR="00B034BA" w:rsidRDefault="00B034BA" w:rsidP="00B034BA">
      <w:pPr>
        <w:pStyle w:val="Kop1"/>
        <w:numPr>
          <w:ilvl w:val="0"/>
          <w:numId w:val="0"/>
        </w:numPr>
        <w:ind w:left="431" w:hanging="431"/>
      </w:pPr>
      <w:r w:rsidRPr="00B034BA">
        <w:t>1</w:t>
      </w:r>
      <w:r w:rsidRPr="00B034BA">
        <w:tab/>
      </w:r>
      <w:r w:rsidR="00877510">
        <w:t>J</w:t>
      </w:r>
      <w:r w:rsidR="00A5588D">
        <w:t xml:space="preserve">aarlijkse basissubsidiëring en </w:t>
      </w:r>
      <w:r w:rsidR="00CE0C23">
        <w:t>leden</w:t>
      </w:r>
      <w:r w:rsidR="00A5588D">
        <w:t>subsidiëring</w:t>
      </w:r>
    </w:p>
    <w:p w:rsidR="00151670" w:rsidRPr="00151670" w:rsidRDefault="00A5588D" w:rsidP="00151670">
      <w:pPr>
        <w:pStyle w:val="Kop2"/>
      </w:pPr>
      <w:r>
        <w:t>Basissubsidiëring</w:t>
      </w:r>
    </w:p>
    <w:p w:rsidR="0019357C" w:rsidRDefault="0019357C" w:rsidP="0019357C">
      <w:r>
        <w:rPr>
          <w:lang w:val="nl-NL"/>
        </w:rPr>
        <w:t>O</w:t>
      </w:r>
      <w:r>
        <w:t>m hun collectieve opdracht uit te voeren</w:t>
      </w:r>
      <w:r>
        <w:rPr>
          <w:lang w:val="nl-NL"/>
        </w:rPr>
        <w:t xml:space="preserve"> wordt </w:t>
      </w:r>
      <w:r w:rsidRPr="00BB440F">
        <w:t>aan de bijstandsorganisaties</w:t>
      </w:r>
      <w:r>
        <w:t xml:space="preserve"> een jaarlijkse bas</w:t>
      </w:r>
      <w:r w:rsidR="00F93044">
        <w:t>i</w:t>
      </w:r>
      <w:r>
        <w:t>s</w:t>
      </w:r>
      <w:r w:rsidRPr="00BB440F">
        <w:t xml:space="preserve">subsidie </w:t>
      </w:r>
      <w:r>
        <w:t>toegekend i</w:t>
      </w:r>
      <w:r w:rsidRPr="00BB440F">
        <w:t xml:space="preserve">n navolging van artikel 16 van het Besluit van de Vlaamse Regering </w:t>
      </w:r>
      <w:r>
        <w:t xml:space="preserve">van </w:t>
      </w:r>
      <w:r w:rsidRPr="00BB440F">
        <w:t>11</w:t>
      </w:r>
      <w:r>
        <w:t xml:space="preserve"> december 2015</w:t>
      </w:r>
      <w:r w:rsidRPr="00B71C2B">
        <w:t xml:space="preserve"> </w:t>
      </w:r>
      <w:r w:rsidRPr="00BB440F">
        <w:t>houdende de vergunningsvoorwaarden en de subsi</w:t>
      </w:r>
      <w:r>
        <w:t>d</w:t>
      </w:r>
      <w:r w:rsidRPr="00BB440F">
        <w:t>ieregeling van bijstandsorganisaties om budgethoude</w:t>
      </w:r>
      <w:r>
        <w:t>r</w:t>
      </w:r>
      <w:r w:rsidRPr="00BB440F">
        <w:t>s bij te staan in het kader van persoon</w:t>
      </w:r>
      <w:r>
        <w:t>s</w:t>
      </w:r>
      <w:r w:rsidRPr="00BB440F">
        <w:t>volgende financiering</w:t>
      </w:r>
      <w:r>
        <w:t>.</w:t>
      </w:r>
    </w:p>
    <w:p w:rsidR="0019357C" w:rsidRDefault="00DD67C3" w:rsidP="006D72EF">
      <w:pPr>
        <w:rPr>
          <w:rFonts w:eastAsia="Times New Roman"/>
          <w:lang w:eastAsia="nl-BE"/>
        </w:rPr>
      </w:pPr>
      <w:r w:rsidRPr="005E352B">
        <w:rPr>
          <w:rFonts w:eastAsia="Times New Roman"/>
          <w:lang w:eastAsia="nl-BE"/>
        </w:rPr>
        <w:t xml:space="preserve">U kunt het </w:t>
      </w:r>
      <w:r>
        <w:rPr>
          <w:rFonts w:eastAsia="Times New Roman"/>
          <w:lang w:eastAsia="nl-BE"/>
        </w:rPr>
        <w:t>B</w:t>
      </w:r>
      <w:r w:rsidRPr="005E352B">
        <w:rPr>
          <w:rFonts w:eastAsia="Times New Roman"/>
          <w:lang w:eastAsia="nl-BE"/>
        </w:rPr>
        <w:t xml:space="preserve">esluit </w:t>
      </w:r>
      <w:r>
        <w:rPr>
          <w:rFonts w:eastAsia="Times New Roman"/>
          <w:lang w:eastAsia="nl-BE"/>
        </w:rPr>
        <w:t xml:space="preserve">van 11 december 2015 </w:t>
      </w:r>
      <w:r w:rsidRPr="005E352B">
        <w:rPr>
          <w:rFonts w:eastAsia="Times New Roman"/>
          <w:lang w:eastAsia="nl-BE"/>
        </w:rPr>
        <w:t>vinden via volgende link:</w:t>
      </w:r>
    </w:p>
    <w:p w:rsidR="00586F5C" w:rsidRDefault="00E12AC1" w:rsidP="006D72EF">
      <w:hyperlink r:id="rId9" w:history="1">
        <w:r w:rsidR="00586F5C" w:rsidRPr="00D33476">
          <w:rPr>
            <w:rStyle w:val="Hyperlink"/>
          </w:rPr>
          <w:t>https://codex.vlaanderen.be/PrintDocument.ashx?id=1026350&amp;datum=&amp;geannoteerd=false&amp;print=false</w:t>
        </w:r>
      </w:hyperlink>
    </w:p>
    <w:p w:rsidR="00CE3729" w:rsidRDefault="00B023EA" w:rsidP="006D72EF">
      <w:r>
        <w:t>C</w:t>
      </w:r>
      <w:r w:rsidR="00112B64" w:rsidRPr="00A02FDA">
        <w:t>onform artikel 14</w:t>
      </w:r>
      <w:r w:rsidR="00112B64">
        <w:t xml:space="preserve"> </w:t>
      </w:r>
      <w:r>
        <w:t xml:space="preserve">wordt </w:t>
      </w:r>
      <w:r w:rsidR="005A059E" w:rsidRPr="00A02FDA">
        <w:t xml:space="preserve">voorzien </w:t>
      </w:r>
      <w:r w:rsidR="00642881">
        <w:t xml:space="preserve">in </w:t>
      </w:r>
      <w:r w:rsidR="005A059E">
        <w:t>deze</w:t>
      </w:r>
      <w:r w:rsidR="005A059E" w:rsidRPr="00A02FDA">
        <w:t xml:space="preserve"> basissubsidie</w:t>
      </w:r>
      <w:r w:rsidR="00586F5C">
        <w:t xml:space="preserve"> via </w:t>
      </w:r>
      <w:r w:rsidR="003E73CA">
        <w:t xml:space="preserve">rapportering </w:t>
      </w:r>
      <w:r w:rsidR="00216AFC">
        <w:t xml:space="preserve">getrokken vóór 1 maart van </w:t>
      </w:r>
      <w:r w:rsidR="00EA54F5">
        <w:t>een</w:t>
      </w:r>
      <w:r w:rsidR="00216AFC">
        <w:t xml:space="preserve"> </w:t>
      </w:r>
      <w:r w:rsidR="00EA54F5">
        <w:t>kalender</w:t>
      </w:r>
      <w:r w:rsidR="00216AFC">
        <w:t>jaar</w:t>
      </w:r>
      <w:r w:rsidR="00586F5C">
        <w:t xml:space="preserve">. De rapporten bevatten </w:t>
      </w:r>
      <w:r w:rsidR="003E73CA">
        <w:t xml:space="preserve">het </w:t>
      </w:r>
      <w:r w:rsidR="005A059E" w:rsidRPr="00A02FDA">
        <w:t xml:space="preserve">aantal aangesloten leden op </w:t>
      </w:r>
      <w:r w:rsidR="00FF2EC9">
        <w:t>1</w:t>
      </w:r>
      <w:r>
        <w:t xml:space="preserve"> januari van </w:t>
      </w:r>
      <w:r w:rsidR="00586F5C">
        <w:t xml:space="preserve">dat </w:t>
      </w:r>
      <w:r w:rsidR="0098653C">
        <w:t>kalender</w:t>
      </w:r>
      <w:r>
        <w:t>jaar</w:t>
      </w:r>
      <w:r w:rsidR="005A059E" w:rsidRPr="00A02FDA">
        <w:t>.</w:t>
      </w:r>
      <w:r w:rsidR="005A059E">
        <w:rPr>
          <w:rFonts w:asciiTheme="minorHAnsi" w:hAnsiTheme="minorHAnsi"/>
          <w:sz w:val="24"/>
          <w:szCs w:val="24"/>
        </w:rPr>
        <w:t xml:space="preserve"> </w:t>
      </w:r>
      <w:r w:rsidR="006D72EF" w:rsidRPr="006D72EF">
        <w:t xml:space="preserve">Voor bijstandsorganisaties die volgens de rapportering meer dan 500 leden tellen bedraagt de basissubsidie 90.000 euro. </w:t>
      </w:r>
      <w:r w:rsidR="00A02FDA">
        <w:t xml:space="preserve"> </w:t>
      </w:r>
    </w:p>
    <w:p w:rsidR="00A11FBA" w:rsidRDefault="00AC3CD1" w:rsidP="006D72EF">
      <w:r>
        <w:lastRenderedPageBreak/>
        <w:t>Indien</w:t>
      </w:r>
      <w:r w:rsidR="003D0F60">
        <w:t xml:space="preserve"> </w:t>
      </w:r>
      <w:r w:rsidR="00012866">
        <w:t xml:space="preserve">er </w:t>
      </w:r>
      <w:r w:rsidR="003D0F60">
        <w:t xml:space="preserve">minder dan 500 leden </w:t>
      </w:r>
      <w:r w:rsidR="00012866">
        <w:t xml:space="preserve">zijn </w:t>
      </w:r>
      <w:r w:rsidR="0015637E">
        <w:t xml:space="preserve">op 1 januari van het </w:t>
      </w:r>
      <w:r w:rsidR="0098653C">
        <w:t>kalender</w:t>
      </w:r>
      <w:r w:rsidR="0015637E">
        <w:t xml:space="preserve">jaar </w:t>
      </w:r>
      <w:r w:rsidR="003D0F60">
        <w:t xml:space="preserve">wordt </w:t>
      </w:r>
      <w:r w:rsidR="00012866">
        <w:t>de</w:t>
      </w:r>
      <w:r w:rsidR="003D0F60">
        <w:t xml:space="preserve"> basissubsidie berekend volgens de formule : </w:t>
      </w:r>
    </w:p>
    <w:p w:rsidR="00A11FBA" w:rsidRDefault="00A11FBA" w:rsidP="006D72EF">
      <w:r>
        <w:tab/>
      </w:r>
      <w:r w:rsidR="003D0F60">
        <w:t xml:space="preserve">aantal leden </w:t>
      </w:r>
      <w:r w:rsidR="00FF2EC9">
        <w:t xml:space="preserve">op </w:t>
      </w:r>
      <w:r w:rsidR="0015637E">
        <w:t>1 januari</w:t>
      </w:r>
      <w:r w:rsidR="00FF2EC9">
        <w:t xml:space="preserve"> x 90.000 euro /500. </w:t>
      </w:r>
    </w:p>
    <w:p w:rsidR="005A059E" w:rsidRPr="005A059E" w:rsidRDefault="00FF2EC9" w:rsidP="006D72EF">
      <w:pPr>
        <w:rPr>
          <w:rFonts w:asciiTheme="minorHAnsi" w:hAnsiTheme="minorHAnsi"/>
          <w:sz w:val="24"/>
          <w:szCs w:val="24"/>
        </w:rPr>
      </w:pPr>
      <w:r w:rsidRPr="006D72EF">
        <w:t xml:space="preserve">De basissubsidie </w:t>
      </w:r>
      <w:r>
        <w:t xml:space="preserve">mag </w:t>
      </w:r>
      <w:r w:rsidR="0015637E">
        <w:t xml:space="preserve">echter </w:t>
      </w:r>
      <w:r>
        <w:t>niet minder dan</w:t>
      </w:r>
      <w:r w:rsidRPr="006D72EF">
        <w:t xml:space="preserve"> minimaal 40.000 euro</w:t>
      </w:r>
      <w:r w:rsidR="00A11FBA">
        <w:t xml:space="preserve"> </w:t>
      </w:r>
      <w:r w:rsidR="00A11FBA" w:rsidRPr="006D72EF">
        <w:t>bedra</w:t>
      </w:r>
      <w:r w:rsidR="00A11FBA">
        <w:t>gen</w:t>
      </w:r>
      <w:r w:rsidRPr="006D72EF">
        <w:t>.</w:t>
      </w:r>
    </w:p>
    <w:p w:rsidR="0021167D" w:rsidRDefault="005647EB" w:rsidP="008C3110">
      <w:r>
        <w:t xml:space="preserve">In aansluiting op artikel </w:t>
      </w:r>
      <w:r w:rsidR="003B7EE6">
        <w:t xml:space="preserve">14 </w:t>
      </w:r>
      <w:r>
        <w:t xml:space="preserve">bepaalt het VAPH zelf de wijze van rapporteren. </w:t>
      </w:r>
      <w:r w:rsidR="007843A6">
        <w:t>A</w:t>
      </w:r>
      <w:r w:rsidR="00B36C73">
        <w:t xml:space="preserve">angezien in het portaal al </w:t>
      </w:r>
      <w:r w:rsidR="00BB6786">
        <w:t>de</w:t>
      </w:r>
      <w:r w:rsidR="007260AA">
        <w:t xml:space="preserve"> lidmaatschappen geregistreerd worden</w:t>
      </w:r>
      <w:r w:rsidR="00BA6E4B">
        <w:t xml:space="preserve"> en het VAPH zelf over de tools beschikt om rapportering op het portaal te draaien</w:t>
      </w:r>
      <w:r w:rsidR="007843A6">
        <w:t>,</w:t>
      </w:r>
      <w:r w:rsidR="007843A6" w:rsidRPr="007843A6">
        <w:t xml:space="preserve"> </w:t>
      </w:r>
      <w:r w:rsidR="007843A6">
        <w:t>zorg</w:t>
      </w:r>
      <w:r w:rsidR="00212BEB">
        <w:t>t</w:t>
      </w:r>
      <w:r w:rsidR="007843A6">
        <w:t xml:space="preserve"> het VAPH zelf voor de </w:t>
      </w:r>
      <w:r w:rsidR="00212BEB">
        <w:t xml:space="preserve">correcte </w:t>
      </w:r>
      <w:r w:rsidR="007843A6">
        <w:t>rapportering</w:t>
      </w:r>
      <w:r w:rsidR="0056484F">
        <w:t xml:space="preserve">. </w:t>
      </w:r>
    </w:p>
    <w:p w:rsidR="00CB20A0" w:rsidRDefault="0056484F" w:rsidP="008C3110">
      <w:r>
        <w:t>De basissubsidies</w:t>
      </w:r>
      <w:r w:rsidR="00A11FBA">
        <w:t xml:space="preserve"> worden</w:t>
      </w:r>
      <w:r>
        <w:t xml:space="preserve"> aan de bijstandsorganisaties vóór</w:t>
      </w:r>
      <w:r w:rsidR="00CB20A0">
        <w:t xml:space="preserve"> 1 april van </w:t>
      </w:r>
      <w:r w:rsidR="00A4509F">
        <w:t>het</w:t>
      </w:r>
      <w:r w:rsidR="00CB20A0">
        <w:t xml:space="preserve"> </w:t>
      </w:r>
      <w:r w:rsidR="0098653C">
        <w:t>kalender</w:t>
      </w:r>
      <w:r w:rsidR="00CB20A0">
        <w:t>jaar</w:t>
      </w:r>
      <w:r w:rsidR="00A11FBA">
        <w:t xml:space="preserve"> betaald</w:t>
      </w:r>
      <w:r w:rsidR="00CB20A0">
        <w:t>.</w:t>
      </w:r>
    </w:p>
    <w:p w:rsidR="00B26929" w:rsidRDefault="00485784" w:rsidP="00B26929">
      <w:pPr>
        <w:pStyle w:val="Kop2"/>
      </w:pPr>
      <w:r>
        <w:t>L</w:t>
      </w:r>
      <w:r w:rsidR="00A5588D">
        <w:t xml:space="preserve">edensubsidiëring </w:t>
      </w:r>
      <w:r w:rsidR="00B26929">
        <w:t>170</w:t>
      </w:r>
      <w:r w:rsidR="00A5588D">
        <w:t xml:space="preserve"> euro</w:t>
      </w:r>
      <w:r w:rsidR="00B26929">
        <w:t xml:space="preserve"> </w:t>
      </w:r>
      <w:r w:rsidR="00A5588D">
        <w:t>per lid</w:t>
      </w:r>
    </w:p>
    <w:p w:rsidR="00485784" w:rsidRDefault="00841FE5" w:rsidP="006D72EF">
      <w:r>
        <w:t xml:space="preserve">Artikel 16 schrijft </w:t>
      </w:r>
      <w:r w:rsidR="000A34C1">
        <w:t xml:space="preserve">voor dat per aangesloten lid een subsidie van 170 euro </w:t>
      </w:r>
      <w:r w:rsidR="00A82AD4">
        <w:t xml:space="preserve">aan de bijstandsorganisaties </w:t>
      </w:r>
      <w:r w:rsidR="000A34C1">
        <w:t xml:space="preserve">wordt toegekend </w:t>
      </w:r>
      <w:r w:rsidR="00485784" w:rsidRPr="00A02FDA">
        <w:t xml:space="preserve">op basis van </w:t>
      </w:r>
      <w:r w:rsidR="00485784">
        <w:t xml:space="preserve">rapportering getrokken vóór 1 maart van </w:t>
      </w:r>
      <w:r w:rsidR="00971687">
        <w:t xml:space="preserve">een </w:t>
      </w:r>
      <w:r w:rsidR="00A4509F">
        <w:t>kalender</w:t>
      </w:r>
      <w:r w:rsidR="00485784">
        <w:t xml:space="preserve">jaar over het </w:t>
      </w:r>
      <w:r w:rsidR="00485784" w:rsidRPr="00A02FDA">
        <w:t xml:space="preserve">aantal aangesloten leden op </w:t>
      </w:r>
      <w:r w:rsidR="00485784">
        <w:t xml:space="preserve">1 januari van </w:t>
      </w:r>
      <w:r w:rsidR="00A11FBA">
        <w:t xml:space="preserve">dat </w:t>
      </w:r>
      <w:r w:rsidR="00A4509F">
        <w:t>kalender</w:t>
      </w:r>
      <w:r w:rsidR="00485784">
        <w:t>jaar</w:t>
      </w:r>
      <w:r w:rsidR="00485784" w:rsidRPr="00A02FDA">
        <w:t>.</w:t>
      </w:r>
    </w:p>
    <w:p w:rsidR="00FC76CB" w:rsidRDefault="00FC76CB" w:rsidP="00FC76CB">
      <w:r>
        <w:t xml:space="preserve">De ledensubsidies </w:t>
      </w:r>
      <w:r w:rsidR="00A11FBA">
        <w:t xml:space="preserve">worden </w:t>
      </w:r>
      <w:r>
        <w:t>aan de bijstandsorganisaties vóór 1 april van het kalenderjaar</w:t>
      </w:r>
      <w:r w:rsidR="00A11FBA">
        <w:t xml:space="preserve"> betaald</w:t>
      </w:r>
      <w:r>
        <w:t>.</w:t>
      </w:r>
    </w:p>
    <w:p w:rsidR="00D7546E" w:rsidRDefault="00D7546E" w:rsidP="00D7546E">
      <w:pPr>
        <w:pStyle w:val="Kop2"/>
      </w:pPr>
      <w:r>
        <w:t>Oproep tot tijdige invoer van de lidmaatschapsgegevens</w:t>
      </w:r>
    </w:p>
    <w:p w:rsidR="004969F5" w:rsidRPr="003529AD" w:rsidRDefault="00A72FC1" w:rsidP="006D72EF">
      <w:r w:rsidRPr="003529AD">
        <w:t>Het tijdig invoeren van correcte gegevens is van belang</w:t>
      </w:r>
      <w:r w:rsidR="00A11FBA">
        <w:t xml:space="preserve"> g</w:t>
      </w:r>
      <w:r w:rsidRPr="003529AD">
        <w:t xml:space="preserve">ezien de repercussies van de gerapporteerde lidmaatschapsgegevens op de </w:t>
      </w:r>
      <w:r w:rsidR="00376D5B" w:rsidRPr="003529AD">
        <w:t>basis</w:t>
      </w:r>
      <w:r w:rsidRPr="003529AD">
        <w:t>subsidiëring</w:t>
      </w:r>
      <w:r w:rsidR="00376D5B" w:rsidRPr="003529AD">
        <w:t xml:space="preserve"> </w:t>
      </w:r>
      <w:r w:rsidRPr="003529AD">
        <w:t>en</w:t>
      </w:r>
      <w:r w:rsidR="00376D5B" w:rsidRPr="003529AD">
        <w:t xml:space="preserve"> de ledensubsidiëring</w:t>
      </w:r>
      <w:r w:rsidRPr="003529AD">
        <w:t xml:space="preserve">. </w:t>
      </w:r>
      <w:r w:rsidR="00A11FBA">
        <w:t xml:space="preserve">Daarom verzoeken wij </w:t>
      </w:r>
      <w:r w:rsidR="004969F5" w:rsidRPr="003529AD">
        <w:t xml:space="preserve">u om </w:t>
      </w:r>
      <w:r w:rsidR="00C535E0" w:rsidRPr="003529AD">
        <w:t xml:space="preserve">(nieuwe) </w:t>
      </w:r>
      <w:r w:rsidR="00546D24">
        <w:t>lidmaatschappen</w:t>
      </w:r>
      <w:r w:rsidR="004969F5" w:rsidRPr="003529AD">
        <w:t xml:space="preserve"> zo spoedig mogelijk in het portaal in te voeren.</w:t>
      </w:r>
      <w:r w:rsidR="00544878" w:rsidRPr="003529AD">
        <w:t xml:space="preserve"> </w:t>
      </w:r>
      <w:r w:rsidR="00A11FBA">
        <w:t>I</w:t>
      </w:r>
      <w:r w:rsidR="004969F5" w:rsidRPr="003529AD">
        <w:t xml:space="preserve">n geval van stopzetting </w:t>
      </w:r>
      <w:r w:rsidR="00A11FBA">
        <w:t xml:space="preserve">vragen wij om </w:t>
      </w:r>
      <w:r w:rsidR="007C02A6" w:rsidRPr="003529AD">
        <w:t xml:space="preserve"> </w:t>
      </w:r>
      <w:r w:rsidR="004F20FE" w:rsidRPr="003529AD">
        <w:t xml:space="preserve">de stopzettingsdatum </w:t>
      </w:r>
      <w:r w:rsidR="004969F5" w:rsidRPr="003529AD">
        <w:t>zo spoedig mogelijk in te voeren.</w:t>
      </w:r>
    </w:p>
    <w:p w:rsidR="006E6F00" w:rsidRPr="003529AD" w:rsidRDefault="006E6F00" w:rsidP="006D72EF">
      <w:r w:rsidRPr="003529AD">
        <w:t xml:space="preserve">Alle lidmaatschappen die lopend zijn op 1 januari van een kalenderjaar maar die </w:t>
      </w:r>
      <w:r w:rsidR="006A5806" w:rsidRPr="003529AD">
        <w:t xml:space="preserve">uit vergetelheid </w:t>
      </w:r>
      <w:r w:rsidRPr="003529AD">
        <w:t xml:space="preserve">niet </w:t>
      </w:r>
      <w:r w:rsidR="006A5806" w:rsidRPr="003529AD">
        <w:t>werden</w:t>
      </w:r>
      <w:r w:rsidRPr="003529AD">
        <w:t xml:space="preserve"> ingevoerd in het portaal, </w:t>
      </w:r>
      <w:r w:rsidR="006A5806" w:rsidRPr="003529AD">
        <w:t>en nog</w:t>
      </w:r>
      <w:r w:rsidR="001C0942">
        <w:t xml:space="preserve"> steeds</w:t>
      </w:r>
      <w:r w:rsidR="006A5806" w:rsidRPr="003529AD">
        <w:t xml:space="preserve"> mankeren op het moment dat de rapportering wordt getrokken (uiterlijk eind februari van een kalenderjaar), </w:t>
      </w:r>
      <w:r w:rsidRPr="003529AD">
        <w:t>kunnen niet meegenomen worden in de rapportering voor de subsidiëringen.</w:t>
      </w:r>
      <w:r w:rsidR="006A5806" w:rsidRPr="003529AD">
        <w:t xml:space="preserve">  </w:t>
      </w:r>
      <w:r w:rsidR="004F20FE">
        <w:t>L</w:t>
      </w:r>
      <w:r w:rsidR="006A5806" w:rsidRPr="003529AD">
        <w:t>idmaatschappen</w:t>
      </w:r>
      <w:r w:rsidR="002802BE" w:rsidRPr="003529AD">
        <w:t xml:space="preserve"> </w:t>
      </w:r>
      <w:r w:rsidR="004F20FE">
        <w:t xml:space="preserve">die </w:t>
      </w:r>
      <w:r w:rsidR="006A5806" w:rsidRPr="003529AD">
        <w:t xml:space="preserve">laattijdig worden ingevoerd, zullen niet meer gesubsidieerd worden, indien de rapportering in functie van de betalingen reeds getrokken werd. </w:t>
      </w:r>
      <w:r w:rsidRPr="003529AD">
        <w:t xml:space="preserve"> </w:t>
      </w:r>
    </w:p>
    <w:p w:rsidR="004F20FE" w:rsidRDefault="004D2AC7" w:rsidP="00282F5B">
      <w:r w:rsidRPr="003529AD">
        <w:t>Alle lidmaatschappen</w:t>
      </w:r>
      <w:r w:rsidR="00C32EDB">
        <w:t xml:space="preserve"> die reeds ten einde waren op 1 januari van een kalenderjaar</w:t>
      </w:r>
      <w:r w:rsidR="00BB2ED3">
        <w:t>,</w:t>
      </w:r>
      <w:r w:rsidR="00C32EDB">
        <w:t xml:space="preserve"> maar</w:t>
      </w:r>
      <w:r w:rsidRPr="003529AD">
        <w:t xml:space="preserve"> die </w:t>
      </w:r>
      <w:r w:rsidR="00C32EDB" w:rsidRPr="003529AD">
        <w:t xml:space="preserve">ten onrechte als nog lopend op 1 januari van </w:t>
      </w:r>
      <w:r w:rsidR="00C32EDB">
        <w:t>het</w:t>
      </w:r>
      <w:r w:rsidR="00C32EDB" w:rsidRPr="003529AD">
        <w:t xml:space="preserve"> kalenderjaar </w:t>
      </w:r>
      <w:r w:rsidR="006A2203" w:rsidRPr="003529AD">
        <w:t>in het portaal staan</w:t>
      </w:r>
      <w:r w:rsidR="00BB2ED3">
        <w:t xml:space="preserve"> wanneer eind februari de rapportering wordt getrokken</w:t>
      </w:r>
      <w:r w:rsidR="006A5806" w:rsidRPr="003529AD">
        <w:t>,</w:t>
      </w:r>
      <w:r w:rsidR="00C32EDB">
        <w:t xml:space="preserve"> </w:t>
      </w:r>
      <w:r w:rsidRPr="003529AD">
        <w:t xml:space="preserve"> worden ten onrechte meegenomen in de rapportering voor </w:t>
      </w:r>
      <w:r w:rsidR="002802BE" w:rsidRPr="003529AD">
        <w:t xml:space="preserve">de betaling van </w:t>
      </w:r>
      <w:r w:rsidRPr="003529AD">
        <w:t>de subsidiëringen en zijn niet wettelijk.</w:t>
      </w:r>
      <w:r w:rsidR="002802BE" w:rsidRPr="003529AD">
        <w:t xml:space="preserve"> Dit moet vermeden worden. </w:t>
      </w:r>
    </w:p>
    <w:p w:rsidR="004F20FE" w:rsidRDefault="00C32EDB" w:rsidP="00282F5B">
      <w:r>
        <w:t xml:space="preserve">De bijstandsorganisatie moet </w:t>
      </w:r>
      <w:r w:rsidR="00BB2ED3">
        <w:t xml:space="preserve">tijdig </w:t>
      </w:r>
      <w:r>
        <w:t xml:space="preserve">zorgen voor correcte gegevens in het portaal. </w:t>
      </w:r>
      <w:r w:rsidR="00CE4A11" w:rsidRPr="003529AD">
        <w:t>I</w:t>
      </w:r>
      <w:r w:rsidR="00E257E0" w:rsidRPr="003529AD">
        <w:t>ndien iets</w:t>
      </w:r>
      <w:r w:rsidR="00BB2ED3">
        <w:t xml:space="preserve"> door laattijdigheid van de bijstandsorganisatie toch </w:t>
      </w:r>
      <w:r>
        <w:t>ten onrechte gesubsidieerd</w:t>
      </w:r>
      <w:r w:rsidR="002802BE" w:rsidRPr="003529AD">
        <w:t xml:space="preserve"> </w:t>
      </w:r>
      <w:r w:rsidR="00E257E0" w:rsidRPr="003529AD">
        <w:t>is</w:t>
      </w:r>
      <w:r w:rsidR="006A5806" w:rsidRPr="003529AD">
        <w:t>, is</w:t>
      </w:r>
      <w:r w:rsidR="00E257E0" w:rsidRPr="003529AD">
        <w:t xml:space="preserve"> </w:t>
      </w:r>
      <w:r>
        <w:t xml:space="preserve">de bijstandsorganisatie </w:t>
      </w:r>
      <w:r w:rsidR="004F20FE">
        <w:t xml:space="preserve">hiervoor </w:t>
      </w:r>
      <w:r>
        <w:t>verantwoordelijk</w:t>
      </w:r>
      <w:r w:rsidR="00A975A7">
        <w:t>. Zij</w:t>
      </w:r>
      <w:r>
        <w:t xml:space="preserve"> dient </w:t>
      </w:r>
      <w:r w:rsidR="00A975A7">
        <w:t>dan vooralsnog</w:t>
      </w:r>
      <w:r>
        <w:t xml:space="preserve"> </w:t>
      </w:r>
      <w:r w:rsidR="00B76A80">
        <w:t xml:space="preserve">het nodige </w:t>
      </w:r>
      <w:r>
        <w:t xml:space="preserve">recht te zetten in het portaal en </w:t>
      </w:r>
      <w:r w:rsidR="00A975A7">
        <w:t xml:space="preserve">het VAPH te verwittigen alvorens </w:t>
      </w:r>
      <w:r>
        <w:t xml:space="preserve">terug te betalen aan het VAPH. </w:t>
      </w:r>
    </w:p>
    <w:p w:rsidR="00C32EDB" w:rsidRDefault="00A975A7" w:rsidP="00282F5B">
      <w:r>
        <w:t>Het VAPH dient dan eerst een negatief recht als terugvordering in te boeken, waarna de bijstandsorganisatie</w:t>
      </w:r>
      <w:r w:rsidR="00D37217">
        <w:t xml:space="preserve"> </w:t>
      </w:r>
      <w:r>
        <w:t xml:space="preserve">de onrechtmatig verworven subsidie kan terug betalen aan het VAPH. </w:t>
      </w:r>
    </w:p>
    <w:p w:rsidR="00866CC2" w:rsidRDefault="00866CC2" w:rsidP="00866CC2">
      <w:pPr>
        <w:rPr>
          <w:rFonts w:eastAsia="Times New Roman" w:cs="Tahoma"/>
          <w:lang w:eastAsia="nl-BE"/>
        </w:rPr>
      </w:pPr>
      <w:r>
        <w:rPr>
          <w:rFonts w:eastAsia="Times New Roman" w:cs="Tahoma"/>
          <w:lang w:eastAsia="nl-BE"/>
        </w:rPr>
        <w:t xml:space="preserve">Controles </w:t>
      </w:r>
      <w:r w:rsidR="0016692B">
        <w:rPr>
          <w:rFonts w:eastAsia="Times New Roman" w:cs="Tahoma"/>
          <w:lang w:eastAsia="nl-BE"/>
        </w:rPr>
        <w:t>zullen uitgevoerd worden</w:t>
      </w:r>
      <w:r w:rsidR="00423A44">
        <w:rPr>
          <w:rFonts w:eastAsia="Times New Roman" w:cs="Tahoma"/>
          <w:lang w:eastAsia="nl-BE"/>
        </w:rPr>
        <w:t xml:space="preserve">.  </w:t>
      </w:r>
      <w:r>
        <w:rPr>
          <w:rFonts w:eastAsia="Times New Roman" w:cs="Tahoma"/>
          <w:lang w:eastAsia="nl-BE"/>
        </w:rPr>
        <w:t xml:space="preserve"> </w:t>
      </w:r>
    </w:p>
    <w:p w:rsidR="00BB3820" w:rsidRDefault="00BB3820" w:rsidP="00BB3820">
      <w:pPr>
        <w:pStyle w:val="Kop2"/>
        <w:rPr>
          <w:rFonts w:eastAsia="Times New Roman"/>
          <w:lang w:eastAsia="nl-BE"/>
        </w:rPr>
      </w:pPr>
      <w:r>
        <w:rPr>
          <w:rFonts w:eastAsia="Times New Roman"/>
          <w:lang w:eastAsia="nl-BE"/>
        </w:rPr>
        <w:lastRenderedPageBreak/>
        <w:t>Geen indexering</w:t>
      </w:r>
    </w:p>
    <w:p w:rsidR="00BB3820" w:rsidRDefault="00CE16A3" w:rsidP="00BB3820">
      <w:pPr>
        <w:shd w:val="clear" w:color="auto" w:fill="FFFFFF"/>
        <w:rPr>
          <w:rFonts w:eastAsia="Times New Roman" w:cs="Arial"/>
          <w:color w:val="222222"/>
          <w:lang w:eastAsia="nl-BE"/>
        </w:rPr>
      </w:pPr>
      <w:r>
        <w:rPr>
          <w:rFonts w:eastAsia="Times New Roman" w:cs="Arial"/>
          <w:color w:val="222222"/>
          <w:lang w:eastAsia="nl-BE"/>
        </w:rPr>
        <w:t xml:space="preserve">In het besluit van 11 december 2015 is een indexering </w:t>
      </w:r>
      <w:r w:rsidR="00E0097B">
        <w:rPr>
          <w:rFonts w:eastAsia="Times New Roman" w:cs="Arial"/>
          <w:color w:val="222222"/>
          <w:lang w:eastAsia="nl-BE"/>
        </w:rPr>
        <w:t xml:space="preserve">van de forfaitaire basissubsidies (40.000 euro resp. 90.000 euro) en </w:t>
      </w:r>
      <w:r>
        <w:rPr>
          <w:rFonts w:eastAsia="Times New Roman" w:cs="Arial"/>
          <w:color w:val="222222"/>
          <w:lang w:eastAsia="nl-BE"/>
        </w:rPr>
        <w:t xml:space="preserve">van </w:t>
      </w:r>
      <w:r w:rsidR="00AE5282">
        <w:rPr>
          <w:rFonts w:eastAsia="Times New Roman" w:cs="Arial"/>
          <w:color w:val="222222"/>
          <w:lang w:eastAsia="nl-BE"/>
        </w:rPr>
        <w:t xml:space="preserve">het forfaitaire subsidiebedrag per lid (170 euro) </w:t>
      </w:r>
      <w:r>
        <w:rPr>
          <w:rFonts w:eastAsia="Times New Roman" w:cs="Arial"/>
          <w:color w:val="222222"/>
          <w:lang w:eastAsia="nl-BE"/>
        </w:rPr>
        <w:t xml:space="preserve">voorzien. De Vlaamse regering heeft echter beslist om </w:t>
      </w:r>
      <w:r w:rsidR="007F0C16">
        <w:rPr>
          <w:rFonts w:eastAsia="Times New Roman" w:cs="Arial"/>
          <w:color w:val="222222"/>
          <w:lang w:eastAsia="nl-BE"/>
        </w:rPr>
        <w:t xml:space="preserve">de </w:t>
      </w:r>
      <w:r>
        <w:rPr>
          <w:rFonts w:eastAsia="Times New Roman" w:cs="Arial"/>
          <w:color w:val="222222"/>
          <w:lang w:eastAsia="nl-BE"/>
        </w:rPr>
        <w:t>indexering van</w:t>
      </w:r>
      <w:r w:rsidR="00E7309F">
        <w:rPr>
          <w:rFonts w:eastAsia="Times New Roman" w:cs="Arial"/>
          <w:color w:val="222222"/>
          <w:lang w:eastAsia="nl-BE"/>
        </w:rPr>
        <w:t xml:space="preserve"> </w:t>
      </w:r>
      <w:r>
        <w:rPr>
          <w:rFonts w:eastAsia="Times New Roman" w:cs="Arial"/>
          <w:color w:val="222222"/>
          <w:lang w:eastAsia="nl-BE"/>
        </w:rPr>
        <w:t xml:space="preserve">werkingstoelagen die </w:t>
      </w:r>
      <w:r w:rsidR="00E7309F">
        <w:rPr>
          <w:rFonts w:eastAsia="Times New Roman" w:cs="Arial"/>
          <w:color w:val="222222"/>
          <w:lang w:eastAsia="nl-BE"/>
        </w:rPr>
        <w:t xml:space="preserve">niet rechtstreeks </w:t>
      </w:r>
      <w:r>
        <w:rPr>
          <w:rFonts w:eastAsia="Times New Roman" w:cs="Arial"/>
          <w:color w:val="222222"/>
          <w:lang w:eastAsia="nl-BE"/>
        </w:rPr>
        <w:t>betrekking hebben op lonen</w:t>
      </w:r>
      <w:r w:rsidR="00E7309F">
        <w:rPr>
          <w:rFonts w:eastAsia="Times New Roman" w:cs="Arial"/>
          <w:color w:val="222222"/>
          <w:lang w:eastAsia="nl-BE"/>
        </w:rPr>
        <w:t xml:space="preserve"> </w:t>
      </w:r>
      <w:r w:rsidR="007F0C16">
        <w:rPr>
          <w:rFonts w:eastAsia="Times New Roman" w:cs="Arial"/>
          <w:color w:val="222222"/>
          <w:lang w:eastAsia="nl-BE"/>
        </w:rPr>
        <w:t xml:space="preserve">niet </w:t>
      </w:r>
      <w:r>
        <w:rPr>
          <w:rFonts w:eastAsia="Times New Roman" w:cs="Arial"/>
          <w:color w:val="222222"/>
          <w:lang w:eastAsia="nl-BE"/>
        </w:rPr>
        <w:t>door te voeren</w:t>
      </w:r>
      <w:r w:rsidR="007F0C16">
        <w:rPr>
          <w:rFonts w:eastAsia="Times New Roman" w:cs="Arial"/>
          <w:color w:val="222222"/>
          <w:lang w:eastAsia="nl-BE"/>
        </w:rPr>
        <w:t xml:space="preserve"> voor de jaren 2017, 2018 en 2019</w:t>
      </w:r>
      <w:r>
        <w:rPr>
          <w:rFonts w:eastAsia="Times New Roman" w:cs="Arial"/>
          <w:color w:val="222222"/>
          <w:lang w:eastAsia="nl-BE"/>
        </w:rPr>
        <w:t xml:space="preserve">. </w:t>
      </w:r>
    </w:p>
    <w:p w:rsidR="003B2E60" w:rsidRDefault="003B2E60" w:rsidP="00BB3820">
      <w:pPr>
        <w:shd w:val="clear" w:color="auto" w:fill="FFFFFF"/>
        <w:rPr>
          <w:rFonts w:eastAsia="Times New Roman" w:cs="Arial"/>
          <w:color w:val="222222"/>
          <w:lang w:eastAsia="nl-BE"/>
        </w:rPr>
      </w:pPr>
    </w:p>
    <w:p w:rsidR="005E352B" w:rsidRDefault="005E352B" w:rsidP="005E352B">
      <w:pPr>
        <w:pStyle w:val="Kop1"/>
        <w:rPr>
          <w:rFonts w:eastAsia="Times New Roman"/>
          <w:lang w:eastAsia="nl-BE"/>
        </w:rPr>
      </w:pPr>
      <w:r>
        <w:rPr>
          <w:rFonts w:eastAsia="Times New Roman"/>
          <w:lang w:eastAsia="nl-BE"/>
        </w:rPr>
        <w:t>S</w:t>
      </w:r>
      <w:r w:rsidR="00877510">
        <w:rPr>
          <w:rFonts w:eastAsia="Times New Roman"/>
          <w:lang w:eastAsia="nl-BE"/>
        </w:rPr>
        <w:t>ubsidiëring gratis bijstand</w:t>
      </w:r>
    </w:p>
    <w:p w:rsidR="005E352B" w:rsidRDefault="005E352B" w:rsidP="00BB3820">
      <w:pPr>
        <w:shd w:val="clear" w:color="auto" w:fill="FFFFFF"/>
        <w:rPr>
          <w:rFonts w:eastAsia="Times New Roman"/>
          <w:lang w:eastAsia="nl-BE"/>
        </w:rPr>
      </w:pPr>
      <w:r w:rsidRPr="006525A2">
        <w:rPr>
          <w:rFonts w:eastAsia="Times New Roman"/>
          <w:lang w:eastAsia="nl-BE"/>
        </w:rPr>
        <w:t>In aansluiting op de infonota van 8 oktober 2018 vindt u hierbij de richtlijnen financiering van bijstandsorganisaties voor prestaties in het kader van gratis bijstand.</w:t>
      </w:r>
    </w:p>
    <w:p w:rsidR="005E352B" w:rsidRPr="005E352B" w:rsidRDefault="005E352B" w:rsidP="005E352B">
      <w:pPr>
        <w:pStyle w:val="Kop2"/>
        <w:rPr>
          <w:rFonts w:eastAsia="Times New Roman"/>
          <w:lang w:eastAsia="nl-BE"/>
        </w:rPr>
      </w:pPr>
      <w:r>
        <w:rPr>
          <w:rFonts w:eastAsia="Times New Roman"/>
          <w:lang w:eastAsia="nl-BE"/>
        </w:rPr>
        <w:t>Wetgeving en begroting</w:t>
      </w:r>
    </w:p>
    <w:p w:rsidR="005E352B" w:rsidRDefault="005E352B" w:rsidP="005E352B">
      <w:pPr>
        <w:pStyle w:val="Kop3"/>
        <w:rPr>
          <w:lang w:eastAsia="nl-BE"/>
        </w:rPr>
      </w:pPr>
      <w:proofErr w:type="spellStart"/>
      <w:r>
        <w:rPr>
          <w:lang w:eastAsia="nl-BE"/>
        </w:rPr>
        <w:t>Mozaïekwetgeving</w:t>
      </w:r>
      <w:proofErr w:type="spellEnd"/>
    </w:p>
    <w:p w:rsidR="005E352B" w:rsidRPr="005E352B" w:rsidRDefault="005E352B" w:rsidP="005E352B">
      <w:r w:rsidRPr="005E352B">
        <w:t>In navolging van de Mozaïekbesluiten I</w:t>
      </w:r>
      <w:r w:rsidRPr="005E352B">
        <w:rPr>
          <w:vertAlign w:val="superscript"/>
        </w:rPr>
        <w:footnoteReference w:id="1"/>
      </w:r>
      <w:r w:rsidRPr="005E352B">
        <w:t xml:space="preserve"> en II</w:t>
      </w:r>
      <w:r w:rsidRPr="005E352B">
        <w:rPr>
          <w:vertAlign w:val="superscript"/>
        </w:rPr>
        <w:footnoteReference w:id="2"/>
      </w:r>
      <w:r w:rsidRPr="005E352B">
        <w:t xml:space="preserve"> wordt door het Transitiebesluit</w:t>
      </w:r>
      <w:r w:rsidRPr="005E352B">
        <w:rPr>
          <w:vertAlign w:val="superscript"/>
        </w:rPr>
        <w:footnoteReference w:id="3"/>
      </w:r>
      <w:r w:rsidRPr="005E352B">
        <w:t xml:space="preserve"> voorzien in de uitbetaling van subsidies aan de bijstandsorganisaties voor het leveren van prestaties gratis bijstand.</w:t>
      </w:r>
    </w:p>
    <w:p w:rsidR="005E352B" w:rsidRPr="005E352B" w:rsidRDefault="005E352B" w:rsidP="005E352B">
      <w:pPr>
        <w:rPr>
          <w:lang w:val="nl-NL"/>
        </w:rPr>
      </w:pPr>
      <w:r w:rsidRPr="005E352B">
        <w:rPr>
          <w:lang w:val="nl-NL"/>
        </w:rPr>
        <w:t xml:space="preserve">Het Mozaïekbesluit I heeft aan het Transitiebesluit een artikel 29/6 toegevoegd dat de subsidiëring van gratis bijstand regelt voor de periode van 2017 </w:t>
      </w:r>
      <w:r w:rsidR="004F20FE">
        <w:rPr>
          <w:lang w:val="nl-NL"/>
        </w:rPr>
        <w:t>tot en met</w:t>
      </w:r>
      <w:r w:rsidRPr="005E352B">
        <w:rPr>
          <w:lang w:val="nl-NL"/>
        </w:rPr>
        <w:t xml:space="preserve"> 2019.</w:t>
      </w:r>
      <w:r w:rsidR="00404247">
        <w:rPr>
          <w:lang w:val="nl-NL"/>
        </w:rPr>
        <w:t xml:space="preserve"> Hierdoor werd reeds geregeld dat overheen deze periode d</w:t>
      </w:r>
      <w:r w:rsidRPr="005E352B">
        <w:rPr>
          <w:lang w:val="nl-NL"/>
        </w:rPr>
        <w:t xml:space="preserve">e bijstandsorganisaties </w:t>
      </w:r>
      <w:r w:rsidR="00663B51">
        <w:rPr>
          <w:lang w:val="nl-NL"/>
        </w:rPr>
        <w:t xml:space="preserve">voor </w:t>
      </w:r>
      <w:r w:rsidRPr="005E352B">
        <w:rPr>
          <w:lang w:val="nl-NL"/>
        </w:rPr>
        <w:t>het betalen van lidgelden en het leveren van meer hoogdrempelige bijstand</w:t>
      </w:r>
      <w:r w:rsidRPr="005E352B">
        <w:rPr>
          <w:vertAlign w:val="superscript"/>
          <w:lang w:val="nl-NL"/>
        </w:rPr>
        <w:footnoteReference w:id="4"/>
      </w:r>
      <w:r w:rsidRPr="005E352B">
        <w:rPr>
          <w:lang w:val="nl-NL"/>
        </w:rPr>
        <w:t xml:space="preserve"> aan transitie </w:t>
      </w:r>
      <w:proofErr w:type="spellStart"/>
      <w:r w:rsidRPr="005E352B">
        <w:rPr>
          <w:lang w:val="nl-NL"/>
        </w:rPr>
        <w:t>ZiN</w:t>
      </w:r>
      <w:proofErr w:type="spellEnd"/>
      <w:r w:rsidRPr="005E352B">
        <w:rPr>
          <w:lang w:val="nl-NL"/>
        </w:rPr>
        <w:t>-cliënten in</w:t>
      </w:r>
      <w:r w:rsidR="003B2E60">
        <w:rPr>
          <w:lang w:val="nl-NL"/>
        </w:rPr>
        <w:t xml:space="preserve"> </w:t>
      </w:r>
      <w:r w:rsidRPr="005E352B">
        <w:rPr>
          <w:lang w:val="nl-NL"/>
        </w:rPr>
        <w:t xml:space="preserve">totaal maximaal 300 euro per persoon </w:t>
      </w:r>
      <w:r w:rsidR="00404247">
        <w:rPr>
          <w:lang w:val="nl-NL"/>
        </w:rPr>
        <w:t xml:space="preserve">kunnen </w:t>
      </w:r>
      <w:r w:rsidRPr="005E352B">
        <w:rPr>
          <w:lang w:val="nl-NL"/>
        </w:rPr>
        <w:t>registreren</w:t>
      </w:r>
      <w:r w:rsidR="00BA2FE3">
        <w:rPr>
          <w:lang w:val="nl-NL"/>
        </w:rPr>
        <w:t>.</w:t>
      </w:r>
      <w:r w:rsidR="003B2E60">
        <w:rPr>
          <w:lang w:val="nl-NL"/>
        </w:rPr>
        <w:t xml:space="preserve"> </w:t>
      </w:r>
      <w:r w:rsidR="00BA2FE3">
        <w:rPr>
          <w:lang w:val="nl-NL"/>
        </w:rPr>
        <w:t xml:space="preserve">De financiering </w:t>
      </w:r>
      <w:r w:rsidR="003B2E60">
        <w:rPr>
          <w:lang w:val="nl-NL"/>
        </w:rPr>
        <w:t>gebeurt</w:t>
      </w:r>
      <w:r w:rsidRPr="005E352B">
        <w:rPr>
          <w:lang w:val="nl-NL"/>
        </w:rPr>
        <w:t xml:space="preserve"> rechtstreeks</w:t>
      </w:r>
      <w:r w:rsidR="003B2E60">
        <w:rPr>
          <w:lang w:val="nl-NL"/>
        </w:rPr>
        <w:t xml:space="preserve"> </w:t>
      </w:r>
      <w:r w:rsidRPr="005E352B">
        <w:rPr>
          <w:lang w:val="nl-NL"/>
        </w:rPr>
        <w:t xml:space="preserve">vanuit het VAPH. Deze dossiers </w:t>
      </w:r>
      <w:r w:rsidR="00BA2FE3">
        <w:rPr>
          <w:lang w:val="nl-NL"/>
        </w:rPr>
        <w:t>benoemen</w:t>
      </w:r>
      <w:r w:rsidR="00BA2FE3" w:rsidRPr="005E352B">
        <w:rPr>
          <w:lang w:val="nl-NL"/>
        </w:rPr>
        <w:t xml:space="preserve"> </w:t>
      </w:r>
      <w:r w:rsidRPr="005E352B">
        <w:rPr>
          <w:lang w:val="nl-NL"/>
        </w:rPr>
        <w:t>we verder in deze infonota</w:t>
      </w:r>
      <w:r w:rsidR="00320334">
        <w:rPr>
          <w:lang w:val="nl-NL"/>
        </w:rPr>
        <w:t xml:space="preserve"> als</w:t>
      </w:r>
      <w:r w:rsidRPr="005E352B">
        <w:rPr>
          <w:lang w:val="nl-NL"/>
        </w:rPr>
        <w:t xml:space="preserve"> </w:t>
      </w:r>
      <w:r w:rsidR="00993541">
        <w:rPr>
          <w:lang w:val="nl-NL"/>
        </w:rPr>
        <w:t>“</w:t>
      </w:r>
      <w:r w:rsidRPr="005E352B">
        <w:rPr>
          <w:lang w:val="nl-NL"/>
        </w:rPr>
        <w:t>gewone dossiers</w:t>
      </w:r>
      <w:r w:rsidR="00993541">
        <w:rPr>
          <w:lang w:val="nl-NL"/>
        </w:rPr>
        <w:t>”</w:t>
      </w:r>
      <w:r w:rsidRPr="005E352B">
        <w:rPr>
          <w:lang w:val="nl-NL"/>
        </w:rPr>
        <w:t xml:space="preserve">.    </w:t>
      </w:r>
    </w:p>
    <w:p w:rsidR="005E352B" w:rsidRPr="005E352B" w:rsidRDefault="005E352B" w:rsidP="005E352B">
      <w:r w:rsidRPr="005E352B">
        <w:rPr>
          <w:lang w:val="nl-NL"/>
        </w:rPr>
        <w:t xml:space="preserve">Het Mozaïekbesluit II voegt nog een achtste lid toe aan het artikel 29/6, </w:t>
      </w:r>
      <w:r w:rsidRPr="005E352B">
        <w:rPr>
          <w:rFonts w:eastAsia="Times New Roman"/>
          <w:lang w:eastAsia="nl-BE"/>
        </w:rPr>
        <w:t xml:space="preserve">met uitwerking op de periode van 2017 </w:t>
      </w:r>
      <w:r w:rsidR="00BA2FE3">
        <w:rPr>
          <w:rFonts w:eastAsia="Times New Roman"/>
          <w:lang w:eastAsia="nl-BE"/>
        </w:rPr>
        <w:t>tot en met</w:t>
      </w:r>
      <w:r w:rsidRPr="005E352B">
        <w:rPr>
          <w:rFonts w:eastAsia="Times New Roman"/>
          <w:lang w:eastAsia="nl-BE"/>
        </w:rPr>
        <w:t xml:space="preserve"> 2019</w:t>
      </w:r>
      <w:r w:rsidRPr="005E352B">
        <w:rPr>
          <w:lang w:val="nl-NL"/>
        </w:rPr>
        <w:t xml:space="preserve">. Zoals werd meegedeeld in de infonota van </w:t>
      </w:r>
      <w:r w:rsidRPr="005E352B">
        <w:t xml:space="preserve">8 oktober 2018, </w:t>
      </w:r>
      <w:r w:rsidRPr="005E352B">
        <w:rPr>
          <w:lang w:val="nl-NL"/>
        </w:rPr>
        <w:t>kunnen overheen deze periode en overheen</w:t>
      </w:r>
      <w:r w:rsidRPr="005E352B">
        <w:t xml:space="preserve"> bijstandsorganisaties voor in totaal maximaal 2.000 euro aan lidgelden en </w:t>
      </w:r>
      <w:r w:rsidR="00993541">
        <w:t xml:space="preserve">meer hoogdrempelige </w:t>
      </w:r>
      <w:r w:rsidRPr="005E352B">
        <w:t>bijstand per persoon geregistreerd worden</w:t>
      </w:r>
      <w:r w:rsidR="00BA2FE3">
        <w:t>.</w:t>
      </w:r>
      <w:r w:rsidRPr="005E352B">
        <w:t xml:space="preserve"> </w:t>
      </w:r>
      <w:r w:rsidR="00BA2FE3">
        <w:t>V</w:t>
      </w:r>
      <w:r w:rsidRPr="005E352B">
        <w:t xml:space="preserve">ia motivering </w:t>
      </w:r>
      <w:r w:rsidR="00BA2FE3">
        <w:t xml:space="preserve">moet </w:t>
      </w:r>
      <w:r w:rsidR="00BA2FE3" w:rsidRPr="005E352B">
        <w:t xml:space="preserve"> </w:t>
      </w:r>
      <w:r w:rsidRPr="005E352B">
        <w:t xml:space="preserve">aangetoond </w:t>
      </w:r>
      <w:r w:rsidR="00BA2FE3">
        <w:t xml:space="preserve">worden </w:t>
      </w:r>
      <w:r w:rsidRPr="005E352B">
        <w:t xml:space="preserve">dat het gezien de specifieke situatie van de persoon </w:t>
      </w:r>
      <w:r w:rsidRPr="005E352B">
        <w:lastRenderedPageBreak/>
        <w:t>noodzakelijk is om</w:t>
      </w:r>
      <w:r w:rsidR="00663B51">
        <w:t xml:space="preserve"> meer</w:t>
      </w:r>
      <w:r w:rsidR="00993541">
        <w:t xml:space="preserve"> </w:t>
      </w:r>
      <w:r w:rsidR="00663B51">
        <w:t xml:space="preserve">te </w:t>
      </w:r>
      <w:r w:rsidR="00993541">
        <w:t>presteren</w:t>
      </w:r>
      <w:r w:rsidR="00663B51">
        <w:t xml:space="preserve"> wat </w:t>
      </w:r>
      <w:r w:rsidR="003344E5">
        <w:t xml:space="preserve">meer hoogdrempelige bijstand </w:t>
      </w:r>
      <w:r w:rsidR="00663B51">
        <w:t>betreft</w:t>
      </w:r>
      <w:r w:rsidRPr="005E352B">
        <w:t xml:space="preserve">. Deze dossiers </w:t>
      </w:r>
      <w:r w:rsidR="00BA2FE3">
        <w:t>benoemen</w:t>
      </w:r>
      <w:r w:rsidR="00BA2FE3" w:rsidRPr="005E352B">
        <w:t xml:space="preserve"> </w:t>
      </w:r>
      <w:r w:rsidRPr="005E352B">
        <w:t xml:space="preserve">we verder in de infonota </w:t>
      </w:r>
      <w:r w:rsidR="00BA2FE3">
        <w:t xml:space="preserve">als </w:t>
      </w:r>
      <w:r w:rsidR="00993541">
        <w:t>“</w:t>
      </w:r>
      <w:r w:rsidRPr="005E352B">
        <w:t>complexe dossiers</w:t>
      </w:r>
      <w:r w:rsidR="00993541">
        <w:t>”</w:t>
      </w:r>
      <w:r w:rsidRPr="005E352B">
        <w:t>.</w:t>
      </w:r>
    </w:p>
    <w:p w:rsidR="005E352B" w:rsidRPr="005E352B" w:rsidRDefault="005E352B" w:rsidP="005E352B">
      <w:pPr>
        <w:rPr>
          <w:rFonts w:eastAsia="Times New Roman"/>
          <w:lang w:eastAsia="nl-BE"/>
        </w:rPr>
      </w:pPr>
      <w:r w:rsidRPr="005E352B">
        <w:rPr>
          <w:rFonts w:eastAsia="Times New Roman"/>
          <w:lang w:eastAsia="nl-BE"/>
        </w:rPr>
        <w:t>U kunt het Transitiebesluit met het volledige artikel 29/6 vinden via volgende link:</w:t>
      </w:r>
    </w:p>
    <w:p w:rsidR="00BA2FE3" w:rsidRDefault="00E12AC1" w:rsidP="005E352B">
      <w:pPr>
        <w:rPr>
          <w:lang w:eastAsia="nl-BE"/>
        </w:rPr>
      </w:pPr>
      <w:hyperlink r:id="rId10" w:history="1">
        <w:r w:rsidR="00995602" w:rsidRPr="003A3D5B">
          <w:rPr>
            <w:rStyle w:val="Hyperlink"/>
            <w:lang w:eastAsia="nl-BE"/>
          </w:rPr>
          <w:t>https://codex.vlaanderen.be/PrintDocument.ashx?id=1027123&amp;datum=&amp;geannoteerd=false&amp;print=false</w:t>
        </w:r>
      </w:hyperlink>
    </w:p>
    <w:p w:rsidR="005E352B" w:rsidRDefault="005E352B" w:rsidP="005E352B">
      <w:pPr>
        <w:pStyle w:val="Kop3"/>
        <w:rPr>
          <w:lang w:eastAsia="nl-BE"/>
        </w:rPr>
      </w:pPr>
      <w:proofErr w:type="spellStart"/>
      <w:r>
        <w:rPr>
          <w:lang w:eastAsia="nl-BE"/>
        </w:rPr>
        <w:t>Begroting</w:t>
      </w:r>
      <w:proofErr w:type="spellEnd"/>
    </w:p>
    <w:p w:rsidR="00395D07" w:rsidRDefault="005E352B" w:rsidP="005E352B">
      <w:pPr>
        <w:rPr>
          <w:rFonts w:eastAsia="Times New Roman"/>
          <w:lang w:eastAsia="nl-BE"/>
        </w:rPr>
      </w:pPr>
      <w:r w:rsidRPr="005E352B">
        <w:rPr>
          <w:rFonts w:eastAsia="Times New Roman"/>
          <w:lang w:eastAsia="nl-BE"/>
        </w:rPr>
        <w:t xml:space="preserve">Omdat de budgetten voor transitie </w:t>
      </w:r>
      <w:proofErr w:type="spellStart"/>
      <w:r w:rsidRPr="005E352B">
        <w:rPr>
          <w:rFonts w:eastAsia="Times New Roman"/>
          <w:lang w:eastAsia="nl-BE"/>
        </w:rPr>
        <w:t>ZiN</w:t>
      </w:r>
      <w:proofErr w:type="spellEnd"/>
      <w:r w:rsidRPr="005E352B">
        <w:rPr>
          <w:rFonts w:eastAsia="Times New Roman"/>
          <w:lang w:eastAsia="nl-BE"/>
        </w:rPr>
        <w:t>-cliënten volledig berekend werden op basis van de ondersteuning die deze cliënten op 31 december 2016 kregen, en omdat deze budgethouders rekenen op zorgcontinuïteit</w:t>
      </w:r>
      <w:r w:rsidR="00AD4FA5">
        <w:rPr>
          <w:rFonts w:eastAsia="Times New Roman"/>
          <w:lang w:eastAsia="nl-BE"/>
        </w:rPr>
        <w:t>,</w:t>
      </w:r>
      <w:r w:rsidRPr="005E352B">
        <w:rPr>
          <w:rFonts w:eastAsia="Times New Roman"/>
          <w:lang w:eastAsia="nl-BE"/>
        </w:rPr>
        <w:t xml:space="preserve"> is er in deze budgetten geen financiële ruimte om zich te laten bijstaan door een bijstandsorganisatie, als er nood zou zijn om de ondersteuning op een andere manier of nog meer op eigen maat te organiseren. </w:t>
      </w:r>
    </w:p>
    <w:p w:rsidR="005E352B" w:rsidRPr="005E352B" w:rsidRDefault="005E352B" w:rsidP="005E352B">
      <w:pPr>
        <w:rPr>
          <w:rFonts w:eastAsia="Times New Roman"/>
          <w:lang w:eastAsia="nl-BE"/>
        </w:rPr>
      </w:pPr>
      <w:r w:rsidRPr="005E352B">
        <w:rPr>
          <w:rFonts w:eastAsia="Times New Roman"/>
          <w:lang w:eastAsia="nl-BE"/>
        </w:rPr>
        <w:t xml:space="preserve">Daarom werden er extra middelen voorzien om aan de personen die dit wensen de mogelijkheid van gratis bijstand te bieden ter waarde van maximaal 300 euro per persoon (gewoon dossier) of maximaal 2.000 euro per persoon (complex dossier). </w:t>
      </w:r>
    </w:p>
    <w:p w:rsidR="005E352B" w:rsidRPr="005E352B" w:rsidRDefault="005E352B" w:rsidP="005E352B">
      <w:pPr>
        <w:rPr>
          <w:lang w:val="nl-NL"/>
        </w:rPr>
      </w:pPr>
      <w:r w:rsidRPr="005E352B">
        <w:rPr>
          <w:rFonts w:eastAsia="Times New Roman"/>
          <w:lang w:eastAsia="nl-BE"/>
        </w:rPr>
        <w:t>Personen zijn rechthebbend indien zij voldoen aan drie voorwaarden (zie zoals beschreven in het item ‘</w:t>
      </w:r>
      <w:r w:rsidR="00AD4FA5">
        <w:rPr>
          <w:rFonts w:eastAsia="Times New Roman"/>
          <w:lang w:eastAsia="nl-BE"/>
        </w:rPr>
        <w:t>2.</w:t>
      </w:r>
      <w:r w:rsidRPr="005E352B">
        <w:rPr>
          <w:rFonts w:eastAsia="Times New Roman"/>
          <w:lang w:eastAsia="nl-BE"/>
        </w:rPr>
        <w:t>3.1. Rechthebbenden op gratis bijstand’). Indien rechthebbenden effectief gratis bijstand wensen is dit subsidiabel naar de bijstandsorganisaties toe binnen de perken van de voorziene begroting. Aan de rechthebbende personen wordt niets extra aangerekend op hun persoonsvolgend budget.</w:t>
      </w:r>
      <w:r w:rsidRPr="005E352B">
        <w:rPr>
          <w:lang w:val="nl-NL"/>
        </w:rPr>
        <w:t xml:space="preserve"> </w:t>
      </w:r>
    </w:p>
    <w:p w:rsidR="005E352B" w:rsidRPr="005E352B" w:rsidRDefault="005E352B" w:rsidP="005E352B">
      <w:pPr>
        <w:rPr>
          <w:rFonts w:eastAsia="Times New Roman"/>
          <w:lang w:eastAsia="nl-BE"/>
        </w:rPr>
      </w:pPr>
      <w:r w:rsidRPr="005E352B">
        <w:rPr>
          <w:rFonts w:eastAsia="Times New Roman"/>
          <w:lang w:eastAsia="nl-BE"/>
        </w:rPr>
        <w:t xml:space="preserve">In de periode 2017 </w:t>
      </w:r>
      <w:r w:rsidR="00395D07">
        <w:rPr>
          <w:rFonts w:eastAsia="Times New Roman"/>
          <w:lang w:eastAsia="nl-BE"/>
        </w:rPr>
        <w:t xml:space="preserve">tot en met </w:t>
      </w:r>
      <w:r w:rsidRPr="005E352B">
        <w:rPr>
          <w:rFonts w:eastAsia="Times New Roman"/>
          <w:lang w:eastAsia="nl-BE"/>
        </w:rPr>
        <w:t xml:space="preserve">2019 wordt voor gratis bijstand begrotingsmatig </w:t>
      </w:r>
      <w:r w:rsidR="00395D07">
        <w:rPr>
          <w:rFonts w:eastAsia="Times New Roman"/>
          <w:lang w:eastAsia="nl-BE"/>
        </w:rPr>
        <w:t xml:space="preserve">een </w:t>
      </w:r>
      <w:r w:rsidR="00395D07" w:rsidRPr="005E352B">
        <w:rPr>
          <w:rFonts w:eastAsia="Times New Roman"/>
          <w:lang w:eastAsia="nl-BE"/>
        </w:rPr>
        <w:t xml:space="preserve"> </w:t>
      </w:r>
      <w:r w:rsidRPr="005E352B">
        <w:rPr>
          <w:rFonts w:eastAsia="Times New Roman"/>
          <w:lang w:eastAsia="nl-BE"/>
        </w:rPr>
        <w:t xml:space="preserve">maximaal subsidiebedrag </w:t>
      </w:r>
      <w:r w:rsidR="00395D07">
        <w:rPr>
          <w:rFonts w:eastAsia="Times New Roman"/>
          <w:lang w:eastAsia="nl-BE"/>
        </w:rPr>
        <w:t>van</w:t>
      </w:r>
      <w:r w:rsidR="00395D07" w:rsidRPr="00395D07">
        <w:rPr>
          <w:rFonts w:eastAsia="Times New Roman"/>
          <w:lang w:eastAsia="nl-BE"/>
        </w:rPr>
        <w:t xml:space="preserve"> </w:t>
      </w:r>
      <w:r w:rsidR="00395D07" w:rsidRPr="005E352B">
        <w:rPr>
          <w:rFonts w:eastAsia="Times New Roman"/>
          <w:lang w:eastAsia="nl-BE"/>
        </w:rPr>
        <w:t>500.000 euro per jaar</w:t>
      </w:r>
      <w:r w:rsidR="00395D07">
        <w:rPr>
          <w:rFonts w:eastAsia="Times New Roman"/>
          <w:lang w:eastAsia="nl-BE"/>
        </w:rPr>
        <w:t xml:space="preserve"> </w:t>
      </w:r>
      <w:r w:rsidRPr="005E352B">
        <w:rPr>
          <w:rFonts w:eastAsia="Times New Roman"/>
          <w:lang w:eastAsia="nl-BE"/>
        </w:rPr>
        <w:t xml:space="preserve">overheen de bijstandsorganisaties voorzien. </w:t>
      </w:r>
    </w:p>
    <w:p w:rsidR="005E352B" w:rsidRPr="005E352B" w:rsidRDefault="005E352B" w:rsidP="005E352B">
      <w:r w:rsidRPr="005E352B">
        <w:t>Voorwaarde is uiteraard dat de bijstandsorganisaties jaarlijks</w:t>
      </w:r>
      <w:r w:rsidR="00891B58">
        <w:t xml:space="preserve"> </w:t>
      </w:r>
      <w:r w:rsidRPr="005E352B">
        <w:t xml:space="preserve">voldoende prestaties kunnen bieden qua lidgelden en (meer) meer hoogdrempelige bijstand.  </w:t>
      </w:r>
    </w:p>
    <w:p w:rsidR="005E352B" w:rsidRPr="005E352B" w:rsidRDefault="005E352B" w:rsidP="005E352B">
      <w:r w:rsidRPr="005E352B">
        <w:t xml:space="preserve">Indien in de periode 2017 </w:t>
      </w:r>
      <w:r w:rsidR="00B4715C">
        <w:t>tot en met</w:t>
      </w:r>
      <w:r w:rsidRPr="005E352B">
        <w:t xml:space="preserve"> 2019 tijdens een bepaald jaar te weinig rechthebbenden gratis bijstand zouden wensen of indien er te weinig prestaties zouden worden geleverd, dan kan het restbudget dat overblijft van het voorziene jaarlijkse budget van 500.000 euro, niet gerecupereerd worden of niet overgedragen worden naar een ander jaar om gratis bijstand te subsidiëren, daar het budget op jaarbasis werd vastgelegd in de begroting. </w:t>
      </w:r>
    </w:p>
    <w:p w:rsidR="005E352B" w:rsidRPr="005E352B" w:rsidRDefault="005E352B" w:rsidP="005E352B">
      <w:r w:rsidRPr="005E352B">
        <w:t xml:space="preserve">Indien in de periode 2017 </w:t>
      </w:r>
      <w:r w:rsidR="00B4715C">
        <w:t>tot en met</w:t>
      </w:r>
      <w:r w:rsidRPr="005E352B">
        <w:t xml:space="preserve"> 2019 tijdens een bepaald jaar teveel rechthebbenden gratis bijstand zouden wensen of indien er te veel prestaties zouden worden geleverd, dan kan maximaal gesubsidieerd worden binnen het voorziene jaarlijkse budget van 500.000 euro en kan dit budget niet overschreden worden. </w:t>
      </w:r>
    </w:p>
    <w:p w:rsidR="005E352B" w:rsidRPr="005E352B" w:rsidRDefault="005E352B" w:rsidP="005E352B">
      <w:r w:rsidRPr="005E352B">
        <w:t xml:space="preserve">Het jaarlijks bedrag van 500.000 euro wordt over de bijstandsorganisaties verdeeld volgens een verdeelsleutel die halfjaarlijks wordt geëvalueerd. </w:t>
      </w:r>
    </w:p>
    <w:p w:rsidR="005E352B" w:rsidRDefault="008B0853" w:rsidP="005E352B">
      <w:pPr>
        <w:pStyle w:val="Kop3"/>
        <w:rPr>
          <w:lang w:eastAsia="nl-BE"/>
        </w:rPr>
      </w:pPr>
      <w:proofErr w:type="spellStart"/>
      <w:r>
        <w:rPr>
          <w:lang w:eastAsia="nl-BE"/>
        </w:rPr>
        <w:t>Verdeelsleutels</w:t>
      </w:r>
      <w:proofErr w:type="spellEnd"/>
      <w:r>
        <w:rPr>
          <w:lang w:eastAsia="nl-BE"/>
        </w:rPr>
        <w:t xml:space="preserve"> 2017 </w:t>
      </w:r>
      <w:proofErr w:type="spellStart"/>
      <w:r>
        <w:rPr>
          <w:lang w:eastAsia="nl-BE"/>
        </w:rPr>
        <w:t>en</w:t>
      </w:r>
      <w:proofErr w:type="spellEnd"/>
      <w:r>
        <w:rPr>
          <w:lang w:eastAsia="nl-BE"/>
        </w:rPr>
        <w:t xml:space="preserve"> 2018</w:t>
      </w:r>
    </w:p>
    <w:p w:rsidR="008B0853" w:rsidRPr="005E352B" w:rsidRDefault="008B0853" w:rsidP="008B0853">
      <w:pPr>
        <w:spacing w:after="0"/>
      </w:pPr>
      <w:r w:rsidRPr="005E352B">
        <w:t>De bijstandsorganisaties worden telkens vóór het eind van elk semester uitgenodigd door</w:t>
      </w:r>
      <w:r w:rsidR="00DE7676">
        <w:t xml:space="preserve"> het VAPH</w:t>
      </w:r>
      <w:r w:rsidRPr="005E352B">
        <w:t xml:space="preserve"> voor een overleg over (onder andere) de verdeelsleutel gratis bijstand. In afspraak met de bijstandsorganisaties wordt telkens een verdeelsleutel voor het volgende semester vastgelegd.</w:t>
      </w:r>
    </w:p>
    <w:p w:rsidR="008B0853" w:rsidRPr="005E352B" w:rsidRDefault="008B0853" w:rsidP="008B0853">
      <w:r w:rsidRPr="005E352B">
        <w:lastRenderedPageBreak/>
        <w:t>Via de percentages in deze semestriële verdeelsleutel wordt het budget verdeeld om de subsidies per bijstandsorganisatie te kunnen bepalen. De verdeelsleutels zijn ook een belangrijk element voor de uitvoering van de semestriële voorschotten en de jaarlijkse afrekeningen.</w:t>
      </w:r>
    </w:p>
    <w:p w:rsidR="008B0853" w:rsidRPr="005E352B" w:rsidRDefault="008B0853" w:rsidP="008B0853">
      <w:pPr>
        <w:spacing w:after="0"/>
      </w:pPr>
      <w:r w:rsidRPr="005E352B">
        <w:t>De eerste semestriële verdeelsleutel 2017 was reeds oorspronkelijk vastgelegd in het Transitiebesluit in artikel 29/6, par.2, 4</w:t>
      </w:r>
      <w:r w:rsidRPr="005E352B">
        <w:rPr>
          <w:vertAlign w:val="superscript"/>
        </w:rPr>
        <w:t>de</w:t>
      </w:r>
      <w:r w:rsidRPr="005E352B">
        <w:t xml:space="preserve"> lid. De tweede semestriële verdeelsleutel 2017, de eerste semestriële verdeelsleutel 2018 en de tweede semestriële verdeelsleutel 2018 werden, zoals vereist in artikel 29/6, par.2, 3</w:t>
      </w:r>
      <w:r w:rsidRPr="005E352B">
        <w:rPr>
          <w:vertAlign w:val="superscript"/>
        </w:rPr>
        <w:t>de</w:t>
      </w:r>
      <w:r w:rsidRPr="005E352B">
        <w:t xml:space="preserve"> lid van het Transitiebesluit, vastgelegd in Ministeriële besluiten. In bijlage vindt u deze 3 Ministeriële besluiten. Het betreft het Ministerieel besluit van 12 september 2017, het Ministerieel besluit van 21 juni 2018 en het Ministerieel besluit van 3 juli 2018. </w:t>
      </w:r>
    </w:p>
    <w:p w:rsidR="008B0853" w:rsidRPr="005E352B" w:rsidRDefault="008B0853" w:rsidP="008B0853">
      <w:pPr>
        <w:spacing w:after="0"/>
      </w:pPr>
    </w:p>
    <w:p w:rsidR="008B0853" w:rsidRPr="005E352B" w:rsidRDefault="008B0853" w:rsidP="008B0853">
      <w:pPr>
        <w:spacing w:after="0"/>
      </w:pPr>
      <w:r w:rsidRPr="005E352B">
        <w:t xml:space="preserve">De eerste semestriële verdeelsleutel 2017 bevat volgende percentages : Onafhankelijk leven : 38%; Absoluut : 38 %; </w:t>
      </w:r>
      <w:proofErr w:type="spellStart"/>
      <w:r w:rsidRPr="005E352B">
        <w:t>Alin</w:t>
      </w:r>
      <w:proofErr w:type="spellEnd"/>
      <w:r w:rsidRPr="005E352B">
        <w:t xml:space="preserve"> : 12%; ZOOM : 12%.</w:t>
      </w:r>
    </w:p>
    <w:p w:rsidR="008B0853" w:rsidRPr="005E352B" w:rsidRDefault="008B0853" w:rsidP="008B0853">
      <w:pPr>
        <w:spacing w:after="0"/>
      </w:pPr>
      <w:r w:rsidRPr="005E352B">
        <w:t xml:space="preserve">De tweede semestriële verdeelsleutel 2017 bevat volgende percentages : Onafhankelijk leven : 32%; Absoluut : 32 %; </w:t>
      </w:r>
      <w:proofErr w:type="spellStart"/>
      <w:r w:rsidRPr="005E352B">
        <w:t>Alin</w:t>
      </w:r>
      <w:proofErr w:type="spellEnd"/>
      <w:r w:rsidRPr="005E352B">
        <w:t xml:space="preserve"> : 12%; ZOOM : 12%; My Assist : 12%.</w:t>
      </w:r>
    </w:p>
    <w:p w:rsidR="008B0853" w:rsidRPr="005E352B" w:rsidRDefault="008B0853" w:rsidP="008B0853">
      <w:pPr>
        <w:spacing w:after="0"/>
      </w:pPr>
      <w:r w:rsidRPr="005E352B">
        <w:t xml:space="preserve">De eerste semestriële verdeelsleutel 2018 bevat volgende percentages : Onafhankelijk leven : 32%; Absoluut : 32 %; </w:t>
      </w:r>
      <w:proofErr w:type="spellStart"/>
      <w:r w:rsidRPr="005E352B">
        <w:t>Alin</w:t>
      </w:r>
      <w:proofErr w:type="spellEnd"/>
      <w:r w:rsidRPr="005E352B">
        <w:t xml:space="preserve"> : 12%; ZOOM : 12%; My Assist : 12%.</w:t>
      </w:r>
    </w:p>
    <w:p w:rsidR="008B0853" w:rsidRPr="005E352B" w:rsidRDefault="008B0853" w:rsidP="008B0853">
      <w:r w:rsidRPr="005E352B">
        <w:t xml:space="preserve">De tweede semestriële verdeelsleutel 2018 bevat volgende percentages : Onafhankelijk leven : 25%; Absoluut : 25 %; </w:t>
      </w:r>
      <w:proofErr w:type="spellStart"/>
      <w:r w:rsidRPr="005E352B">
        <w:t>Alin</w:t>
      </w:r>
      <w:proofErr w:type="spellEnd"/>
      <w:r w:rsidRPr="005E352B">
        <w:t xml:space="preserve"> : 19%; ZOOM : 19%; My Assist : 12%.</w:t>
      </w:r>
    </w:p>
    <w:p w:rsidR="008B0853" w:rsidRPr="005E352B" w:rsidRDefault="008B0853" w:rsidP="008B0853">
      <w:pPr>
        <w:spacing w:after="0" w:line="240" w:lineRule="auto"/>
        <w:rPr>
          <w:rFonts w:eastAsia="Times New Roman"/>
          <w:shd w:val="clear" w:color="auto" w:fill="FFFFFF"/>
          <w:lang w:eastAsia="nl-BE"/>
        </w:rPr>
      </w:pPr>
      <w:r w:rsidRPr="005E352B">
        <w:rPr>
          <w:rFonts w:eastAsia="Times New Roman"/>
          <w:shd w:val="clear" w:color="auto" w:fill="FFFFFF"/>
          <w:lang w:eastAsia="nl-BE"/>
        </w:rPr>
        <w:t>De verdeelsleutels voor 2019 zullen nog in afstemming met de bijstandsorganisaties vastgelegd worden en de betrokken Ministeriële besluiten zullen na goedkeuring nog worden ter beschikking gesteld.</w:t>
      </w:r>
    </w:p>
    <w:p w:rsidR="008B0853" w:rsidRPr="008B0853" w:rsidRDefault="008B0853" w:rsidP="005E352B">
      <w:pPr>
        <w:rPr>
          <w:lang w:eastAsia="nl-BE"/>
        </w:rPr>
      </w:pPr>
    </w:p>
    <w:p w:rsidR="008B0853" w:rsidRDefault="008B0853" w:rsidP="008B0853">
      <w:pPr>
        <w:pStyle w:val="Kop2"/>
        <w:rPr>
          <w:lang w:eastAsia="nl-BE"/>
        </w:rPr>
      </w:pPr>
      <w:r>
        <w:rPr>
          <w:lang w:eastAsia="nl-BE"/>
        </w:rPr>
        <w:t>Financiële afhandeling</w:t>
      </w:r>
    </w:p>
    <w:p w:rsidR="008B0853" w:rsidRPr="008B0853" w:rsidRDefault="008B0853" w:rsidP="008B0853">
      <w:pPr>
        <w:rPr>
          <w:lang w:eastAsia="nl-BE"/>
        </w:rPr>
      </w:pPr>
      <w:r w:rsidRPr="005E352B">
        <w:t xml:space="preserve">De financiële afhandeling verloopt via semestriële voorschotten en jaarlijkse afrekeningen. </w:t>
      </w:r>
    </w:p>
    <w:p w:rsidR="008B0853" w:rsidRDefault="008B0853" w:rsidP="008B0853">
      <w:pPr>
        <w:pStyle w:val="Kop3"/>
        <w:rPr>
          <w:lang w:eastAsia="nl-BE"/>
        </w:rPr>
      </w:pPr>
      <w:proofErr w:type="spellStart"/>
      <w:r>
        <w:rPr>
          <w:lang w:eastAsia="nl-BE"/>
        </w:rPr>
        <w:t>Maximale</w:t>
      </w:r>
      <w:proofErr w:type="spellEnd"/>
      <w:r>
        <w:rPr>
          <w:lang w:eastAsia="nl-BE"/>
        </w:rPr>
        <w:t xml:space="preserve"> </w:t>
      </w:r>
      <w:proofErr w:type="spellStart"/>
      <w:r>
        <w:rPr>
          <w:lang w:eastAsia="nl-BE"/>
        </w:rPr>
        <w:t>subsidiebedrag</w:t>
      </w:r>
      <w:proofErr w:type="spellEnd"/>
      <w:r>
        <w:rPr>
          <w:lang w:eastAsia="nl-BE"/>
        </w:rPr>
        <w:t xml:space="preserve"> per </w:t>
      </w:r>
      <w:proofErr w:type="spellStart"/>
      <w:r>
        <w:rPr>
          <w:lang w:eastAsia="nl-BE"/>
        </w:rPr>
        <w:t>bijstandsorganisatie</w:t>
      </w:r>
      <w:proofErr w:type="spellEnd"/>
    </w:p>
    <w:p w:rsidR="008B0853" w:rsidRPr="005E352B" w:rsidRDefault="008B0853" w:rsidP="008B0853">
      <w:pPr>
        <w:spacing w:after="0"/>
        <w:rPr>
          <w:rFonts w:eastAsia="Times New Roman"/>
          <w:lang w:eastAsia="nl-BE"/>
        </w:rPr>
      </w:pPr>
      <w:r w:rsidRPr="005E352B">
        <w:rPr>
          <w:rFonts w:eastAsia="Times New Roman"/>
          <w:lang w:eastAsia="nl-BE"/>
        </w:rPr>
        <w:t xml:space="preserve">Het maximale subsidiebedrag van een bijstandsorganisatie voor een jaar wordt berekend door de som te maken van enerzijds het maximum subsidiebedrag voor het </w:t>
      </w:r>
      <w:r w:rsidR="00B4715C">
        <w:rPr>
          <w:rFonts w:eastAsia="Times New Roman"/>
          <w:lang w:eastAsia="nl-BE"/>
        </w:rPr>
        <w:t>eerste</w:t>
      </w:r>
      <w:r w:rsidR="00B4715C" w:rsidRPr="005E352B">
        <w:rPr>
          <w:rFonts w:eastAsia="Times New Roman"/>
          <w:lang w:eastAsia="nl-BE"/>
        </w:rPr>
        <w:t> </w:t>
      </w:r>
      <w:r w:rsidRPr="005E352B">
        <w:rPr>
          <w:rFonts w:eastAsia="Times New Roman"/>
          <w:lang w:eastAsia="nl-BE"/>
        </w:rPr>
        <w:t xml:space="preserve">semester en anderzijds het maximum subsidiebedrag voor het </w:t>
      </w:r>
      <w:r w:rsidR="00B4715C">
        <w:rPr>
          <w:rFonts w:eastAsia="Times New Roman"/>
          <w:lang w:eastAsia="nl-BE"/>
        </w:rPr>
        <w:t xml:space="preserve">tweede </w:t>
      </w:r>
      <w:r w:rsidRPr="005E352B">
        <w:rPr>
          <w:rFonts w:eastAsia="Times New Roman"/>
          <w:lang w:eastAsia="nl-BE"/>
        </w:rPr>
        <w:t>semester van dat jaar.</w:t>
      </w:r>
    </w:p>
    <w:p w:rsidR="008B0853" w:rsidRPr="005E352B" w:rsidRDefault="008B0853" w:rsidP="008B0853">
      <w:pPr>
        <w:spacing w:after="0"/>
        <w:rPr>
          <w:rFonts w:eastAsia="Times New Roman"/>
          <w:lang w:eastAsia="nl-BE"/>
        </w:rPr>
      </w:pPr>
      <w:r w:rsidRPr="005E352B">
        <w:rPr>
          <w:rFonts w:eastAsia="Times New Roman"/>
          <w:lang w:eastAsia="nl-BE"/>
        </w:rPr>
        <w:t xml:space="preserve">Het maximum subsidiebedrag voor het </w:t>
      </w:r>
      <w:r w:rsidR="00B4715C">
        <w:rPr>
          <w:rFonts w:eastAsia="Times New Roman"/>
          <w:lang w:eastAsia="nl-BE"/>
        </w:rPr>
        <w:t>eerste</w:t>
      </w:r>
      <w:r w:rsidRPr="005E352B">
        <w:rPr>
          <w:rFonts w:eastAsia="Times New Roman"/>
          <w:lang w:eastAsia="nl-BE"/>
        </w:rPr>
        <w:t xml:space="preserve"> semester wordt berekend door het percentage voor die bijstandsorganisatie volgens de verdeelsleutel voor dat </w:t>
      </w:r>
      <w:r w:rsidR="00B4715C">
        <w:rPr>
          <w:rFonts w:eastAsia="Times New Roman"/>
          <w:lang w:eastAsia="nl-BE"/>
        </w:rPr>
        <w:t>eerste</w:t>
      </w:r>
      <w:r w:rsidRPr="005E352B">
        <w:rPr>
          <w:rFonts w:eastAsia="Times New Roman"/>
          <w:lang w:eastAsia="nl-BE"/>
        </w:rPr>
        <w:t xml:space="preserve"> semester toe te passen op de helft van het jaarlijks totaalbudget (op 250.000 euro). Het maximum subsidiebedrag voor het </w:t>
      </w:r>
      <w:r w:rsidR="00B4715C">
        <w:rPr>
          <w:rFonts w:eastAsia="Times New Roman"/>
          <w:vertAlign w:val="superscript"/>
          <w:lang w:eastAsia="nl-BE"/>
        </w:rPr>
        <w:t xml:space="preserve"> </w:t>
      </w:r>
      <w:r w:rsidRPr="005E352B">
        <w:rPr>
          <w:rFonts w:eastAsia="Times New Roman"/>
          <w:lang w:eastAsia="nl-BE"/>
        </w:rPr>
        <w:t> </w:t>
      </w:r>
      <w:r w:rsidR="00B4715C">
        <w:rPr>
          <w:rFonts w:eastAsia="Times New Roman"/>
          <w:lang w:eastAsia="nl-BE"/>
        </w:rPr>
        <w:t xml:space="preserve">tweede </w:t>
      </w:r>
      <w:r w:rsidRPr="005E352B">
        <w:rPr>
          <w:rFonts w:eastAsia="Times New Roman"/>
          <w:lang w:eastAsia="nl-BE"/>
        </w:rPr>
        <w:t>semester wordt berekend door het percentage voor die bijstandsorganisatie volgens de verdeelsleutel voor dat</w:t>
      </w:r>
      <w:r w:rsidR="00B4715C">
        <w:rPr>
          <w:rFonts w:eastAsia="Times New Roman"/>
          <w:lang w:eastAsia="nl-BE"/>
        </w:rPr>
        <w:t xml:space="preserve"> tweede</w:t>
      </w:r>
      <w:r w:rsidRPr="005E352B">
        <w:rPr>
          <w:rFonts w:eastAsia="Times New Roman"/>
          <w:lang w:eastAsia="nl-BE"/>
        </w:rPr>
        <w:t>  semester toe te passen op de helft van het jaarlijks totaalbudget (op 250.000 euro).</w:t>
      </w:r>
    </w:p>
    <w:p w:rsidR="008B0853" w:rsidRDefault="008B0853" w:rsidP="008B0853">
      <w:pPr>
        <w:pStyle w:val="Kop3"/>
        <w:rPr>
          <w:lang w:eastAsia="nl-BE"/>
        </w:rPr>
      </w:pPr>
      <w:proofErr w:type="spellStart"/>
      <w:r>
        <w:rPr>
          <w:lang w:eastAsia="nl-BE"/>
        </w:rPr>
        <w:t>Semestriële</w:t>
      </w:r>
      <w:proofErr w:type="spellEnd"/>
      <w:r>
        <w:rPr>
          <w:lang w:eastAsia="nl-BE"/>
        </w:rPr>
        <w:t xml:space="preserve"> </w:t>
      </w:r>
      <w:proofErr w:type="spellStart"/>
      <w:r>
        <w:rPr>
          <w:lang w:eastAsia="nl-BE"/>
        </w:rPr>
        <w:t>voorschotten</w:t>
      </w:r>
      <w:proofErr w:type="spellEnd"/>
    </w:p>
    <w:p w:rsidR="008B0853" w:rsidRPr="005E352B" w:rsidRDefault="008B0853" w:rsidP="008B0853">
      <w:pPr>
        <w:spacing w:after="0"/>
      </w:pPr>
      <w:r w:rsidRPr="005E352B">
        <w:t xml:space="preserve">De voorschotten worden betaald per semester en bedragen telkens overheen de bijstandsorganisaties in totaal 80% van de helft van het maximale jaarlijkse subsidiebedrag (80% van 250.000 euro), dus 200.000 euro per semester. </w:t>
      </w:r>
    </w:p>
    <w:p w:rsidR="008B0853" w:rsidRPr="005E352B" w:rsidRDefault="008B0853" w:rsidP="008B0853">
      <w:pPr>
        <w:spacing w:after="0"/>
      </w:pPr>
      <w:r w:rsidRPr="005E352B">
        <w:t xml:space="preserve">Dit totale bedrag van 200.000 euro aan semestriële voorschotten wordt elk semester percentagegewijs verdeeld over de bijstandsorganisaties volgens de corresponderende verdeelsleutel. Een bijstandsorganisatie krijgt hierdoor voor een bepaald semester van een bepaald </w:t>
      </w:r>
      <w:r w:rsidRPr="005E352B">
        <w:lastRenderedPageBreak/>
        <w:t xml:space="preserve">jaar verhoudingsgewijs een deel van 200.000 euro als voorschot afhankelijk van het percentage dat voor dat semester voor die bijstandsorganisatie is vastgelegd. </w:t>
      </w:r>
    </w:p>
    <w:p w:rsidR="008B0853" w:rsidRDefault="008B0853" w:rsidP="008B0853">
      <w:pPr>
        <w:spacing w:after="0" w:line="240" w:lineRule="auto"/>
        <w:rPr>
          <w:rFonts w:eastAsia="Times New Roman"/>
          <w:shd w:val="clear" w:color="auto" w:fill="FFFFFF"/>
          <w:lang w:eastAsia="nl-BE"/>
        </w:rPr>
      </w:pPr>
      <w:r w:rsidRPr="005E352B">
        <w:rPr>
          <w:rFonts w:eastAsia="Times New Roman"/>
          <w:shd w:val="clear" w:color="auto" w:fill="FFFFFF"/>
          <w:lang w:eastAsia="nl-BE"/>
        </w:rPr>
        <w:t>De betaling van de semestriële voorschotten gebeurt steeds in januari en in juli van elk jaar in de periode 2017 t/m 2019.</w:t>
      </w:r>
    </w:p>
    <w:p w:rsidR="008B0853" w:rsidRDefault="00566812" w:rsidP="00566812">
      <w:pPr>
        <w:pStyle w:val="Kop3"/>
        <w:rPr>
          <w:rFonts w:eastAsia="Times New Roman"/>
          <w:shd w:val="clear" w:color="auto" w:fill="FFFFFF"/>
          <w:lang w:eastAsia="nl-BE"/>
        </w:rPr>
      </w:pPr>
      <w:proofErr w:type="spellStart"/>
      <w:r>
        <w:rPr>
          <w:rFonts w:eastAsia="Times New Roman"/>
          <w:shd w:val="clear" w:color="auto" w:fill="FFFFFF"/>
          <w:lang w:eastAsia="nl-BE"/>
        </w:rPr>
        <w:t>Jaarlijkse</w:t>
      </w:r>
      <w:proofErr w:type="spellEnd"/>
      <w:r>
        <w:rPr>
          <w:rFonts w:eastAsia="Times New Roman"/>
          <w:shd w:val="clear" w:color="auto" w:fill="FFFFFF"/>
          <w:lang w:eastAsia="nl-BE"/>
        </w:rPr>
        <w:t xml:space="preserve"> </w:t>
      </w:r>
      <w:proofErr w:type="spellStart"/>
      <w:r>
        <w:rPr>
          <w:rFonts w:eastAsia="Times New Roman"/>
          <w:shd w:val="clear" w:color="auto" w:fill="FFFFFF"/>
          <w:lang w:eastAsia="nl-BE"/>
        </w:rPr>
        <w:t>afrekeningen</w:t>
      </w:r>
      <w:proofErr w:type="spellEnd"/>
    </w:p>
    <w:p w:rsidR="00B4715C" w:rsidRDefault="00566812" w:rsidP="00566812">
      <w:r w:rsidRPr="005E352B">
        <w:t>Een werkingsjaar wordt afgerekend per bijstandsorganisatie in het jaar na het werkingsjaar. Als de motivaties bij complexe dossiers inhoudelijk in orde zijn</w:t>
      </w:r>
      <w:r w:rsidR="00B4715C">
        <w:t>,</w:t>
      </w:r>
      <w:r w:rsidR="00E22930">
        <w:t xml:space="preserve"> </w:t>
      </w:r>
      <w:r w:rsidRPr="005E352B">
        <w:t xml:space="preserve">wordt overgegaan tot het uitvoeren van een aantal controles ter afrekening van het voorbije werkingsjaar. Bij elke bijstandsorganisatie wordt hierbij nagegaan of het totaal van de lidgelden de 20%-grens niet overschrijdt. </w:t>
      </w:r>
    </w:p>
    <w:p w:rsidR="0015625B" w:rsidRDefault="00566812" w:rsidP="00566812">
      <w:r w:rsidRPr="005E352B">
        <w:t xml:space="preserve">Het effectieve subsidiebedrag voor een bijstandsorganisatie wordt bepaald na </w:t>
      </w:r>
      <w:proofErr w:type="spellStart"/>
      <w:r w:rsidRPr="005E352B">
        <w:t>aftoetsing</w:t>
      </w:r>
      <w:proofErr w:type="spellEnd"/>
      <w:r w:rsidRPr="005E352B">
        <w:t xml:space="preserve"> van het maximale subsidiebedrag aan het totaalbedrag van de prestaties. Vervolgens wordt het effectieve subsidiebedrag verminderd met de voorschotten om het afrekeningssaldo te bepalen. </w:t>
      </w:r>
    </w:p>
    <w:p w:rsidR="000211C1" w:rsidRDefault="000211C1" w:rsidP="000211C1">
      <w:pPr>
        <w:pStyle w:val="Kop4"/>
      </w:pPr>
      <w:proofErr w:type="spellStart"/>
      <w:r>
        <w:t>Controle</w:t>
      </w:r>
      <w:proofErr w:type="spellEnd"/>
      <w:r>
        <w:t xml:space="preserve"> </w:t>
      </w:r>
      <w:proofErr w:type="spellStart"/>
      <w:r>
        <w:t>lidgelden</w:t>
      </w:r>
      <w:proofErr w:type="spellEnd"/>
    </w:p>
    <w:p w:rsidR="000211C1" w:rsidRPr="005E352B" w:rsidRDefault="000211C1" w:rsidP="000211C1">
      <w:pPr>
        <w:spacing w:after="0"/>
        <w:rPr>
          <w:rFonts w:eastAsia="Times New Roman"/>
          <w:lang w:eastAsia="nl-BE"/>
        </w:rPr>
      </w:pPr>
      <w:r w:rsidRPr="005E352B">
        <w:rPr>
          <w:rFonts w:eastAsia="Times New Roman"/>
          <w:shd w:val="clear" w:color="auto" w:fill="FFFFFF"/>
          <w:lang w:eastAsia="nl-BE"/>
        </w:rPr>
        <w:t xml:space="preserve">Het totaal aan lidgelden die voor een semester werden geregistreerd door een  bijstandsorganisatie, mag </w:t>
      </w:r>
      <w:r w:rsidRPr="005E352B">
        <w:rPr>
          <w:rFonts w:eastAsia="Times New Roman"/>
          <w:lang w:eastAsia="nl-BE"/>
        </w:rPr>
        <w:t xml:space="preserve">niet hoger zijn dan 20 % van het maximum subsidiebedrag voor die bijstandsorganisatie voor dat semester. </w:t>
      </w:r>
    </w:p>
    <w:p w:rsidR="000211C1" w:rsidRDefault="000211C1" w:rsidP="000211C1">
      <w:pPr>
        <w:spacing w:after="0"/>
        <w:rPr>
          <w:rFonts w:eastAsia="Times New Roman"/>
          <w:lang w:eastAsia="nl-BE"/>
        </w:rPr>
      </w:pPr>
      <w:r w:rsidRPr="005E352B">
        <w:rPr>
          <w:rFonts w:eastAsia="Times New Roman"/>
          <w:lang w:eastAsia="nl-BE"/>
        </w:rPr>
        <w:t xml:space="preserve">Indien er in totaal </w:t>
      </w:r>
      <w:r w:rsidR="00B4715C" w:rsidRPr="005E352B">
        <w:rPr>
          <w:rFonts w:eastAsia="Times New Roman"/>
          <w:lang w:eastAsia="nl-BE"/>
        </w:rPr>
        <w:t>meer dan 20%</w:t>
      </w:r>
      <w:r w:rsidR="00B4715C">
        <w:rPr>
          <w:rFonts w:eastAsia="Times New Roman"/>
          <w:lang w:eastAsia="nl-BE"/>
        </w:rPr>
        <w:t xml:space="preserve"> </w:t>
      </w:r>
      <w:r w:rsidR="00B4715C" w:rsidRPr="005E352B">
        <w:rPr>
          <w:rFonts w:eastAsia="Times New Roman"/>
          <w:lang w:eastAsia="nl-BE"/>
        </w:rPr>
        <w:t>van het maximum subsidiebedrag voor een s</w:t>
      </w:r>
      <w:r w:rsidR="00B4715C">
        <w:rPr>
          <w:rFonts w:eastAsia="Times New Roman"/>
          <w:lang w:eastAsia="nl-BE"/>
        </w:rPr>
        <w:t>emester</w:t>
      </w:r>
      <w:r w:rsidR="00B4715C" w:rsidRPr="005E352B">
        <w:rPr>
          <w:rFonts w:eastAsia="Times New Roman"/>
          <w:lang w:eastAsia="nl-BE"/>
        </w:rPr>
        <w:t xml:space="preserve"> </w:t>
      </w:r>
      <w:r w:rsidRPr="005E352B">
        <w:rPr>
          <w:rFonts w:eastAsia="Times New Roman"/>
          <w:lang w:eastAsia="nl-BE"/>
        </w:rPr>
        <w:t>aan lidgelden is geregistreerd</w:t>
      </w:r>
      <w:r w:rsidR="00B4715C">
        <w:rPr>
          <w:rFonts w:eastAsia="Times New Roman"/>
          <w:lang w:eastAsia="nl-BE"/>
        </w:rPr>
        <w:t xml:space="preserve">, </w:t>
      </w:r>
      <w:r w:rsidRPr="005E352B">
        <w:rPr>
          <w:rFonts w:eastAsia="Times New Roman"/>
          <w:lang w:eastAsia="nl-BE"/>
        </w:rPr>
        <w:t xml:space="preserve"> </w:t>
      </w:r>
      <w:r w:rsidR="00E22930">
        <w:rPr>
          <w:rFonts w:eastAsia="Times New Roman"/>
          <w:lang w:eastAsia="nl-BE"/>
        </w:rPr>
        <w:t xml:space="preserve">, </w:t>
      </w:r>
      <w:r w:rsidRPr="005E352B">
        <w:rPr>
          <w:rFonts w:eastAsia="Times New Roman"/>
          <w:lang w:eastAsia="nl-BE"/>
        </w:rPr>
        <w:t xml:space="preserve">wordt het teveel aan lidgelden bij de afrekening niet mee in rekening genomen in het totaalbedrag van geregistreerde prestaties. </w:t>
      </w:r>
    </w:p>
    <w:p w:rsidR="000211C1" w:rsidRDefault="000211C1" w:rsidP="000211C1">
      <w:pPr>
        <w:pStyle w:val="Kop4"/>
        <w:rPr>
          <w:rFonts w:eastAsia="Times New Roman"/>
          <w:lang w:eastAsia="nl-BE"/>
        </w:rPr>
      </w:pPr>
      <w:proofErr w:type="spellStart"/>
      <w:r>
        <w:rPr>
          <w:rFonts w:eastAsia="Times New Roman"/>
          <w:lang w:eastAsia="nl-BE"/>
        </w:rPr>
        <w:t>Bepaling</w:t>
      </w:r>
      <w:proofErr w:type="spellEnd"/>
      <w:r>
        <w:rPr>
          <w:rFonts w:eastAsia="Times New Roman"/>
          <w:lang w:eastAsia="nl-BE"/>
        </w:rPr>
        <w:t xml:space="preserve"> </w:t>
      </w:r>
      <w:proofErr w:type="spellStart"/>
      <w:r>
        <w:rPr>
          <w:rFonts w:eastAsia="Times New Roman"/>
          <w:lang w:eastAsia="nl-BE"/>
        </w:rPr>
        <w:t>effectieve</w:t>
      </w:r>
      <w:proofErr w:type="spellEnd"/>
      <w:r>
        <w:rPr>
          <w:rFonts w:eastAsia="Times New Roman"/>
          <w:lang w:eastAsia="nl-BE"/>
        </w:rPr>
        <w:t xml:space="preserve"> </w:t>
      </w:r>
      <w:proofErr w:type="spellStart"/>
      <w:r>
        <w:rPr>
          <w:rFonts w:eastAsia="Times New Roman"/>
          <w:lang w:eastAsia="nl-BE"/>
        </w:rPr>
        <w:t>subsidiebedrag</w:t>
      </w:r>
      <w:proofErr w:type="spellEnd"/>
      <w:r>
        <w:rPr>
          <w:rFonts w:eastAsia="Times New Roman"/>
          <w:lang w:eastAsia="nl-BE"/>
        </w:rPr>
        <w:t xml:space="preserve"> </w:t>
      </w:r>
      <w:proofErr w:type="spellStart"/>
      <w:r>
        <w:rPr>
          <w:rFonts w:eastAsia="Times New Roman"/>
          <w:lang w:eastAsia="nl-BE"/>
        </w:rPr>
        <w:t>en</w:t>
      </w:r>
      <w:proofErr w:type="spellEnd"/>
      <w:r>
        <w:rPr>
          <w:rFonts w:eastAsia="Times New Roman"/>
          <w:lang w:eastAsia="nl-BE"/>
        </w:rPr>
        <w:t xml:space="preserve"> </w:t>
      </w:r>
      <w:proofErr w:type="spellStart"/>
      <w:r>
        <w:rPr>
          <w:rFonts w:eastAsia="Times New Roman"/>
          <w:lang w:eastAsia="nl-BE"/>
        </w:rPr>
        <w:t>afrekeningssaldo</w:t>
      </w:r>
      <w:proofErr w:type="spellEnd"/>
    </w:p>
    <w:p w:rsidR="000211C1" w:rsidRPr="005E352B" w:rsidRDefault="000211C1" w:rsidP="000211C1">
      <w:pPr>
        <w:spacing w:after="0" w:line="240" w:lineRule="auto"/>
        <w:rPr>
          <w:rFonts w:eastAsia="Times New Roman"/>
          <w:lang w:eastAsia="nl-BE"/>
        </w:rPr>
      </w:pPr>
      <w:r w:rsidRPr="005E352B">
        <w:rPr>
          <w:rFonts w:eastAsia="Times New Roman"/>
          <w:lang w:eastAsia="nl-BE"/>
        </w:rPr>
        <w:t>Om het effectieve subsidiebedrag van een jaar voor een bijstandsorganisatie te bepalen, wordt het totaalbedrag van de geregistreerde prestaties van de bijstandsorganisatie, vergeleken met haar maximale subsidiebedrag voor dat jaar volgens de verdeelsleutels.</w:t>
      </w:r>
    </w:p>
    <w:p w:rsidR="000211C1" w:rsidRPr="005E352B" w:rsidRDefault="000211C1" w:rsidP="000211C1">
      <w:pPr>
        <w:spacing w:after="0" w:line="240" w:lineRule="auto"/>
        <w:rPr>
          <w:rFonts w:eastAsia="Times New Roman"/>
          <w:lang w:eastAsia="nl-BE"/>
        </w:rPr>
      </w:pPr>
    </w:p>
    <w:p w:rsidR="000211C1" w:rsidRPr="005E352B" w:rsidRDefault="000211C1" w:rsidP="000211C1">
      <w:pPr>
        <w:spacing w:after="0" w:line="240" w:lineRule="auto"/>
        <w:rPr>
          <w:rFonts w:eastAsia="Times New Roman"/>
          <w:lang w:eastAsia="nl-BE"/>
        </w:rPr>
      </w:pPr>
      <w:r w:rsidRPr="005E352B">
        <w:rPr>
          <w:rFonts w:eastAsia="Times New Roman"/>
          <w:lang w:eastAsia="nl-BE"/>
        </w:rPr>
        <w:t>Het uiteindelijke afrekeningssaldo wordt berekend door het effectieve subsidiebedrag van een jaar voor een bijstandsorganisatie te verminderen met de reeds betaalde voorschotten voor dat jaar, wat resulteert in een (positief of negatief) afrekeningssaldo voor dat jaar. Via de voorschotten werd immers aan een bijstandsorganisatie reeds voor 80% van haar maximale subsidiebedrag van een werkingsjaar betaald.</w:t>
      </w:r>
    </w:p>
    <w:p w:rsidR="000211C1" w:rsidRPr="005E352B" w:rsidRDefault="000211C1" w:rsidP="000211C1">
      <w:pPr>
        <w:spacing w:after="0" w:line="240" w:lineRule="auto"/>
        <w:rPr>
          <w:rFonts w:eastAsia="Times New Roman"/>
          <w:lang w:eastAsia="nl-BE"/>
        </w:rPr>
      </w:pPr>
    </w:p>
    <w:p w:rsidR="000211C1" w:rsidRPr="005E352B" w:rsidRDefault="000211C1" w:rsidP="000211C1">
      <w:pPr>
        <w:spacing w:after="0" w:line="240" w:lineRule="auto"/>
        <w:rPr>
          <w:rFonts w:eastAsia="Times New Roman"/>
          <w:shd w:val="clear" w:color="auto" w:fill="FFFFFF"/>
          <w:lang w:eastAsia="nl-BE"/>
        </w:rPr>
      </w:pPr>
      <w:r w:rsidRPr="005E352B">
        <w:rPr>
          <w:rFonts w:eastAsia="Times New Roman"/>
          <w:lang w:eastAsia="nl-BE"/>
        </w:rPr>
        <w:t xml:space="preserve">Indien blijkt dat het totaalbedrag van de geregistreerde prestaties voor een jaar gelijk is aan of hoger is dan het maximale subsidiebedrag voor dat jaar, dan is het effectieve subsidiebedrag voor dat jaar gelijk aan het maximale subsidiebedrag voor dat jaar. Enkel in dat geval kan </w:t>
      </w:r>
      <w:r w:rsidRPr="005E352B">
        <w:rPr>
          <w:rFonts w:eastAsia="Times New Roman"/>
          <w:shd w:val="clear" w:color="auto" w:fill="FFFFFF"/>
          <w:lang w:eastAsia="nl-BE"/>
        </w:rPr>
        <w:t xml:space="preserve">aan de bijstandsorganisatie als positief afrekeningssaldo nog 20% van haar maximale subsidiebedrag voor dat jaar uitbetaald worden.  </w:t>
      </w:r>
    </w:p>
    <w:p w:rsidR="000211C1" w:rsidRPr="005E352B" w:rsidRDefault="000211C1" w:rsidP="000211C1">
      <w:pPr>
        <w:spacing w:after="0" w:line="240" w:lineRule="auto"/>
        <w:rPr>
          <w:rFonts w:eastAsia="Times New Roman"/>
          <w:lang w:eastAsia="nl-BE"/>
        </w:rPr>
      </w:pPr>
    </w:p>
    <w:p w:rsidR="000211C1" w:rsidRPr="005E352B" w:rsidRDefault="000211C1" w:rsidP="000211C1">
      <w:pPr>
        <w:spacing w:after="0" w:line="240" w:lineRule="auto"/>
        <w:rPr>
          <w:rFonts w:eastAsia="Times New Roman"/>
          <w:lang w:eastAsia="nl-BE"/>
        </w:rPr>
      </w:pPr>
      <w:r w:rsidRPr="005E352B">
        <w:rPr>
          <w:rFonts w:eastAsia="Times New Roman"/>
          <w:lang w:eastAsia="nl-BE"/>
        </w:rPr>
        <w:t xml:space="preserve">Indien blijkt dat het totaalbedrag van de geregistreerde prestaties voor een jaar lager is dan het maximale subsidiebedrag voor dat jaar, dan is het effectieve subsidiebedrag voor dat jaar gelijk aan het totaalbedrag van de geregistreerde prestaties. Als evenwel het totaalbedrag van alle geregistreerde prestaties </w:t>
      </w:r>
      <w:r w:rsidRPr="005E352B">
        <w:rPr>
          <w:rFonts w:eastAsia="Times New Roman"/>
          <w:shd w:val="clear" w:color="auto" w:fill="FFFFFF"/>
          <w:lang w:eastAsia="nl-BE"/>
        </w:rPr>
        <w:t>wel hoger is dan de reeds betaalde voorschotten, kan wel nog enkel het verschil tussen het totaalbedrag van de prestaties en de betaalde voorschotten als positief afrekeningssaldo uitbetaald worden.</w:t>
      </w:r>
    </w:p>
    <w:p w:rsidR="000211C1" w:rsidRDefault="000211C1" w:rsidP="000211C1">
      <w:pPr>
        <w:spacing w:after="0" w:line="240" w:lineRule="auto"/>
        <w:rPr>
          <w:rFonts w:eastAsia="Times New Roman"/>
          <w:shd w:val="clear" w:color="auto" w:fill="FFFFFF"/>
          <w:lang w:eastAsia="nl-BE"/>
        </w:rPr>
      </w:pPr>
      <w:r w:rsidRPr="005E352B">
        <w:rPr>
          <w:rFonts w:eastAsia="Times New Roman"/>
          <w:lang w:eastAsia="nl-BE"/>
        </w:rPr>
        <w:t>Indien echter het totaalbedrag van alle geregistreerde prestaties lager</w:t>
      </w:r>
      <w:r w:rsidRPr="005E352B">
        <w:rPr>
          <w:rFonts w:eastAsia="Times New Roman"/>
          <w:shd w:val="clear" w:color="auto" w:fill="FFFFFF"/>
          <w:lang w:eastAsia="nl-BE"/>
        </w:rPr>
        <w:t xml:space="preserve"> is dan de reeds betaalde voorschotten, dan wordt het verschil tussen het totaalbedrag van de prestaties en de betaalde </w:t>
      </w:r>
      <w:r w:rsidRPr="005E352B">
        <w:rPr>
          <w:rFonts w:eastAsia="Times New Roman"/>
          <w:shd w:val="clear" w:color="auto" w:fill="FFFFFF"/>
          <w:lang w:eastAsia="nl-BE"/>
        </w:rPr>
        <w:lastRenderedPageBreak/>
        <w:t>voorschotten als negatief afrekeningssaldo ingeboekt door het VAPH. Daarna dient de bijstandsorganisatie het verschil terug te storten aan het VAPH.</w:t>
      </w:r>
    </w:p>
    <w:p w:rsidR="000211C1" w:rsidRDefault="000211C1" w:rsidP="000211C1">
      <w:pPr>
        <w:pStyle w:val="Kop4"/>
        <w:rPr>
          <w:rFonts w:eastAsia="Times New Roman"/>
          <w:shd w:val="clear" w:color="auto" w:fill="FFFFFF"/>
          <w:lang w:eastAsia="nl-BE"/>
        </w:rPr>
      </w:pPr>
      <w:proofErr w:type="spellStart"/>
      <w:r>
        <w:rPr>
          <w:rFonts w:eastAsia="Times New Roman"/>
          <w:shd w:val="clear" w:color="auto" w:fill="FFFFFF"/>
          <w:lang w:eastAsia="nl-BE"/>
        </w:rPr>
        <w:t>Eventuele</w:t>
      </w:r>
      <w:proofErr w:type="spellEnd"/>
      <w:r>
        <w:rPr>
          <w:rFonts w:eastAsia="Times New Roman"/>
          <w:shd w:val="clear" w:color="auto" w:fill="FFFFFF"/>
          <w:lang w:eastAsia="nl-BE"/>
        </w:rPr>
        <w:t xml:space="preserve"> </w:t>
      </w:r>
      <w:proofErr w:type="spellStart"/>
      <w:r>
        <w:rPr>
          <w:rFonts w:eastAsia="Times New Roman"/>
          <w:shd w:val="clear" w:color="auto" w:fill="FFFFFF"/>
          <w:lang w:eastAsia="nl-BE"/>
        </w:rPr>
        <w:t>herverdeling</w:t>
      </w:r>
      <w:proofErr w:type="spellEnd"/>
      <w:r>
        <w:rPr>
          <w:rFonts w:eastAsia="Times New Roman"/>
          <w:shd w:val="clear" w:color="auto" w:fill="FFFFFF"/>
          <w:lang w:eastAsia="nl-BE"/>
        </w:rPr>
        <w:t xml:space="preserve"> </w:t>
      </w:r>
      <w:proofErr w:type="spellStart"/>
      <w:r>
        <w:rPr>
          <w:rFonts w:eastAsia="Times New Roman"/>
          <w:shd w:val="clear" w:color="auto" w:fill="FFFFFF"/>
          <w:lang w:eastAsia="nl-BE"/>
        </w:rPr>
        <w:t>maximale</w:t>
      </w:r>
      <w:proofErr w:type="spellEnd"/>
      <w:r>
        <w:rPr>
          <w:rFonts w:eastAsia="Times New Roman"/>
          <w:shd w:val="clear" w:color="auto" w:fill="FFFFFF"/>
          <w:lang w:eastAsia="nl-BE"/>
        </w:rPr>
        <w:t xml:space="preserve"> subsidies</w:t>
      </w:r>
    </w:p>
    <w:p w:rsidR="000211C1" w:rsidRDefault="000211C1" w:rsidP="000211C1">
      <w:pPr>
        <w:spacing w:after="0" w:line="240" w:lineRule="auto"/>
        <w:rPr>
          <w:rFonts w:eastAsia="Times New Roman"/>
          <w:lang w:eastAsia="nl-BE"/>
        </w:rPr>
      </w:pPr>
      <w:r w:rsidRPr="005E352B">
        <w:rPr>
          <w:rFonts w:eastAsia="Times New Roman"/>
          <w:lang w:eastAsia="nl-BE"/>
        </w:rPr>
        <w:t>Indien een bijstandsorganisatie te weinig heeft gepresteerd en een andere bijstandsorganisatie teveel heeft gepresteerd volgens de respectieve verdeelsleutels, kan het VAPH de bijstandsorganisatie die te veel gepresteerd heeft ook nog vergoeden voor het gepresteerde deel dat boven de verdeelsleutels gaat waaraan ze diende te voldoen, zolang dit niet de financiële ruimte overschrijdt die vrij gekomen is door het bedrag dat het VAPH niet gesubsidieerd heeft aan de bijstandsorganisatie die te weinig heeft gepresteerd voor  het gepresteerde deel dat lager is dan waar ze volgens de verdeelsleutels aan diende te voldoen.</w:t>
      </w:r>
    </w:p>
    <w:p w:rsidR="000211C1" w:rsidRDefault="000211C1" w:rsidP="000211C1">
      <w:pPr>
        <w:spacing w:after="0" w:line="240" w:lineRule="auto"/>
        <w:rPr>
          <w:rFonts w:eastAsia="Times New Roman"/>
          <w:lang w:eastAsia="nl-BE"/>
        </w:rPr>
      </w:pPr>
    </w:p>
    <w:p w:rsidR="000211C1" w:rsidRDefault="000B42E7" w:rsidP="000B42E7">
      <w:pPr>
        <w:pStyle w:val="Kop2"/>
        <w:rPr>
          <w:lang w:eastAsia="nl-BE"/>
        </w:rPr>
      </w:pPr>
      <w:r>
        <w:rPr>
          <w:lang w:eastAsia="nl-BE"/>
        </w:rPr>
        <w:t>Duiding bij registratie van prestaties gratis bijstand</w:t>
      </w:r>
    </w:p>
    <w:p w:rsidR="000B42E7" w:rsidRDefault="008309B7" w:rsidP="008309B7">
      <w:pPr>
        <w:pStyle w:val="Kop3"/>
        <w:rPr>
          <w:lang w:eastAsia="nl-BE"/>
        </w:rPr>
      </w:pPr>
      <w:proofErr w:type="spellStart"/>
      <w:r>
        <w:rPr>
          <w:lang w:eastAsia="nl-BE"/>
        </w:rPr>
        <w:t>Rechthebbenden</w:t>
      </w:r>
      <w:proofErr w:type="spellEnd"/>
      <w:r>
        <w:rPr>
          <w:lang w:eastAsia="nl-BE"/>
        </w:rPr>
        <w:t xml:space="preserve"> op gratis </w:t>
      </w:r>
      <w:proofErr w:type="spellStart"/>
      <w:r>
        <w:rPr>
          <w:lang w:eastAsia="nl-BE"/>
        </w:rPr>
        <w:t>bijstand</w:t>
      </w:r>
      <w:proofErr w:type="spellEnd"/>
    </w:p>
    <w:p w:rsidR="008309B7" w:rsidRPr="005E352B" w:rsidRDefault="008309B7" w:rsidP="008309B7">
      <w:pPr>
        <w:shd w:val="clear" w:color="auto" w:fill="FFFFFF"/>
        <w:spacing w:after="0"/>
        <w:rPr>
          <w:rFonts w:eastAsia="Times New Roman"/>
          <w:lang w:eastAsia="nl-BE"/>
        </w:rPr>
      </w:pPr>
      <w:r w:rsidRPr="005E352B">
        <w:rPr>
          <w:rFonts w:eastAsia="Times New Roman"/>
          <w:lang w:eastAsia="nl-BE"/>
        </w:rPr>
        <w:t>Personen zijn volgens de wetgeving rechthebbend op gratis bijstand indien zij voldoen aan elk van de volgende drie voorwaarden:</w:t>
      </w:r>
    </w:p>
    <w:p w:rsidR="008309B7" w:rsidRPr="005E352B" w:rsidRDefault="008309B7" w:rsidP="008309B7">
      <w:pPr>
        <w:shd w:val="clear" w:color="auto" w:fill="FFFFFF"/>
        <w:spacing w:after="0"/>
        <w:rPr>
          <w:rFonts w:eastAsia="Times New Roman"/>
          <w:lang w:eastAsia="nl-BE"/>
        </w:rPr>
      </w:pPr>
      <w:r w:rsidRPr="005E352B">
        <w:rPr>
          <w:rFonts w:eastAsia="Times New Roman"/>
          <w:lang w:eastAsia="nl-BE"/>
        </w:rPr>
        <w:t>- op 31 december 2016 ondersteuning genoten hebben via een flexibel aanbodcentrum meerderjarigen of thuisbegeleidingsdienst;</w:t>
      </w:r>
    </w:p>
    <w:p w:rsidR="008309B7" w:rsidRPr="005E352B" w:rsidRDefault="008309B7" w:rsidP="008309B7">
      <w:pPr>
        <w:shd w:val="clear" w:color="auto" w:fill="FFFFFF"/>
        <w:spacing w:after="0"/>
        <w:rPr>
          <w:rFonts w:eastAsia="Times New Roman"/>
          <w:lang w:eastAsia="nl-BE"/>
        </w:rPr>
      </w:pPr>
      <w:r w:rsidRPr="005E352B">
        <w:rPr>
          <w:rFonts w:eastAsia="Times New Roman"/>
          <w:lang w:eastAsia="nl-BE"/>
        </w:rPr>
        <w:t>- op 31 december 2016 niet gecombineerd hebben met PAB;</w:t>
      </w:r>
    </w:p>
    <w:p w:rsidR="008309B7" w:rsidRPr="005E352B" w:rsidRDefault="008309B7" w:rsidP="008309B7">
      <w:pPr>
        <w:shd w:val="clear" w:color="auto" w:fill="FFFFFF"/>
        <w:spacing w:after="0"/>
        <w:rPr>
          <w:rFonts w:eastAsia="Times New Roman"/>
          <w:lang w:eastAsia="nl-BE"/>
        </w:rPr>
      </w:pPr>
      <w:r w:rsidRPr="005E352B">
        <w:rPr>
          <w:rFonts w:eastAsia="Times New Roman"/>
          <w:lang w:eastAsia="nl-BE"/>
        </w:rPr>
        <w:t>- een PVB transitie </w:t>
      </w:r>
      <w:proofErr w:type="spellStart"/>
      <w:r w:rsidRPr="005E352B">
        <w:rPr>
          <w:rFonts w:eastAsia="Times New Roman"/>
          <w:u w:val="single"/>
          <w:lang w:eastAsia="nl-BE"/>
        </w:rPr>
        <w:t>ZiN</w:t>
      </w:r>
      <w:proofErr w:type="spellEnd"/>
      <w:r w:rsidRPr="005E352B">
        <w:rPr>
          <w:rFonts w:eastAsia="Times New Roman"/>
          <w:lang w:eastAsia="nl-BE"/>
        </w:rPr>
        <w:t> gekregen hebben.</w:t>
      </w:r>
    </w:p>
    <w:p w:rsidR="008309B7" w:rsidRPr="005E352B" w:rsidRDefault="008309B7" w:rsidP="008309B7">
      <w:pPr>
        <w:shd w:val="clear" w:color="auto" w:fill="FFFFFF"/>
        <w:spacing w:after="0"/>
        <w:rPr>
          <w:rFonts w:eastAsia="Times New Roman"/>
          <w:lang w:eastAsia="nl-BE"/>
        </w:rPr>
      </w:pPr>
    </w:p>
    <w:p w:rsidR="008309B7" w:rsidRPr="005E352B" w:rsidRDefault="008309B7" w:rsidP="008309B7">
      <w:pPr>
        <w:shd w:val="clear" w:color="auto" w:fill="FFFFFF"/>
        <w:spacing w:after="0"/>
        <w:rPr>
          <w:rFonts w:eastAsia="Times New Roman"/>
          <w:lang w:eastAsia="nl-BE"/>
        </w:rPr>
      </w:pPr>
      <w:r w:rsidRPr="005E352B">
        <w:rPr>
          <w:rFonts w:eastAsia="Times New Roman"/>
          <w:shd w:val="clear" w:color="auto" w:fill="FFFFFF"/>
          <w:lang w:eastAsia="nl-BE"/>
        </w:rPr>
        <w:t xml:space="preserve">De wetgeving wordt strikt toegepast. </w:t>
      </w:r>
      <w:r w:rsidRPr="005E352B">
        <w:rPr>
          <w:rFonts w:eastAsia="Times New Roman"/>
          <w:lang w:eastAsia="nl-BE"/>
        </w:rPr>
        <w:t xml:space="preserve">Voor </w:t>
      </w:r>
      <w:r w:rsidR="002F5436">
        <w:rPr>
          <w:rFonts w:eastAsia="Times New Roman"/>
          <w:lang w:eastAsia="nl-BE"/>
        </w:rPr>
        <w:t>budgethouders</w:t>
      </w:r>
      <w:r w:rsidR="002F5436" w:rsidRPr="005E352B">
        <w:rPr>
          <w:rFonts w:eastAsia="Times New Roman"/>
          <w:lang w:eastAsia="nl-BE"/>
        </w:rPr>
        <w:t xml:space="preserve"> </w:t>
      </w:r>
      <w:r w:rsidRPr="005E352B">
        <w:rPr>
          <w:rFonts w:eastAsia="Times New Roman"/>
          <w:lang w:eastAsia="nl-BE"/>
        </w:rPr>
        <w:t>die niet </w:t>
      </w:r>
      <w:r w:rsidRPr="005E352B">
        <w:rPr>
          <w:rFonts w:eastAsia="Times New Roman"/>
          <w:shd w:val="clear" w:color="auto" w:fill="FFFFFF"/>
          <w:lang w:eastAsia="nl-BE"/>
        </w:rPr>
        <w:t>aan (één van) deze drie voorwaarde(n) voldoen, is gratis bijstand niet toegelaten.</w:t>
      </w:r>
    </w:p>
    <w:p w:rsidR="008309B7" w:rsidRPr="005E352B" w:rsidRDefault="002F5436" w:rsidP="008309B7">
      <w:pPr>
        <w:shd w:val="clear" w:color="auto" w:fill="FFFFFF"/>
        <w:spacing w:after="0"/>
        <w:rPr>
          <w:rFonts w:eastAsia="Times New Roman"/>
          <w:shd w:val="clear" w:color="auto" w:fill="FFFFFF"/>
          <w:lang w:eastAsia="nl-BE"/>
        </w:rPr>
      </w:pPr>
      <w:r>
        <w:rPr>
          <w:rFonts w:eastAsia="Times New Roman"/>
          <w:shd w:val="clear" w:color="auto" w:fill="FFFFFF"/>
          <w:lang w:eastAsia="nl-BE"/>
        </w:rPr>
        <w:t>Budgethouders</w:t>
      </w:r>
      <w:r w:rsidRPr="005E352B">
        <w:rPr>
          <w:rFonts w:eastAsia="Times New Roman"/>
          <w:shd w:val="clear" w:color="auto" w:fill="FFFFFF"/>
          <w:lang w:eastAsia="nl-BE"/>
        </w:rPr>
        <w:t xml:space="preserve"> </w:t>
      </w:r>
      <w:r w:rsidR="008309B7" w:rsidRPr="005E352B">
        <w:rPr>
          <w:rFonts w:eastAsia="Times New Roman"/>
          <w:shd w:val="clear" w:color="auto" w:fill="FFFFFF"/>
          <w:lang w:eastAsia="nl-BE"/>
        </w:rPr>
        <w:t xml:space="preserve">die wel aan deze drie voorwaarden voldoen, maar die hun budget niet meer volledig via voucher besteden of die na hun PVB transitie </w:t>
      </w:r>
      <w:proofErr w:type="spellStart"/>
      <w:r w:rsidR="008309B7" w:rsidRPr="005E352B">
        <w:rPr>
          <w:rFonts w:eastAsia="Times New Roman"/>
          <w:shd w:val="clear" w:color="auto" w:fill="FFFFFF"/>
          <w:lang w:eastAsia="nl-BE"/>
        </w:rPr>
        <w:t>ZiN</w:t>
      </w:r>
      <w:proofErr w:type="spellEnd"/>
      <w:r w:rsidR="008309B7" w:rsidRPr="005E352B">
        <w:rPr>
          <w:rFonts w:eastAsia="Times New Roman"/>
          <w:shd w:val="clear" w:color="auto" w:fill="FFFFFF"/>
          <w:lang w:eastAsia="nl-BE"/>
        </w:rPr>
        <w:t xml:space="preserve"> nog een ander PVB ter beschikking gesteld kregen/krijgen, blijven wel gerechtigd om gebruik te maken van gratis bijstand, daar er nergens in de wetgeving bepaald is dat het recht op gratis bijstand zou vervallen indien er naderhand niet meer volledig via voucher wordt besteed of indien een ander PVB ter beschikking wordt gesteld.</w:t>
      </w:r>
    </w:p>
    <w:p w:rsidR="008309B7" w:rsidRPr="008309B7" w:rsidRDefault="008309B7" w:rsidP="008309B7">
      <w:pPr>
        <w:rPr>
          <w:lang w:eastAsia="nl-BE"/>
        </w:rPr>
      </w:pPr>
      <w:r w:rsidRPr="005E352B">
        <w:rPr>
          <w:rFonts w:eastAsia="Times New Roman"/>
          <w:shd w:val="clear" w:color="auto" w:fill="FFFFFF"/>
          <w:lang w:eastAsia="nl-BE"/>
        </w:rPr>
        <w:t xml:space="preserve">Als  u twijfelt of een </w:t>
      </w:r>
      <w:r w:rsidR="002F5436">
        <w:rPr>
          <w:rFonts w:eastAsia="Times New Roman"/>
          <w:shd w:val="clear" w:color="auto" w:fill="FFFFFF"/>
          <w:lang w:eastAsia="nl-BE"/>
        </w:rPr>
        <w:t>budgethouder</w:t>
      </w:r>
      <w:r w:rsidR="002F5436" w:rsidRPr="005E352B">
        <w:rPr>
          <w:rFonts w:eastAsia="Times New Roman"/>
          <w:shd w:val="clear" w:color="auto" w:fill="FFFFFF"/>
          <w:lang w:eastAsia="nl-BE"/>
        </w:rPr>
        <w:t xml:space="preserve">  </w:t>
      </w:r>
      <w:r w:rsidRPr="005E352B">
        <w:rPr>
          <w:rFonts w:eastAsia="Times New Roman"/>
          <w:shd w:val="clear" w:color="auto" w:fill="FFFFFF"/>
          <w:lang w:eastAsia="nl-BE"/>
        </w:rPr>
        <w:t>(nog) recht heeft op gratis bijstand, dan kunt u contact opnemen met het VAPH, via de coördinaten vermeld op het einde van deze infonota.</w:t>
      </w:r>
    </w:p>
    <w:p w:rsidR="000211C1" w:rsidRPr="00586F5C" w:rsidRDefault="008309B7" w:rsidP="008309B7">
      <w:pPr>
        <w:pStyle w:val="Kop3"/>
        <w:rPr>
          <w:lang w:val="nl-BE" w:eastAsia="nl-BE"/>
        </w:rPr>
      </w:pPr>
      <w:r w:rsidRPr="00586F5C">
        <w:rPr>
          <w:lang w:val="nl-BE" w:eastAsia="nl-BE"/>
        </w:rPr>
        <w:t>Prestaties voor rechthebbenden die effectief nood hebben aan gratis bijstand</w:t>
      </w:r>
    </w:p>
    <w:p w:rsidR="008309B7" w:rsidRPr="005E352B" w:rsidRDefault="008309B7" w:rsidP="008309B7">
      <w:pPr>
        <w:spacing w:after="0" w:line="240" w:lineRule="auto"/>
        <w:rPr>
          <w:rFonts w:ascii="Times New Roman" w:eastAsia="Times New Roman" w:hAnsi="Times New Roman"/>
          <w:sz w:val="24"/>
          <w:szCs w:val="24"/>
          <w:lang w:eastAsia="nl-BE"/>
        </w:rPr>
      </w:pPr>
      <w:r w:rsidRPr="005E352B">
        <w:rPr>
          <w:rFonts w:eastAsia="Times New Roman"/>
          <w:shd w:val="clear" w:color="auto" w:fill="FFFFFF"/>
          <w:lang w:eastAsia="nl-BE"/>
        </w:rPr>
        <w:t xml:space="preserve">Als lid kan een </w:t>
      </w:r>
      <w:r w:rsidR="002F5436">
        <w:rPr>
          <w:rFonts w:eastAsia="Times New Roman"/>
          <w:shd w:val="clear" w:color="auto" w:fill="FFFFFF"/>
          <w:lang w:eastAsia="nl-BE"/>
        </w:rPr>
        <w:t>budgethouder</w:t>
      </w:r>
      <w:r w:rsidR="002F5436" w:rsidRPr="005E352B">
        <w:rPr>
          <w:rFonts w:eastAsia="Times New Roman"/>
          <w:shd w:val="clear" w:color="auto" w:fill="FFFFFF"/>
          <w:lang w:eastAsia="nl-BE"/>
        </w:rPr>
        <w:t xml:space="preserve"> </w:t>
      </w:r>
      <w:r w:rsidRPr="005E352B">
        <w:rPr>
          <w:rFonts w:eastAsia="Times New Roman"/>
          <w:shd w:val="clear" w:color="auto" w:fill="FFFFFF"/>
          <w:lang w:eastAsia="nl-BE"/>
        </w:rPr>
        <w:t>al gratis beroep doen op laagdrempelige begeleiding. Dit kan bestaan uit:</w:t>
      </w:r>
    </w:p>
    <w:p w:rsidR="008309B7" w:rsidRPr="005E352B" w:rsidRDefault="008309B7" w:rsidP="008309B7">
      <w:pPr>
        <w:numPr>
          <w:ilvl w:val="0"/>
          <w:numId w:val="24"/>
        </w:numPr>
        <w:shd w:val="clear" w:color="auto" w:fill="FFFFFF"/>
        <w:spacing w:after="0" w:line="240" w:lineRule="auto"/>
        <w:textAlignment w:val="baseline"/>
        <w:rPr>
          <w:rFonts w:eastAsia="Times New Roman"/>
          <w:lang w:eastAsia="nl-BE"/>
        </w:rPr>
      </w:pPr>
      <w:r w:rsidRPr="005E352B">
        <w:rPr>
          <w:rFonts w:eastAsia="Times New Roman"/>
          <w:shd w:val="clear" w:color="auto" w:fill="FFFFFF"/>
          <w:lang w:eastAsia="nl-BE"/>
        </w:rPr>
        <w:t>individueel advies via e-mail of telefoon</w:t>
      </w:r>
    </w:p>
    <w:p w:rsidR="008309B7" w:rsidRPr="005E352B" w:rsidRDefault="008309B7" w:rsidP="008309B7">
      <w:pPr>
        <w:numPr>
          <w:ilvl w:val="0"/>
          <w:numId w:val="24"/>
        </w:numPr>
        <w:shd w:val="clear" w:color="auto" w:fill="FFFFFF"/>
        <w:spacing w:after="0" w:line="240" w:lineRule="auto"/>
        <w:textAlignment w:val="baseline"/>
        <w:rPr>
          <w:rFonts w:eastAsia="Times New Roman"/>
          <w:lang w:eastAsia="nl-BE"/>
        </w:rPr>
      </w:pPr>
      <w:r w:rsidRPr="005E352B">
        <w:rPr>
          <w:rFonts w:eastAsia="Times New Roman"/>
          <w:shd w:val="clear" w:color="auto" w:fill="FFFFFF"/>
          <w:lang w:eastAsia="nl-BE"/>
        </w:rPr>
        <w:t>opleidingen die de persoon versterken in zijn rol als budgethouder en werkgever</w:t>
      </w:r>
    </w:p>
    <w:p w:rsidR="008309B7" w:rsidRPr="005E352B" w:rsidRDefault="008309B7" w:rsidP="008309B7">
      <w:pPr>
        <w:numPr>
          <w:ilvl w:val="0"/>
          <w:numId w:val="24"/>
        </w:numPr>
        <w:shd w:val="clear" w:color="auto" w:fill="FFFFFF"/>
        <w:spacing w:after="0" w:line="240" w:lineRule="auto"/>
        <w:textAlignment w:val="baseline"/>
        <w:rPr>
          <w:rFonts w:eastAsia="Times New Roman"/>
          <w:lang w:eastAsia="nl-BE"/>
        </w:rPr>
      </w:pPr>
      <w:r w:rsidRPr="005E352B">
        <w:rPr>
          <w:rFonts w:eastAsia="Times New Roman"/>
          <w:shd w:val="clear" w:color="auto" w:fill="FFFFFF"/>
          <w:lang w:eastAsia="nl-BE"/>
        </w:rPr>
        <w:t>…</w:t>
      </w:r>
    </w:p>
    <w:p w:rsidR="008309B7" w:rsidRPr="005E352B" w:rsidRDefault="008309B7" w:rsidP="008309B7">
      <w:pPr>
        <w:spacing w:after="0" w:line="240" w:lineRule="auto"/>
        <w:rPr>
          <w:rFonts w:ascii="Times New Roman" w:eastAsia="Times New Roman" w:hAnsi="Times New Roman"/>
          <w:sz w:val="24"/>
          <w:szCs w:val="24"/>
          <w:lang w:eastAsia="nl-BE"/>
        </w:rPr>
      </w:pPr>
    </w:p>
    <w:p w:rsidR="008309B7" w:rsidRPr="005E352B" w:rsidRDefault="008309B7" w:rsidP="008309B7">
      <w:pPr>
        <w:spacing w:after="0" w:line="240" w:lineRule="auto"/>
        <w:rPr>
          <w:rFonts w:ascii="Times New Roman" w:eastAsia="Times New Roman" w:hAnsi="Times New Roman"/>
          <w:sz w:val="24"/>
          <w:szCs w:val="24"/>
          <w:lang w:eastAsia="nl-BE"/>
        </w:rPr>
      </w:pPr>
      <w:r w:rsidRPr="005E352B">
        <w:rPr>
          <w:rFonts w:eastAsia="Times New Roman"/>
          <w:shd w:val="clear" w:color="auto" w:fill="FFFFFF"/>
          <w:lang w:eastAsia="nl-BE"/>
        </w:rPr>
        <w:t>Hoogdrempelige, intensieve bijstand op maat kan bestaan uit:</w:t>
      </w:r>
    </w:p>
    <w:p w:rsidR="008309B7" w:rsidRPr="005E352B" w:rsidRDefault="008309B7" w:rsidP="008309B7">
      <w:pPr>
        <w:numPr>
          <w:ilvl w:val="0"/>
          <w:numId w:val="25"/>
        </w:numPr>
        <w:shd w:val="clear" w:color="auto" w:fill="FFFFFF"/>
        <w:spacing w:after="0" w:line="240" w:lineRule="auto"/>
        <w:textAlignment w:val="baseline"/>
        <w:rPr>
          <w:rFonts w:eastAsia="Times New Roman"/>
          <w:lang w:eastAsia="nl-BE"/>
        </w:rPr>
      </w:pPr>
      <w:r w:rsidRPr="005E352B">
        <w:rPr>
          <w:rFonts w:eastAsia="Times New Roman"/>
          <w:shd w:val="clear" w:color="auto" w:fill="FFFFFF"/>
          <w:lang w:eastAsia="nl-BE"/>
        </w:rPr>
        <w:t>samen met de persoon of in zijn opdracht de volledige administratie en boekhouding opnemen;</w:t>
      </w:r>
    </w:p>
    <w:p w:rsidR="008309B7" w:rsidRPr="005E352B" w:rsidRDefault="008309B7" w:rsidP="008309B7">
      <w:pPr>
        <w:numPr>
          <w:ilvl w:val="0"/>
          <w:numId w:val="25"/>
        </w:numPr>
        <w:shd w:val="clear" w:color="auto" w:fill="FFFFFF"/>
        <w:spacing w:after="0" w:line="240" w:lineRule="auto"/>
        <w:textAlignment w:val="baseline"/>
        <w:rPr>
          <w:rFonts w:eastAsia="Times New Roman"/>
          <w:lang w:eastAsia="nl-BE"/>
        </w:rPr>
      </w:pPr>
      <w:r w:rsidRPr="005E352B">
        <w:rPr>
          <w:rFonts w:eastAsia="Times New Roman"/>
          <w:shd w:val="clear" w:color="auto" w:fill="FFFFFF"/>
          <w:lang w:eastAsia="nl-BE"/>
        </w:rPr>
        <w:t>contracten regelen met zorgaanbieders;</w:t>
      </w:r>
    </w:p>
    <w:p w:rsidR="008309B7" w:rsidRPr="005E352B" w:rsidRDefault="008309B7" w:rsidP="008309B7">
      <w:pPr>
        <w:numPr>
          <w:ilvl w:val="0"/>
          <w:numId w:val="25"/>
        </w:numPr>
        <w:shd w:val="clear" w:color="auto" w:fill="FFFFFF"/>
        <w:spacing w:after="0" w:line="240" w:lineRule="auto"/>
        <w:textAlignment w:val="baseline"/>
        <w:rPr>
          <w:rFonts w:eastAsia="Times New Roman"/>
          <w:lang w:eastAsia="nl-BE"/>
        </w:rPr>
      </w:pPr>
      <w:r w:rsidRPr="005E352B">
        <w:rPr>
          <w:rFonts w:eastAsia="Times New Roman"/>
          <w:shd w:val="clear" w:color="auto" w:fill="FFFFFF"/>
          <w:lang w:eastAsia="nl-BE"/>
        </w:rPr>
        <w:t>inspecties voorbereiden;</w:t>
      </w:r>
    </w:p>
    <w:p w:rsidR="008309B7" w:rsidRPr="005E352B" w:rsidRDefault="008309B7" w:rsidP="008309B7">
      <w:pPr>
        <w:numPr>
          <w:ilvl w:val="0"/>
          <w:numId w:val="25"/>
        </w:numPr>
        <w:shd w:val="clear" w:color="auto" w:fill="FFFFFF"/>
        <w:spacing w:after="0" w:line="240" w:lineRule="auto"/>
        <w:textAlignment w:val="baseline"/>
        <w:rPr>
          <w:rFonts w:eastAsia="Times New Roman"/>
          <w:lang w:eastAsia="nl-BE"/>
        </w:rPr>
      </w:pPr>
      <w:r w:rsidRPr="005E352B">
        <w:rPr>
          <w:rFonts w:eastAsia="Times New Roman"/>
          <w:shd w:val="clear" w:color="auto" w:fill="FFFFFF"/>
          <w:lang w:eastAsia="nl-BE"/>
        </w:rPr>
        <w:lastRenderedPageBreak/>
        <w:t>nieuwe assistenten zoeken;</w:t>
      </w:r>
    </w:p>
    <w:p w:rsidR="008309B7" w:rsidRPr="005E352B" w:rsidRDefault="008309B7" w:rsidP="008309B7">
      <w:pPr>
        <w:numPr>
          <w:ilvl w:val="0"/>
          <w:numId w:val="25"/>
        </w:numPr>
        <w:shd w:val="clear" w:color="auto" w:fill="FFFFFF"/>
        <w:spacing w:after="0" w:line="240" w:lineRule="auto"/>
        <w:textAlignment w:val="baseline"/>
        <w:rPr>
          <w:rFonts w:eastAsia="Times New Roman"/>
          <w:lang w:eastAsia="nl-BE"/>
        </w:rPr>
      </w:pPr>
      <w:r w:rsidRPr="005E352B">
        <w:rPr>
          <w:rFonts w:eastAsia="Times New Roman"/>
          <w:shd w:val="clear" w:color="auto" w:fill="FFFFFF"/>
          <w:lang w:eastAsia="nl-BE"/>
        </w:rPr>
        <w:t>ondersteuning organiseren;</w:t>
      </w:r>
    </w:p>
    <w:p w:rsidR="008309B7" w:rsidRPr="005E352B" w:rsidRDefault="008309B7" w:rsidP="008309B7">
      <w:pPr>
        <w:numPr>
          <w:ilvl w:val="0"/>
          <w:numId w:val="25"/>
        </w:numPr>
        <w:shd w:val="clear" w:color="auto" w:fill="FFFFFF"/>
        <w:spacing w:after="0" w:line="240" w:lineRule="auto"/>
        <w:textAlignment w:val="baseline"/>
        <w:rPr>
          <w:rFonts w:eastAsia="Times New Roman"/>
          <w:lang w:eastAsia="nl-BE"/>
        </w:rPr>
      </w:pPr>
      <w:r w:rsidRPr="005E352B">
        <w:rPr>
          <w:rFonts w:eastAsia="Times New Roman"/>
          <w:shd w:val="clear" w:color="auto" w:fill="FFFFFF"/>
          <w:lang w:eastAsia="nl-BE"/>
        </w:rPr>
        <w:t>…</w:t>
      </w:r>
    </w:p>
    <w:p w:rsidR="008309B7" w:rsidRDefault="008309B7" w:rsidP="008309B7">
      <w:pPr>
        <w:rPr>
          <w:lang w:val="en-US" w:eastAsia="nl-BE"/>
        </w:rPr>
      </w:pPr>
      <w:r w:rsidRPr="005E352B">
        <w:rPr>
          <w:rFonts w:eastAsia="Times New Roman"/>
          <w:shd w:val="clear" w:color="auto" w:fill="FFFFFF"/>
          <w:lang w:eastAsia="nl-BE"/>
        </w:rPr>
        <w:t>Hoeveel bijstand geboden wordt voor het bedrag van 300 euro respectievelijk 2.000 euro verschilt naargelang de bijstandsorganisatie waarop men beroep doet, vermits de prijs per bijstand of per uur niet door het VAPH wordt vastgelegd. Hiervoor wordt steeds verwezen naar de bijstandsorganisaties zelf.</w:t>
      </w:r>
    </w:p>
    <w:p w:rsidR="008309B7" w:rsidRPr="00586F5C" w:rsidRDefault="008309B7" w:rsidP="008309B7">
      <w:pPr>
        <w:pStyle w:val="Kop3"/>
        <w:rPr>
          <w:lang w:val="nl-BE" w:eastAsia="nl-BE"/>
        </w:rPr>
      </w:pPr>
      <w:r w:rsidRPr="00586F5C">
        <w:rPr>
          <w:lang w:val="nl-BE" w:eastAsia="nl-BE"/>
        </w:rPr>
        <w:t>Registratie prestaties gratis bijstand in het portaal</w:t>
      </w:r>
    </w:p>
    <w:p w:rsidR="008309B7" w:rsidRPr="005E352B" w:rsidRDefault="008309B7" w:rsidP="008309B7">
      <w:r w:rsidRPr="005E352B">
        <w:t xml:space="preserve">De geboden prestaties qua lidgelden en meer hoogdrempelige bijstand worden door de bijstandsorganisaties permanent geregistreerd in het portaal tijdens de periode 2017 </w:t>
      </w:r>
      <w:r w:rsidR="002F5436">
        <w:t>tot en met</w:t>
      </w:r>
      <w:r w:rsidRPr="005E352B">
        <w:t xml:space="preserve"> 2019. </w:t>
      </w:r>
    </w:p>
    <w:p w:rsidR="008309B7" w:rsidRPr="005E352B" w:rsidRDefault="008309B7" w:rsidP="008309B7">
      <w:pPr>
        <w:shd w:val="clear" w:color="auto" w:fill="FFFFFF"/>
        <w:spacing w:after="0"/>
        <w:rPr>
          <w:rFonts w:eastAsia="Times New Roman" w:cs="Tahoma"/>
          <w:lang w:eastAsia="nl-BE"/>
        </w:rPr>
      </w:pPr>
      <w:r w:rsidRPr="005E352B">
        <w:rPr>
          <w:rFonts w:eastAsia="Times New Roman" w:cs="Tahoma"/>
          <w:lang w:eastAsia="nl-BE"/>
        </w:rPr>
        <w:t>Er waren sinds de opstart van de applicatie reeds registraties van prestaties gratis bijstand in het portaal mogelijk voor gewone dossiers (in totaal niet meer dan 300€ per persoon). Met het nieuwe Mozaïekbesluit werden tevens complexe dossiers (in totaal niet meer dan 2.000 euro per persoon) subsidiabel, en dit met terugwerkende kracht voor prestaties vanaf ten vroegste 1</w:t>
      </w:r>
      <w:r w:rsidR="002F5436">
        <w:rPr>
          <w:rFonts w:eastAsia="Times New Roman" w:cs="Tahoma"/>
          <w:lang w:eastAsia="nl-BE"/>
        </w:rPr>
        <w:t xml:space="preserve"> januari 20</w:t>
      </w:r>
      <w:r w:rsidRPr="005E352B">
        <w:rPr>
          <w:rFonts w:eastAsia="Times New Roman" w:cs="Tahoma"/>
          <w:lang w:eastAsia="nl-BE"/>
        </w:rPr>
        <w:t>17.</w:t>
      </w:r>
    </w:p>
    <w:p w:rsidR="008309B7" w:rsidRPr="005E352B" w:rsidRDefault="008309B7" w:rsidP="008309B7">
      <w:pPr>
        <w:shd w:val="clear" w:color="auto" w:fill="FFFFFF"/>
        <w:spacing w:after="0" w:line="240" w:lineRule="auto"/>
        <w:rPr>
          <w:rFonts w:eastAsia="Times New Roman" w:cs="Arial"/>
          <w:color w:val="222222"/>
          <w:lang w:eastAsia="nl-BE"/>
        </w:rPr>
      </w:pPr>
    </w:p>
    <w:p w:rsidR="008309B7" w:rsidRPr="005E352B" w:rsidRDefault="008309B7" w:rsidP="008309B7">
      <w:pPr>
        <w:shd w:val="clear" w:color="auto" w:fill="FFFFFF"/>
        <w:spacing w:after="0" w:line="240" w:lineRule="auto"/>
        <w:rPr>
          <w:rFonts w:eastAsia="Times New Roman" w:cs="Arial"/>
          <w:lang w:eastAsia="nl-BE"/>
        </w:rPr>
      </w:pPr>
      <w:r w:rsidRPr="005E352B">
        <w:rPr>
          <w:rFonts w:eastAsia="Times New Roman" w:cs="Arial"/>
          <w:lang w:eastAsia="nl-BE"/>
        </w:rPr>
        <w:t xml:space="preserve">In plaats van een formulier of </w:t>
      </w:r>
      <w:r w:rsidR="002F5436">
        <w:rPr>
          <w:rFonts w:eastAsia="Times New Roman" w:cs="Arial"/>
          <w:lang w:eastAsia="nl-BE"/>
        </w:rPr>
        <w:t>E</w:t>
      </w:r>
      <w:r w:rsidRPr="005E352B">
        <w:rPr>
          <w:rFonts w:eastAsia="Times New Roman" w:cs="Arial"/>
          <w:lang w:eastAsia="nl-BE"/>
        </w:rPr>
        <w:t xml:space="preserve">xcel heeft het VAPH  voor het registreren van complexe dossiers aanpassingen aan het portaal doorgevoerd om de motivaties binnen de registraties via het portaal te laten gebeuren. We hebben bijgevolg bij iedere nieuwe registratie waarbij de totale bijstand hoger wordt dan 300 euro een motivatieveld gecreëerd waarin de bijstandsorganisatie kan motiveren waarom er een overschrijding is. </w:t>
      </w:r>
    </w:p>
    <w:p w:rsidR="008309B7" w:rsidRPr="005E352B" w:rsidRDefault="008309B7" w:rsidP="008309B7">
      <w:pPr>
        <w:shd w:val="clear" w:color="auto" w:fill="FFFFFF"/>
        <w:spacing w:after="0"/>
      </w:pPr>
    </w:p>
    <w:p w:rsidR="008309B7" w:rsidRPr="005E352B" w:rsidRDefault="008309B7" w:rsidP="008309B7">
      <w:pPr>
        <w:shd w:val="clear" w:color="auto" w:fill="FFFFFF"/>
        <w:spacing w:after="0"/>
        <w:rPr>
          <w:rFonts w:eastAsia="Times New Roman" w:cs="Tahoma"/>
          <w:lang w:eastAsia="nl-BE"/>
        </w:rPr>
      </w:pPr>
      <w:r w:rsidRPr="005E352B">
        <w:rPr>
          <w:rFonts w:eastAsia="Times New Roman" w:cs="Arial"/>
          <w:lang w:eastAsia="nl-BE"/>
        </w:rPr>
        <w:t xml:space="preserve">Indien het totaal hoger wordt dan 300 euro binnen eenzelfde bijstandsorganisatie dan presenteert de applicatie een verplicht in te vullen motivatieveld. Indien het totaal hoger wordt dan 300 euro overheen bijstandsorganisaties, dan is er een vrij </w:t>
      </w:r>
      <w:proofErr w:type="spellStart"/>
      <w:r w:rsidRPr="005E352B">
        <w:rPr>
          <w:rFonts w:eastAsia="Times New Roman" w:cs="Arial"/>
          <w:lang w:eastAsia="nl-BE"/>
        </w:rPr>
        <w:t>invulbaar</w:t>
      </w:r>
      <w:proofErr w:type="spellEnd"/>
      <w:r w:rsidRPr="005E352B">
        <w:rPr>
          <w:rFonts w:eastAsia="Times New Roman" w:cs="Arial"/>
          <w:lang w:eastAsia="nl-BE"/>
        </w:rPr>
        <w:t xml:space="preserve"> veld als de bijstandsorganisatie die een registratie toevoegt zelf in totaal niet boven 300 euro gaat, en is er een verplicht in te vullen veld als de bijstandsorganisatie die een registratie toevoegt zelf in totaal boven 300 euro gaat.</w:t>
      </w:r>
    </w:p>
    <w:p w:rsidR="008309B7" w:rsidRPr="005E352B" w:rsidRDefault="008309B7" w:rsidP="008309B7">
      <w:pPr>
        <w:shd w:val="clear" w:color="auto" w:fill="FFFFFF"/>
        <w:spacing w:after="0"/>
        <w:rPr>
          <w:rFonts w:eastAsia="Times New Roman" w:cs="Tahoma"/>
          <w:lang w:eastAsia="nl-BE"/>
        </w:rPr>
      </w:pPr>
    </w:p>
    <w:p w:rsidR="008309B7" w:rsidRPr="005E352B" w:rsidRDefault="008309B7" w:rsidP="008309B7">
      <w:r w:rsidRPr="005E352B">
        <w:t xml:space="preserve">Een aangepaste handleiding gratis bijstand werd reeds aan de bijstandsorganisaties bezorgd. Deze handleiding wordt eveneens als bijlage bij deze infonota gevoegd. </w:t>
      </w:r>
    </w:p>
    <w:p w:rsidR="008309B7" w:rsidRPr="005E352B" w:rsidRDefault="008309B7" w:rsidP="008309B7">
      <w:pPr>
        <w:spacing w:after="0"/>
        <w:rPr>
          <w:rFonts w:eastAsia="Times New Roman"/>
          <w:lang w:eastAsia="nl-BE"/>
        </w:rPr>
      </w:pPr>
      <w:r w:rsidRPr="005E352B">
        <w:rPr>
          <w:rFonts w:eastAsia="Times New Roman" w:cs="Tahoma"/>
          <w:lang w:eastAsia="nl-BE"/>
        </w:rPr>
        <w:t xml:space="preserve">De motivaties voor complexe dossiers worden pas gecontroleerd door het VAPH in kader van de afrekening. De controles van de geregistreerde motivaties voor 2017 gebeuren vanaf november 2018 in functie van de afrekening 2017. Ex post controles of het opvragen van nadere informatie door het VAPH zijn steeds mogelijk. Indien een motivatie niet voldoet zal de geregistreerde prestatie </w:t>
      </w:r>
      <w:r w:rsidRPr="005E352B">
        <w:rPr>
          <w:rFonts w:eastAsia="Times New Roman"/>
          <w:lang w:eastAsia="nl-BE"/>
        </w:rPr>
        <w:t xml:space="preserve">bij de afrekening niet mee in rekening genomen worden in het totaalbedrag van geregistreerde prestaties. </w:t>
      </w:r>
    </w:p>
    <w:p w:rsidR="008309B7" w:rsidRPr="005E352B" w:rsidRDefault="008309B7" w:rsidP="008309B7">
      <w:pPr>
        <w:shd w:val="clear" w:color="auto" w:fill="FFFFFF"/>
        <w:spacing w:after="0"/>
        <w:rPr>
          <w:rFonts w:eastAsia="Times New Roman" w:cs="Tahoma"/>
          <w:lang w:eastAsia="nl-BE"/>
        </w:rPr>
      </w:pPr>
      <w:r w:rsidRPr="005E352B">
        <w:rPr>
          <w:rFonts w:eastAsia="Times New Roman" w:cs="Tahoma"/>
          <w:lang w:eastAsia="nl-BE"/>
        </w:rPr>
        <w:t xml:space="preserve">   </w:t>
      </w:r>
    </w:p>
    <w:p w:rsidR="00DD1C0F" w:rsidRDefault="008309B7" w:rsidP="008309B7">
      <w:pPr>
        <w:shd w:val="clear" w:color="auto" w:fill="FFFFFF"/>
        <w:spacing w:after="0" w:line="240" w:lineRule="auto"/>
        <w:rPr>
          <w:rFonts w:eastAsia="Times New Roman" w:cs="Tahoma"/>
          <w:lang w:eastAsia="nl-BE"/>
        </w:rPr>
      </w:pPr>
      <w:r w:rsidRPr="005E352B">
        <w:rPr>
          <w:rFonts w:eastAsia="Times New Roman" w:cs="Tahoma"/>
          <w:lang w:eastAsia="nl-BE"/>
        </w:rPr>
        <w:t>Indien men een nieuwe registratie wil toevoegen dan wordt deze niet toegelaten door de applicatie als men hierdoor boven 2.000 euro in totaal zou gaan, rekening houdend met de bestaande registraties overheen jaren binnen eenzelfde bijstandsorganisatie alsook overheen bijstandsorganisaties. Zo kunnen er sedert 04</w:t>
      </w:r>
      <w:r w:rsidR="002F5436">
        <w:rPr>
          <w:rFonts w:eastAsia="Times New Roman" w:cs="Tahoma"/>
          <w:lang w:eastAsia="nl-BE"/>
        </w:rPr>
        <w:t xml:space="preserve"> oktober 20</w:t>
      </w:r>
      <w:r w:rsidRPr="005E352B">
        <w:rPr>
          <w:rFonts w:eastAsia="Times New Roman" w:cs="Tahoma"/>
          <w:lang w:eastAsia="nl-BE"/>
        </w:rPr>
        <w:t>18 geen prestaties te veel worden geregistreerd in de databank, zodat correcte jaarlijkse afrekening en correcte (</w:t>
      </w:r>
      <w:proofErr w:type="spellStart"/>
      <w:r w:rsidRPr="005E352B">
        <w:rPr>
          <w:rFonts w:eastAsia="Times New Roman" w:cs="Tahoma"/>
          <w:lang w:eastAsia="nl-BE"/>
        </w:rPr>
        <w:t>beleids</w:t>
      </w:r>
      <w:proofErr w:type="spellEnd"/>
      <w:r w:rsidRPr="005E352B">
        <w:rPr>
          <w:rFonts w:eastAsia="Times New Roman" w:cs="Tahoma"/>
          <w:lang w:eastAsia="nl-BE"/>
        </w:rPr>
        <w:t>)rapportering gegarandeerd zijn. Als men toch tracht boven 2.000 euro in totaal te registreren, verschijnt er een foutmelding.</w:t>
      </w:r>
    </w:p>
    <w:p w:rsidR="00D305C7" w:rsidRDefault="008309B7" w:rsidP="008309B7">
      <w:pPr>
        <w:shd w:val="clear" w:color="auto" w:fill="FFFFFF"/>
        <w:spacing w:after="0" w:line="240" w:lineRule="auto"/>
        <w:rPr>
          <w:rFonts w:eastAsia="Times New Roman" w:cs="Tahoma"/>
          <w:lang w:eastAsia="nl-BE"/>
        </w:rPr>
      </w:pPr>
      <w:r w:rsidRPr="005E352B">
        <w:rPr>
          <w:rFonts w:eastAsia="Times New Roman" w:cs="Tahoma"/>
          <w:lang w:eastAsia="nl-BE"/>
        </w:rPr>
        <w:t xml:space="preserve"> </w:t>
      </w:r>
    </w:p>
    <w:p w:rsidR="00D305C7" w:rsidRDefault="00D305C7" w:rsidP="00D305C7">
      <w:pPr>
        <w:pStyle w:val="Kop3"/>
        <w:rPr>
          <w:rFonts w:eastAsia="Times New Roman"/>
          <w:lang w:eastAsia="nl-BE"/>
        </w:rPr>
      </w:pPr>
      <w:r>
        <w:rPr>
          <w:rFonts w:eastAsia="Times New Roman"/>
          <w:lang w:eastAsia="nl-BE"/>
        </w:rPr>
        <w:lastRenderedPageBreak/>
        <w:t xml:space="preserve">Deadlines </w:t>
      </w:r>
      <w:proofErr w:type="spellStart"/>
      <w:r>
        <w:rPr>
          <w:rFonts w:eastAsia="Times New Roman"/>
          <w:lang w:eastAsia="nl-BE"/>
        </w:rPr>
        <w:t>voor</w:t>
      </w:r>
      <w:proofErr w:type="spellEnd"/>
      <w:r>
        <w:rPr>
          <w:rFonts w:eastAsia="Times New Roman"/>
          <w:lang w:eastAsia="nl-BE"/>
        </w:rPr>
        <w:t xml:space="preserve"> </w:t>
      </w:r>
      <w:proofErr w:type="spellStart"/>
      <w:r>
        <w:rPr>
          <w:rFonts w:eastAsia="Times New Roman"/>
          <w:lang w:eastAsia="nl-BE"/>
        </w:rPr>
        <w:t>registraties</w:t>
      </w:r>
      <w:proofErr w:type="spellEnd"/>
      <w:r>
        <w:rPr>
          <w:rFonts w:eastAsia="Times New Roman"/>
          <w:lang w:eastAsia="nl-BE"/>
        </w:rPr>
        <w:t xml:space="preserve"> 2017 </w:t>
      </w:r>
      <w:proofErr w:type="spellStart"/>
      <w:r>
        <w:rPr>
          <w:rFonts w:eastAsia="Times New Roman"/>
          <w:lang w:eastAsia="nl-BE"/>
        </w:rPr>
        <w:t>respectievelijk</w:t>
      </w:r>
      <w:proofErr w:type="spellEnd"/>
      <w:r>
        <w:rPr>
          <w:rFonts w:eastAsia="Times New Roman"/>
          <w:lang w:eastAsia="nl-BE"/>
        </w:rPr>
        <w:t xml:space="preserve"> 2018</w:t>
      </w:r>
    </w:p>
    <w:p w:rsidR="00D305C7" w:rsidRPr="005E352B" w:rsidRDefault="00D305C7" w:rsidP="00D305C7">
      <w:pPr>
        <w:shd w:val="clear" w:color="auto" w:fill="FFFFFF"/>
        <w:spacing w:after="0"/>
        <w:rPr>
          <w:rFonts w:eastAsia="Times New Roman" w:cs="Tahoma"/>
          <w:lang w:eastAsia="nl-BE"/>
        </w:rPr>
      </w:pPr>
      <w:r w:rsidRPr="005E352B">
        <w:rPr>
          <w:rFonts w:eastAsia="Times New Roman" w:cs="Tahoma"/>
          <w:lang w:eastAsia="nl-BE"/>
        </w:rPr>
        <w:t>Zoals gecommuniceerd op 14</w:t>
      </w:r>
      <w:r w:rsidR="002F5436">
        <w:rPr>
          <w:rFonts w:eastAsia="Times New Roman" w:cs="Tahoma"/>
          <w:lang w:eastAsia="nl-BE"/>
        </w:rPr>
        <w:t xml:space="preserve"> september</w:t>
      </w:r>
      <w:r w:rsidR="0077650F">
        <w:rPr>
          <w:rFonts w:eastAsia="Times New Roman" w:cs="Tahoma"/>
          <w:lang w:eastAsia="nl-BE"/>
        </w:rPr>
        <w:t xml:space="preserve"> </w:t>
      </w:r>
      <w:r w:rsidR="002F5436">
        <w:rPr>
          <w:rFonts w:eastAsia="Times New Roman" w:cs="Tahoma"/>
          <w:lang w:eastAsia="nl-BE"/>
        </w:rPr>
        <w:t>20</w:t>
      </w:r>
      <w:r w:rsidRPr="005E352B">
        <w:rPr>
          <w:rFonts w:eastAsia="Times New Roman" w:cs="Tahoma"/>
          <w:lang w:eastAsia="nl-BE"/>
        </w:rPr>
        <w:t>18 zijn de deadlines voor registraties 2017 respectievelijk 2018:</w:t>
      </w:r>
    </w:p>
    <w:p w:rsidR="00D305C7" w:rsidRPr="005E352B" w:rsidRDefault="00D305C7" w:rsidP="00D305C7">
      <w:pPr>
        <w:shd w:val="clear" w:color="auto" w:fill="FFFFFF"/>
        <w:spacing w:after="0"/>
        <w:rPr>
          <w:rFonts w:eastAsia="Times New Roman" w:cs="Tahoma"/>
          <w:lang w:eastAsia="nl-BE"/>
        </w:rPr>
      </w:pPr>
      <w:r w:rsidRPr="005E352B">
        <w:rPr>
          <w:rFonts w:eastAsia="Times New Roman" w:cs="Tahoma"/>
          <w:lang w:eastAsia="nl-BE"/>
        </w:rPr>
        <w:t> </w:t>
      </w:r>
    </w:p>
    <w:p w:rsidR="00D305C7" w:rsidRPr="005E352B" w:rsidRDefault="00D305C7" w:rsidP="00D305C7">
      <w:pPr>
        <w:shd w:val="clear" w:color="auto" w:fill="FFFFFF"/>
        <w:spacing w:after="0"/>
        <w:rPr>
          <w:rFonts w:eastAsia="Times New Roman" w:cs="Tahoma"/>
          <w:lang w:eastAsia="nl-BE"/>
        </w:rPr>
      </w:pPr>
      <w:r w:rsidRPr="005E352B">
        <w:rPr>
          <w:rFonts w:eastAsia="Times New Roman" w:cs="Tahoma"/>
          <w:b/>
          <w:bCs/>
          <w:u w:val="single"/>
          <w:lang w:eastAsia="nl-BE"/>
        </w:rPr>
        <w:t>Deadline registratie prestaties 2017</w:t>
      </w:r>
      <w:r w:rsidRPr="005E352B">
        <w:rPr>
          <w:rFonts w:eastAsia="Times New Roman" w:cs="Tahoma"/>
          <w:lang w:eastAsia="nl-BE"/>
        </w:rPr>
        <w:t> : zowel prestaties voor gewone als complexe dossiers, dienen uiterlijk geregistreerd te zijn </w:t>
      </w:r>
      <w:r w:rsidRPr="005E352B">
        <w:rPr>
          <w:rFonts w:eastAsia="Times New Roman" w:cs="Tahoma"/>
          <w:u w:val="single"/>
          <w:lang w:eastAsia="nl-BE"/>
        </w:rPr>
        <w:t>vóór eind oktober 2018</w:t>
      </w:r>
      <w:r w:rsidRPr="005E352B">
        <w:rPr>
          <w:rFonts w:eastAsia="Times New Roman" w:cs="Tahoma"/>
          <w:lang w:eastAsia="nl-BE"/>
        </w:rPr>
        <w:t>.</w:t>
      </w:r>
    </w:p>
    <w:p w:rsidR="00D305C7" w:rsidRPr="005E352B" w:rsidRDefault="00D305C7" w:rsidP="00D305C7">
      <w:pPr>
        <w:shd w:val="clear" w:color="auto" w:fill="FFFFFF"/>
        <w:spacing w:after="0"/>
        <w:rPr>
          <w:rFonts w:eastAsia="Times New Roman" w:cs="Tahoma"/>
          <w:lang w:eastAsia="nl-BE"/>
        </w:rPr>
      </w:pPr>
    </w:p>
    <w:p w:rsidR="00D305C7" w:rsidRPr="005E352B" w:rsidRDefault="00D305C7" w:rsidP="00D305C7">
      <w:pPr>
        <w:shd w:val="clear" w:color="auto" w:fill="FFFFFF"/>
        <w:spacing w:after="0"/>
        <w:rPr>
          <w:rFonts w:eastAsia="Times New Roman" w:cs="Tahoma"/>
          <w:lang w:eastAsia="nl-BE"/>
        </w:rPr>
      </w:pPr>
      <w:r w:rsidRPr="005E352B">
        <w:rPr>
          <w:rFonts w:eastAsia="Times New Roman" w:cs="Tahoma"/>
          <w:b/>
          <w:bCs/>
          <w:u w:val="single"/>
          <w:lang w:eastAsia="nl-BE"/>
        </w:rPr>
        <w:t>Deadline registratie prestaties  2018</w:t>
      </w:r>
      <w:r w:rsidRPr="005E352B">
        <w:rPr>
          <w:rFonts w:eastAsia="Times New Roman" w:cs="Tahoma"/>
          <w:lang w:eastAsia="nl-BE"/>
        </w:rPr>
        <w:t> : zowel prestaties voor gewone als complexe dossiers, dienen uiterlijk geregistreerd te zijn </w:t>
      </w:r>
      <w:r w:rsidRPr="005E352B">
        <w:rPr>
          <w:rFonts w:eastAsia="Times New Roman" w:cs="Tahoma"/>
          <w:u w:val="single"/>
          <w:lang w:eastAsia="nl-BE"/>
        </w:rPr>
        <w:t>vóór eind februari 2019.</w:t>
      </w:r>
    </w:p>
    <w:p w:rsidR="00D305C7" w:rsidRDefault="00D305C7" w:rsidP="00D305C7">
      <w:pPr>
        <w:rPr>
          <w:lang w:eastAsia="nl-BE"/>
        </w:rPr>
      </w:pPr>
    </w:p>
    <w:p w:rsidR="00D97842" w:rsidRDefault="00D97842" w:rsidP="00D97842">
      <w:pPr>
        <w:pStyle w:val="Kop1"/>
        <w:rPr>
          <w:lang w:eastAsia="nl-BE"/>
        </w:rPr>
      </w:pPr>
      <w:r>
        <w:rPr>
          <w:lang w:eastAsia="nl-BE"/>
        </w:rPr>
        <w:t>Vragen</w:t>
      </w:r>
    </w:p>
    <w:p w:rsidR="00DE5172" w:rsidRDefault="00D97842" w:rsidP="00D97842">
      <w:r w:rsidRPr="006525A2">
        <w:t>Als u vragen hebt met betrekking tot een van bovenstaande items</w:t>
      </w:r>
      <w:r w:rsidR="001868BC">
        <w:t>,</w:t>
      </w:r>
      <w:r w:rsidRPr="006525A2">
        <w:t xml:space="preserve"> dan </w:t>
      </w:r>
      <w:r w:rsidR="002F5436">
        <w:t>kunt</w:t>
      </w:r>
      <w:r w:rsidR="002F5436" w:rsidRPr="006525A2">
        <w:t xml:space="preserve"> </w:t>
      </w:r>
      <w:r w:rsidRPr="006525A2">
        <w:t xml:space="preserve">u contact opnemen met Nadine </w:t>
      </w:r>
      <w:proofErr w:type="spellStart"/>
      <w:r w:rsidRPr="006525A2">
        <w:t>Frison</w:t>
      </w:r>
      <w:proofErr w:type="spellEnd"/>
      <w:r w:rsidRPr="006525A2">
        <w:t xml:space="preserve"> </w:t>
      </w:r>
      <w:r>
        <w:t xml:space="preserve">via het telefoonnummer 02/225.84.01 of </w:t>
      </w:r>
      <w:r w:rsidRPr="006525A2">
        <w:t xml:space="preserve">via </w:t>
      </w:r>
      <w:r>
        <w:t xml:space="preserve">mail naar </w:t>
      </w:r>
      <w:r w:rsidRPr="008D71D6">
        <w:t>afrekening@vaph.be</w:t>
      </w:r>
      <w:r>
        <w:t xml:space="preserve"> </w:t>
      </w:r>
      <w:r w:rsidR="00DE5172">
        <w:t xml:space="preserve">met vermelding van </w:t>
      </w:r>
      <w:r w:rsidR="00DE5172" w:rsidRPr="006525A2">
        <w:t>de naam van uw bijstandsorganisatie en het item waarover de vraag gaat</w:t>
      </w:r>
      <w:r w:rsidR="00DE5172">
        <w:t>.</w:t>
      </w:r>
    </w:p>
    <w:p w:rsidR="00260713" w:rsidRDefault="00260713" w:rsidP="00B034BA"/>
    <w:p w:rsidR="00960CD6" w:rsidRPr="00997249" w:rsidRDefault="00960CD6" w:rsidP="00B034BA"/>
    <w:p w:rsidR="007C7E50" w:rsidRPr="00997249" w:rsidRDefault="007C7E50" w:rsidP="00B034BA">
      <w:r w:rsidRPr="00997249">
        <w:t>Met vriendelijke groeten,</w:t>
      </w:r>
    </w:p>
    <w:p w:rsidR="007C7E50" w:rsidRDefault="007C7E50" w:rsidP="00B034BA"/>
    <w:p w:rsidR="00960CD6" w:rsidRPr="00997249" w:rsidRDefault="00960CD6" w:rsidP="00B034BA"/>
    <w:p w:rsidR="00486836" w:rsidRPr="00997249" w:rsidRDefault="00486836" w:rsidP="00B034BA">
      <w:r w:rsidRPr="00997249">
        <w:t>James Van</w:t>
      </w:r>
      <w:r w:rsidR="00F80615" w:rsidRPr="00997249">
        <w:t xml:space="preserve"> </w:t>
      </w:r>
      <w:r w:rsidRPr="00997249">
        <w:t>Casteren</w:t>
      </w:r>
    </w:p>
    <w:p w:rsidR="007C7E50" w:rsidRPr="006506BC" w:rsidRDefault="007C7E50" w:rsidP="00B034BA">
      <w:pPr>
        <w:rPr>
          <w:lang w:val="en-US"/>
        </w:rPr>
      </w:pPr>
      <w:proofErr w:type="spellStart"/>
      <w:r>
        <w:rPr>
          <w:lang w:val="en-US"/>
        </w:rPr>
        <w:t>Administrateur</w:t>
      </w:r>
      <w:proofErr w:type="spellEnd"/>
      <w:r>
        <w:rPr>
          <w:lang w:val="en-US"/>
        </w:rPr>
        <w:t xml:space="preserve"> - </w:t>
      </w:r>
      <w:proofErr w:type="spellStart"/>
      <w:r>
        <w:rPr>
          <w:lang w:val="en-US"/>
        </w:rPr>
        <w:t>generaal</w:t>
      </w:r>
      <w:proofErr w:type="spellEnd"/>
    </w:p>
    <w:sectPr w:rsidR="007C7E50" w:rsidRPr="006506BC" w:rsidSect="0085716F">
      <w:footerReference w:type="default" r:id="rId11"/>
      <w:headerReference w:type="first" r:id="rId12"/>
      <w:footerReference w:type="first" r:id="rId13"/>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AC1" w:rsidRDefault="00E12AC1" w:rsidP="00A13B42">
      <w:r>
        <w:separator/>
      </w:r>
    </w:p>
    <w:p w:rsidR="00E12AC1" w:rsidRDefault="00E12AC1"/>
  </w:endnote>
  <w:endnote w:type="continuationSeparator" w:id="0">
    <w:p w:rsidR="00E12AC1" w:rsidRDefault="00E12AC1" w:rsidP="00A13B42">
      <w:r>
        <w:continuationSeparator/>
      </w:r>
    </w:p>
    <w:p w:rsidR="00E12AC1" w:rsidRDefault="00E12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C42D5">
      <w:rPr>
        <w:noProof/>
      </w:rPr>
      <w:t>4</w:t>
    </w:r>
    <w:r w:rsidRPr="00516E9E">
      <w:fldChar w:fldCharType="end"/>
    </w:r>
    <w:r w:rsidRPr="00516E9E">
      <w:t xml:space="preserve"> van </w:t>
    </w:r>
    <w:r w:rsidR="00E12AC1">
      <w:fldChar w:fldCharType="begin"/>
    </w:r>
    <w:r w:rsidR="00E12AC1">
      <w:instrText xml:space="preserve"> NUMPAGES   \* MERGEFORMAT </w:instrText>
    </w:r>
    <w:r w:rsidR="00E12AC1">
      <w:fldChar w:fldCharType="separate"/>
    </w:r>
    <w:r w:rsidR="004C42D5">
      <w:rPr>
        <w:noProof/>
      </w:rPr>
      <w:t>9</w:t>
    </w:r>
    <w:r w:rsidR="00E12AC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C42D5">
      <w:rPr>
        <w:noProof/>
      </w:rPr>
      <w:t>1</w:t>
    </w:r>
    <w:r w:rsidRPr="00516E9E">
      <w:fldChar w:fldCharType="end"/>
    </w:r>
    <w:r w:rsidRPr="00516E9E">
      <w:t xml:space="preserve"> van </w:t>
    </w:r>
    <w:r w:rsidR="00E12AC1">
      <w:fldChar w:fldCharType="begin"/>
    </w:r>
    <w:r w:rsidR="00E12AC1">
      <w:instrText xml:space="preserve"> NUMPAGES   \* MERGEFORMAT </w:instrText>
    </w:r>
    <w:r w:rsidR="00E12AC1">
      <w:fldChar w:fldCharType="separate"/>
    </w:r>
    <w:r w:rsidR="004C42D5">
      <w:rPr>
        <w:noProof/>
      </w:rPr>
      <w:t>9</w:t>
    </w:r>
    <w:r w:rsidR="00E12AC1">
      <w:rPr>
        <w:noProof/>
      </w:rPr>
      <w:fldChar w:fldCharType="end"/>
    </w:r>
    <w:r w:rsidRPr="00516E9E">
      <w:rPr>
        <w:noProof/>
        <w:lang w:eastAsia="nl-BE"/>
      </w:rPr>
      <w:drawing>
        <wp:anchor distT="0" distB="0" distL="114300" distR="114300" simplePos="0" relativeHeight="251679744" behindDoc="0" locked="0" layoutInCell="1" allowOverlap="1" wp14:anchorId="729E4BFE" wp14:editId="3DD63CAB">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AC1" w:rsidRDefault="00E12AC1" w:rsidP="00692334">
      <w:pPr>
        <w:spacing w:after="0"/>
      </w:pPr>
      <w:r>
        <w:separator/>
      </w:r>
    </w:p>
  </w:footnote>
  <w:footnote w:type="continuationSeparator" w:id="0">
    <w:p w:rsidR="00E12AC1" w:rsidRDefault="00E12AC1" w:rsidP="00A13B42">
      <w:r>
        <w:continuationSeparator/>
      </w:r>
    </w:p>
    <w:p w:rsidR="00E12AC1" w:rsidRDefault="00E12AC1"/>
  </w:footnote>
  <w:footnote w:id="1">
    <w:p w:rsidR="005E352B" w:rsidRDefault="005E352B" w:rsidP="005E352B">
      <w:pPr>
        <w:pStyle w:val="Voetnoottekst"/>
      </w:pPr>
      <w:r>
        <w:rPr>
          <w:rStyle w:val="Voetnootmarkering"/>
        </w:rPr>
        <w:footnoteRef/>
      </w:r>
      <w:r>
        <w:t xml:space="preserve"> </w:t>
      </w:r>
      <w:r>
        <w:rPr>
          <w:lang w:val="nl-NL"/>
        </w:rPr>
        <w:t>Besluit van de Vlaamse Regering van 24 februari 2017 houdende de wijziging van een aantal besluiten van de Vlaamse Regering over de invoering van persoonsvolgende financiering.</w:t>
      </w:r>
    </w:p>
  </w:footnote>
  <w:footnote w:id="2">
    <w:p w:rsidR="005E352B" w:rsidRDefault="005E352B" w:rsidP="005E352B">
      <w:pPr>
        <w:pStyle w:val="Voetnoottekst"/>
      </w:pPr>
      <w:r>
        <w:rPr>
          <w:rStyle w:val="Voetnootmarkering"/>
        </w:rPr>
        <w:footnoteRef/>
      </w:r>
      <w:r>
        <w:t xml:space="preserve"> </w:t>
      </w:r>
      <w:r>
        <w:rPr>
          <w:lang w:val="nl-NL"/>
        </w:rPr>
        <w:t>Besluit van de Vlaamse Regering van 8 juni 2018 houdende de wijziging van diverse besluiten van de Vlaamse Regering die verband houden met de ondersteuning van personen met een handicap.</w:t>
      </w:r>
    </w:p>
  </w:footnote>
  <w:footnote w:id="3">
    <w:p w:rsidR="005E352B" w:rsidRDefault="005E352B" w:rsidP="005E352B">
      <w:pPr>
        <w:pStyle w:val="Voetnoottekst"/>
      </w:pPr>
      <w:r>
        <w:rPr>
          <w:rStyle w:val="Voetnootmarkering"/>
        </w:rPr>
        <w:footnoteRef/>
      </w:r>
      <w:r>
        <w:t xml:space="preserve"> </w:t>
      </w:r>
      <w:r>
        <w:rPr>
          <w:lang w:val="nl-NL"/>
        </w:rPr>
        <w:t xml:space="preserve">Besluit van de Vlaamse Regering </w:t>
      </w:r>
      <w:r w:rsidRPr="00030D6D">
        <w:t>van 24 juni 2016</w:t>
      </w:r>
      <w:r>
        <w:t xml:space="preserve"> </w:t>
      </w:r>
      <w:r>
        <w:rPr>
          <w:lang w:val="nl-NL"/>
        </w:rPr>
        <w:t>houdende de transitie van personen met een handicap die gebruikmaken van een persoonlijke-assistentiebudget of een persoonsgebonden budget of die ondersteund worden door een flexibel aanbodcentrum voor meerderjarigen of een thuisbegeleidingsdienst, naar persoonsvolgende financiering en houdende de transitie van de flexibele aanbodcentra voor meerderjarigen en thuisbegeleidingsdiensten.</w:t>
      </w:r>
    </w:p>
  </w:footnote>
  <w:footnote w:id="4">
    <w:p w:rsidR="005E352B" w:rsidRPr="00C1148C" w:rsidRDefault="005E352B" w:rsidP="005E352B">
      <w:pPr>
        <w:rPr>
          <w:sz w:val="20"/>
          <w:szCs w:val="20"/>
          <w:lang w:val="nl-NL"/>
        </w:rPr>
      </w:pPr>
      <w:r w:rsidRPr="00C1148C">
        <w:rPr>
          <w:rStyle w:val="Voetnootmarkering"/>
          <w:sz w:val="20"/>
          <w:szCs w:val="20"/>
        </w:rPr>
        <w:footnoteRef/>
      </w:r>
      <w:r w:rsidRPr="00C1148C">
        <w:rPr>
          <w:sz w:val="20"/>
          <w:szCs w:val="20"/>
        </w:rPr>
        <w:t xml:space="preserve"> </w:t>
      </w:r>
      <w:r>
        <w:rPr>
          <w:sz w:val="20"/>
          <w:szCs w:val="20"/>
        </w:rPr>
        <w:t xml:space="preserve">Dit betreft het verlenen van meer hoogdrempelige bijstand als vermeld in art. 12 van het </w:t>
      </w:r>
      <w:r w:rsidRPr="00C1148C">
        <w:rPr>
          <w:rFonts w:cs="Arial"/>
          <w:sz w:val="20"/>
          <w:szCs w:val="20"/>
        </w:rPr>
        <w:t>Besluit van de Vlaamse Regering van 11 december 2015 houdende de vergunningsvoorwaarden en de subsidieregeling van bijstandsorganisaties om budgethouders bij te staan in het kader van persoonsvolgende financiering.</w:t>
      </w:r>
    </w:p>
    <w:p w:rsidR="005E352B" w:rsidRDefault="005E352B" w:rsidP="005E352B">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0067022"/>
    <w:multiLevelType w:val="multilevel"/>
    <w:tmpl w:val="463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A06D2"/>
    <w:multiLevelType w:val="multilevel"/>
    <w:tmpl w:val="56DA5512"/>
    <w:lvl w:ilvl="0">
      <w:start w:val="1"/>
      <w:numFmt w:val="decimal"/>
      <w:pStyle w:val="Kop1"/>
      <w:lvlText w:val="%1"/>
      <w:lvlJc w:val="left"/>
      <w:pPr>
        <w:ind w:left="432" w:hanging="432"/>
      </w:pPr>
      <w:rPr>
        <w:lang w:val="nl-BE"/>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D99796A"/>
    <w:multiLevelType w:val="multilevel"/>
    <w:tmpl w:val="2EE0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BA"/>
    <w:rsid w:val="00001D1B"/>
    <w:rsid w:val="00011108"/>
    <w:rsid w:val="00011992"/>
    <w:rsid w:val="00012866"/>
    <w:rsid w:val="000128DC"/>
    <w:rsid w:val="000136DB"/>
    <w:rsid w:val="000142E2"/>
    <w:rsid w:val="000176F4"/>
    <w:rsid w:val="000211C1"/>
    <w:rsid w:val="00023FE3"/>
    <w:rsid w:val="000317EF"/>
    <w:rsid w:val="0003380D"/>
    <w:rsid w:val="00036FEA"/>
    <w:rsid w:val="00040082"/>
    <w:rsid w:val="0004078D"/>
    <w:rsid w:val="00041026"/>
    <w:rsid w:val="00045873"/>
    <w:rsid w:val="00050CE4"/>
    <w:rsid w:val="00050E94"/>
    <w:rsid w:val="000525B9"/>
    <w:rsid w:val="000537C8"/>
    <w:rsid w:val="00057040"/>
    <w:rsid w:val="000578F4"/>
    <w:rsid w:val="00063342"/>
    <w:rsid w:val="00065B3E"/>
    <w:rsid w:val="000741AC"/>
    <w:rsid w:val="0007551D"/>
    <w:rsid w:val="00077826"/>
    <w:rsid w:val="00080381"/>
    <w:rsid w:val="00080793"/>
    <w:rsid w:val="00080EE1"/>
    <w:rsid w:val="000827E0"/>
    <w:rsid w:val="00083765"/>
    <w:rsid w:val="00085B28"/>
    <w:rsid w:val="000A2D11"/>
    <w:rsid w:val="000A34C1"/>
    <w:rsid w:val="000B2BD4"/>
    <w:rsid w:val="000B3488"/>
    <w:rsid w:val="000B42E7"/>
    <w:rsid w:val="000B63B7"/>
    <w:rsid w:val="000B77F4"/>
    <w:rsid w:val="000C0931"/>
    <w:rsid w:val="000C0A17"/>
    <w:rsid w:val="000C1E05"/>
    <w:rsid w:val="000C2D88"/>
    <w:rsid w:val="000C4525"/>
    <w:rsid w:val="000C6929"/>
    <w:rsid w:val="000C78FA"/>
    <w:rsid w:val="000D1D2C"/>
    <w:rsid w:val="000D2B5C"/>
    <w:rsid w:val="000D3AF7"/>
    <w:rsid w:val="000D4D40"/>
    <w:rsid w:val="000D4DC4"/>
    <w:rsid w:val="000D6F07"/>
    <w:rsid w:val="000D7AC8"/>
    <w:rsid w:val="000E1D56"/>
    <w:rsid w:val="000E28D2"/>
    <w:rsid w:val="000E52AE"/>
    <w:rsid w:val="000E6994"/>
    <w:rsid w:val="000F0892"/>
    <w:rsid w:val="000F33EB"/>
    <w:rsid w:val="000F368F"/>
    <w:rsid w:val="000F3B0E"/>
    <w:rsid w:val="000F5405"/>
    <w:rsid w:val="000F66B6"/>
    <w:rsid w:val="000F7ED7"/>
    <w:rsid w:val="000F7F96"/>
    <w:rsid w:val="001016D4"/>
    <w:rsid w:val="0010260E"/>
    <w:rsid w:val="00105459"/>
    <w:rsid w:val="00111630"/>
    <w:rsid w:val="001119DD"/>
    <w:rsid w:val="00112B64"/>
    <w:rsid w:val="001139C0"/>
    <w:rsid w:val="00113B8F"/>
    <w:rsid w:val="00113E10"/>
    <w:rsid w:val="00114BF7"/>
    <w:rsid w:val="00120C57"/>
    <w:rsid w:val="00123897"/>
    <w:rsid w:val="0012788B"/>
    <w:rsid w:val="00127C55"/>
    <w:rsid w:val="00130242"/>
    <w:rsid w:val="001305C9"/>
    <w:rsid w:val="00130899"/>
    <w:rsid w:val="00135090"/>
    <w:rsid w:val="001357EE"/>
    <w:rsid w:val="00135C1A"/>
    <w:rsid w:val="00135C9C"/>
    <w:rsid w:val="00136895"/>
    <w:rsid w:val="00136A1A"/>
    <w:rsid w:val="0014766B"/>
    <w:rsid w:val="00150425"/>
    <w:rsid w:val="00151670"/>
    <w:rsid w:val="00155733"/>
    <w:rsid w:val="0015625B"/>
    <w:rsid w:val="0015637E"/>
    <w:rsid w:val="00156B54"/>
    <w:rsid w:val="00163A0A"/>
    <w:rsid w:val="001642BC"/>
    <w:rsid w:val="00165A14"/>
    <w:rsid w:val="0016692B"/>
    <w:rsid w:val="00166BD1"/>
    <w:rsid w:val="00177827"/>
    <w:rsid w:val="00180BA8"/>
    <w:rsid w:val="0018349B"/>
    <w:rsid w:val="00184D8F"/>
    <w:rsid w:val="001868BC"/>
    <w:rsid w:val="00187D99"/>
    <w:rsid w:val="0019357C"/>
    <w:rsid w:val="001937DB"/>
    <w:rsid w:val="001953CB"/>
    <w:rsid w:val="001966EE"/>
    <w:rsid w:val="001A62BE"/>
    <w:rsid w:val="001A638E"/>
    <w:rsid w:val="001B11A2"/>
    <w:rsid w:val="001B3CFC"/>
    <w:rsid w:val="001B4E47"/>
    <w:rsid w:val="001B5383"/>
    <w:rsid w:val="001B559F"/>
    <w:rsid w:val="001C00ED"/>
    <w:rsid w:val="001C0942"/>
    <w:rsid w:val="001C21EC"/>
    <w:rsid w:val="001C4E72"/>
    <w:rsid w:val="001C6CBA"/>
    <w:rsid w:val="001D0B6D"/>
    <w:rsid w:val="001D2C16"/>
    <w:rsid w:val="001D3F45"/>
    <w:rsid w:val="001D4D94"/>
    <w:rsid w:val="001E13EB"/>
    <w:rsid w:val="001E76D1"/>
    <w:rsid w:val="001F13B6"/>
    <w:rsid w:val="001F1D93"/>
    <w:rsid w:val="001F3A40"/>
    <w:rsid w:val="001F3EFC"/>
    <w:rsid w:val="001F43A8"/>
    <w:rsid w:val="001F7445"/>
    <w:rsid w:val="002036D0"/>
    <w:rsid w:val="00205E5C"/>
    <w:rsid w:val="00205E7A"/>
    <w:rsid w:val="00207634"/>
    <w:rsid w:val="00210107"/>
    <w:rsid w:val="002115E9"/>
    <w:rsid w:val="0021167D"/>
    <w:rsid w:val="0021282F"/>
    <w:rsid w:val="00212BEB"/>
    <w:rsid w:val="00215F4C"/>
    <w:rsid w:val="00216AFC"/>
    <w:rsid w:val="00224CDD"/>
    <w:rsid w:val="00227F82"/>
    <w:rsid w:val="00235779"/>
    <w:rsid w:val="002366E8"/>
    <w:rsid w:val="00247F74"/>
    <w:rsid w:val="00252D18"/>
    <w:rsid w:val="00252D5E"/>
    <w:rsid w:val="002544EF"/>
    <w:rsid w:val="00260713"/>
    <w:rsid w:val="00263710"/>
    <w:rsid w:val="00263EC0"/>
    <w:rsid w:val="00265D4C"/>
    <w:rsid w:val="00267932"/>
    <w:rsid w:val="0027222B"/>
    <w:rsid w:val="00272F9F"/>
    <w:rsid w:val="00276A13"/>
    <w:rsid w:val="002802BE"/>
    <w:rsid w:val="0028258E"/>
    <w:rsid w:val="00282F5B"/>
    <w:rsid w:val="002832A0"/>
    <w:rsid w:val="00284704"/>
    <w:rsid w:val="00286751"/>
    <w:rsid w:val="00290F59"/>
    <w:rsid w:val="0029191C"/>
    <w:rsid w:val="00292C6B"/>
    <w:rsid w:val="00294FE0"/>
    <w:rsid w:val="00295171"/>
    <w:rsid w:val="002A0F86"/>
    <w:rsid w:val="002A0FF7"/>
    <w:rsid w:val="002A1E00"/>
    <w:rsid w:val="002A3918"/>
    <w:rsid w:val="002A5C5F"/>
    <w:rsid w:val="002A7A5A"/>
    <w:rsid w:val="002B2667"/>
    <w:rsid w:val="002C0D86"/>
    <w:rsid w:val="002C21EA"/>
    <w:rsid w:val="002C4C4F"/>
    <w:rsid w:val="002D2F97"/>
    <w:rsid w:val="002D463B"/>
    <w:rsid w:val="002D4D79"/>
    <w:rsid w:val="002D6719"/>
    <w:rsid w:val="002D77C2"/>
    <w:rsid w:val="002E1CA4"/>
    <w:rsid w:val="002E1FCA"/>
    <w:rsid w:val="002E3241"/>
    <w:rsid w:val="002E4DD9"/>
    <w:rsid w:val="002F06A9"/>
    <w:rsid w:val="002F33FA"/>
    <w:rsid w:val="002F406C"/>
    <w:rsid w:val="002F5436"/>
    <w:rsid w:val="00301EB0"/>
    <w:rsid w:val="003027E8"/>
    <w:rsid w:val="00304C46"/>
    <w:rsid w:val="00306F22"/>
    <w:rsid w:val="00310FC0"/>
    <w:rsid w:val="00316680"/>
    <w:rsid w:val="00320334"/>
    <w:rsid w:val="0032218F"/>
    <w:rsid w:val="003226A2"/>
    <w:rsid w:val="0032276B"/>
    <w:rsid w:val="00322BC6"/>
    <w:rsid w:val="003248F4"/>
    <w:rsid w:val="00326C1A"/>
    <w:rsid w:val="0033057F"/>
    <w:rsid w:val="003305A6"/>
    <w:rsid w:val="00330F78"/>
    <w:rsid w:val="003344E5"/>
    <w:rsid w:val="003350CD"/>
    <w:rsid w:val="003407ED"/>
    <w:rsid w:val="00341E75"/>
    <w:rsid w:val="0034269D"/>
    <w:rsid w:val="00342BA6"/>
    <w:rsid w:val="00347D06"/>
    <w:rsid w:val="00350F9C"/>
    <w:rsid w:val="003529AD"/>
    <w:rsid w:val="00354E78"/>
    <w:rsid w:val="00357B80"/>
    <w:rsid w:val="00360029"/>
    <w:rsid w:val="00360857"/>
    <w:rsid w:val="00360906"/>
    <w:rsid w:val="00363BA9"/>
    <w:rsid w:val="00365CE5"/>
    <w:rsid w:val="00365D6F"/>
    <w:rsid w:val="003671D2"/>
    <w:rsid w:val="00367690"/>
    <w:rsid w:val="00372400"/>
    <w:rsid w:val="00376D5B"/>
    <w:rsid w:val="003773FF"/>
    <w:rsid w:val="00377867"/>
    <w:rsid w:val="0038008F"/>
    <w:rsid w:val="00381DAC"/>
    <w:rsid w:val="00382A22"/>
    <w:rsid w:val="003831AD"/>
    <w:rsid w:val="00385434"/>
    <w:rsid w:val="00393C3A"/>
    <w:rsid w:val="0039560F"/>
    <w:rsid w:val="00395D07"/>
    <w:rsid w:val="003960CD"/>
    <w:rsid w:val="003974CF"/>
    <w:rsid w:val="003A05E6"/>
    <w:rsid w:val="003A1396"/>
    <w:rsid w:val="003A1A27"/>
    <w:rsid w:val="003A32EB"/>
    <w:rsid w:val="003A41C3"/>
    <w:rsid w:val="003A5274"/>
    <w:rsid w:val="003A742C"/>
    <w:rsid w:val="003B05F2"/>
    <w:rsid w:val="003B197D"/>
    <w:rsid w:val="003B2E60"/>
    <w:rsid w:val="003B319B"/>
    <w:rsid w:val="003B5ABC"/>
    <w:rsid w:val="003B7EE6"/>
    <w:rsid w:val="003C04DA"/>
    <w:rsid w:val="003C2BFE"/>
    <w:rsid w:val="003C3D8A"/>
    <w:rsid w:val="003C5A3F"/>
    <w:rsid w:val="003D0F60"/>
    <w:rsid w:val="003D2A2E"/>
    <w:rsid w:val="003D509D"/>
    <w:rsid w:val="003D53EA"/>
    <w:rsid w:val="003D6F63"/>
    <w:rsid w:val="003D701C"/>
    <w:rsid w:val="003D76FC"/>
    <w:rsid w:val="003E2CF2"/>
    <w:rsid w:val="003E38E9"/>
    <w:rsid w:val="003E55E7"/>
    <w:rsid w:val="003E73CA"/>
    <w:rsid w:val="003F35BC"/>
    <w:rsid w:val="004010E2"/>
    <w:rsid w:val="0040268F"/>
    <w:rsid w:val="004027FC"/>
    <w:rsid w:val="00402A2B"/>
    <w:rsid w:val="00404168"/>
    <w:rsid w:val="00404247"/>
    <w:rsid w:val="004043CA"/>
    <w:rsid w:val="00407B06"/>
    <w:rsid w:val="00411091"/>
    <w:rsid w:val="0041235C"/>
    <w:rsid w:val="00412CC4"/>
    <w:rsid w:val="00413ABE"/>
    <w:rsid w:val="00413BF2"/>
    <w:rsid w:val="00414D8E"/>
    <w:rsid w:val="00414FB4"/>
    <w:rsid w:val="00423A44"/>
    <w:rsid w:val="0042565F"/>
    <w:rsid w:val="00431D42"/>
    <w:rsid w:val="00440131"/>
    <w:rsid w:val="00441953"/>
    <w:rsid w:val="0044212B"/>
    <w:rsid w:val="00445EE8"/>
    <w:rsid w:val="004516A1"/>
    <w:rsid w:val="004533BA"/>
    <w:rsid w:val="00453837"/>
    <w:rsid w:val="004550EE"/>
    <w:rsid w:val="004623F4"/>
    <w:rsid w:val="00462943"/>
    <w:rsid w:val="00463075"/>
    <w:rsid w:val="004646C3"/>
    <w:rsid w:val="0046479F"/>
    <w:rsid w:val="00464EFB"/>
    <w:rsid w:val="004676F8"/>
    <w:rsid w:val="00467F6F"/>
    <w:rsid w:val="00470CF0"/>
    <w:rsid w:val="00483477"/>
    <w:rsid w:val="00485784"/>
    <w:rsid w:val="0048655F"/>
    <w:rsid w:val="00486836"/>
    <w:rsid w:val="00486A04"/>
    <w:rsid w:val="00487CBD"/>
    <w:rsid w:val="0049012C"/>
    <w:rsid w:val="004910F8"/>
    <w:rsid w:val="00492488"/>
    <w:rsid w:val="00492FDA"/>
    <w:rsid w:val="00493513"/>
    <w:rsid w:val="00493547"/>
    <w:rsid w:val="00493AB3"/>
    <w:rsid w:val="004969F5"/>
    <w:rsid w:val="00496E4B"/>
    <w:rsid w:val="004A1C98"/>
    <w:rsid w:val="004A2E47"/>
    <w:rsid w:val="004A5C83"/>
    <w:rsid w:val="004B0214"/>
    <w:rsid w:val="004B09F7"/>
    <w:rsid w:val="004B4F14"/>
    <w:rsid w:val="004B5097"/>
    <w:rsid w:val="004C42D5"/>
    <w:rsid w:val="004C5F2A"/>
    <w:rsid w:val="004C705D"/>
    <w:rsid w:val="004C740A"/>
    <w:rsid w:val="004D08F3"/>
    <w:rsid w:val="004D22BD"/>
    <w:rsid w:val="004D2AC7"/>
    <w:rsid w:val="004E2B8D"/>
    <w:rsid w:val="004E2FF7"/>
    <w:rsid w:val="004E3AE4"/>
    <w:rsid w:val="004E437C"/>
    <w:rsid w:val="004E504B"/>
    <w:rsid w:val="004E7247"/>
    <w:rsid w:val="004E75E3"/>
    <w:rsid w:val="004F0930"/>
    <w:rsid w:val="004F20FE"/>
    <w:rsid w:val="004F2111"/>
    <w:rsid w:val="004F4D63"/>
    <w:rsid w:val="00501E1B"/>
    <w:rsid w:val="00502F1D"/>
    <w:rsid w:val="00505A62"/>
    <w:rsid w:val="00510245"/>
    <w:rsid w:val="00510B04"/>
    <w:rsid w:val="00511623"/>
    <w:rsid w:val="00511875"/>
    <w:rsid w:val="00516E9E"/>
    <w:rsid w:val="00521DA7"/>
    <w:rsid w:val="0052275D"/>
    <w:rsid w:val="0052277C"/>
    <w:rsid w:val="00523376"/>
    <w:rsid w:val="00526446"/>
    <w:rsid w:val="00526F62"/>
    <w:rsid w:val="00530F48"/>
    <w:rsid w:val="00531847"/>
    <w:rsid w:val="00534DB2"/>
    <w:rsid w:val="00541469"/>
    <w:rsid w:val="005436EC"/>
    <w:rsid w:val="00544878"/>
    <w:rsid w:val="00545885"/>
    <w:rsid w:val="005460F3"/>
    <w:rsid w:val="00546D24"/>
    <w:rsid w:val="0055298C"/>
    <w:rsid w:val="00555E44"/>
    <w:rsid w:val="00556FE9"/>
    <w:rsid w:val="005608D4"/>
    <w:rsid w:val="0056135E"/>
    <w:rsid w:val="005620BB"/>
    <w:rsid w:val="005647EB"/>
    <w:rsid w:val="0056484F"/>
    <w:rsid w:val="00566748"/>
    <w:rsid w:val="00566812"/>
    <w:rsid w:val="00571808"/>
    <w:rsid w:val="00571E4E"/>
    <w:rsid w:val="0057637F"/>
    <w:rsid w:val="005851C4"/>
    <w:rsid w:val="00586F5C"/>
    <w:rsid w:val="00587513"/>
    <w:rsid w:val="0059116D"/>
    <w:rsid w:val="00592946"/>
    <w:rsid w:val="00592AB5"/>
    <w:rsid w:val="005978EE"/>
    <w:rsid w:val="005979C4"/>
    <w:rsid w:val="00597B9E"/>
    <w:rsid w:val="005A059E"/>
    <w:rsid w:val="005A0E56"/>
    <w:rsid w:val="005A6269"/>
    <w:rsid w:val="005A66C3"/>
    <w:rsid w:val="005B0690"/>
    <w:rsid w:val="005B5E7D"/>
    <w:rsid w:val="005B78AE"/>
    <w:rsid w:val="005C1440"/>
    <w:rsid w:val="005C673A"/>
    <w:rsid w:val="005C67FE"/>
    <w:rsid w:val="005D00D9"/>
    <w:rsid w:val="005D2F36"/>
    <w:rsid w:val="005E1B34"/>
    <w:rsid w:val="005E34EC"/>
    <w:rsid w:val="005E352B"/>
    <w:rsid w:val="005E4980"/>
    <w:rsid w:val="005E7824"/>
    <w:rsid w:val="005E7AB0"/>
    <w:rsid w:val="005F1164"/>
    <w:rsid w:val="005F41E4"/>
    <w:rsid w:val="005F49E8"/>
    <w:rsid w:val="00604BB0"/>
    <w:rsid w:val="00605D1C"/>
    <w:rsid w:val="00607D3E"/>
    <w:rsid w:val="00612EB1"/>
    <w:rsid w:val="00614CAE"/>
    <w:rsid w:val="006158CB"/>
    <w:rsid w:val="00616ED4"/>
    <w:rsid w:val="0062114F"/>
    <w:rsid w:val="006218AE"/>
    <w:rsid w:val="006248E2"/>
    <w:rsid w:val="0063273E"/>
    <w:rsid w:val="006346EE"/>
    <w:rsid w:val="0064043D"/>
    <w:rsid w:val="00642881"/>
    <w:rsid w:val="00643078"/>
    <w:rsid w:val="006430C9"/>
    <w:rsid w:val="00643633"/>
    <w:rsid w:val="006506BC"/>
    <w:rsid w:val="00653EF0"/>
    <w:rsid w:val="0065638B"/>
    <w:rsid w:val="00657F45"/>
    <w:rsid w:val="00660A9B"/>
    <w:rsid w:val="006627FC"/>
    <w:rsid w:val="00663B51"/>
    <w:rsid w:val="00664328"/>
    <w:rsid w:val="006665CB"/>
    <w:rsid w:val="00666CAA"/>
    <w:rsid w:val="006726AD"/>
    <w:rsid w:val="00681E92"/>
    <w:rsid w:val="00682CCC"/>
    <w:rsid w:val="006839A3"/>
    <w:rsid w:val="00685617"/>
    <w:rsid w:val="00686964"/>
    <w:rsid w:val="006910B4"/>
    <w:rsid w:val="006913D1"/>
    <w:rsid w:val="00692334"/>
    <w:rsid w:val="006944FD"/>
    <w:rsid w:val="00694C01"/>
    <w:rsid w:val="006956D4"/>
    <w:rsid w:val="006A00DF"/>
    <w:rsid w:val="006A149D"/>
    <w:rsid w:val="006A2203"/>
    <w:rsid w:val="006A53A1"/>
    <w:rsid w:val="006A5806"/>
    <w:rsid w:val="006A6A81"/>
    <w:rsid w:val="006A75C6"/>
    <w:rsid w:val="006B3693"/>
    <w:rsid w:val="006B46C2"/>
    <w:rsid w:val="006B536A"/>
    <w:rsid w:val="006B6DD4"/>
    <w:rsid w:val="006B7648"/>
    <w:rsid w:val="006B7714"/>
    <w:rsid w:val="006B7F15"/>
    <w:rsid w:val="006C1375"/>
    <w:rsid w:val="006C7E03"/>
    <w:rsid w:val="006D141A"/>
    <w:rsid w:val="006D1DF5"/>
    <w:rsid w:val="006D72EF"/>
    <w:rsid w:val="006D7951"/>
    <w:rsid w:val="006E1B5C"/>
    <w:rsid w:val="006E4ADA"/>
    <w:rsid w:val="006E6F00"/>
    <w:rsid w:val="006E72F9"/>
    <w:rsid w:val="006E7A49"/>
    <w:rsid w:val="006F2A96"/>
    <w:rsid w:val="006F2BF5"/>
    <w:rsid w:val="006F3A2C"/>
    <w:rsid w:val="006F7CEE"/>
    <w:rsid w:val="00702B66"/>
    <w:rsid w:val="00712F8B"/>
    <w:rsid w:val="0071498D"/>
    <w:rsid w:val="007176D4"/>
    <w:rsid w:val="007260AA"/>
    <w:rsid w:val="00726782"/>
    <w:rsid w:val="00730131"/>
    <w:rsid w:val="0073220B"/>
    <w:rsid w:val="007331C4"/>
    <w:rsid w:val="00736D1D"/>
    <w:rsid w:val="00737346"/>
    <w:rsid w:val="00741C00"/>
    <w:rsid w:val="0074437B"/>
    <w:rsid w:val="00747B03"/>
    <w:rsid w:val="007506D4"/>
    <w:rsid w:val="00752E47"/>
    <w:rsid w:val="00753A1B"/>
    <w:rsid w:val="0075459D"/>
    <w:rsid w:val="00756286"/>
    <w:rsid w:val="00756D28"/>
    <w:rsid w:val="007607B2"/>
    <w:rsid w:val="00760F68"/>
    <w:rsid w:val="007629CF"/>
    <w:rsid w:val="007642F9"/>
    <w:rsid w:val="00766173"/>
    <w:rsid w:val="007670F2"/>
    <w:rsid w:val="00771EAA"/>
    <w:rsid w:val="00772AEF"/>
    <w:rsid w:val="00773FF3"/>
    <w:rsid w:val="007743DB"/>
    <w:rsid w:val="007746EF"/>
    <w:rsid w:val="007757D4"/>
    <w:rsid w:val="007762DE"/>
    <w:rsid w:val="0077650F"/>
    <w:rsid w:val="007765E9"/>
    <w:rsid w:val="00781536"/>
    <w:rsid w:val="007843A6"/>
    <w:rsid w:val="0078562B"/>
    <w:rsid w:val="00787D84"/>
    <w:rsid w:val="00790A0F"/>
    <w:rsid w:val="00795849"/>
    <w:rsid w:val="00795BB9"/>
    <w:rsid w:val="0079650D"/>
    <w:rsid w:val="007979C4"/>
    <w:rsid w:val="007A07F1"/>
    <w:rsid w:val="007A1A12"/>
    <w:rsid w:val="007A6C9C"/>
    <w:rsid w:val="007B0E3A"/>
    <w:rsid w:val="007B1A55"/>
    <w:rsid w:val="007B2433"/>
    <w:rsid w:val="007B4CCF"/>
    <w:rsid w:val="007C02A6"/>
    <w:rsid w:val="007C4A4C"/>
    <w:rsid w:val="007C5493"/>
    <w:rsid w:val="007C72B9"/>
    <w:rsid w:val="007C7E50"/>
    <w:rsid w:val="007D2303"/>
    <w:rsid w:val="007D5C70"/>
    <w:rsid w:val="007D621E"/>
    <w:rsid w:val="007D6E2B"/>
    <w:rsid w:val="007E789B"/>
    <w:rsid w:val="007F0C16"/>
    <w:rsid w:val="007F75AC"/>
    <w:rsid w:val="007F7B47"/>
    <w:rsid w:val="00806ED5"/>
    <w:rsid w:val="00810924"/>
    <w:rsid w:val="008118B4"/>
    <w:rsid w:val="00812762"/>
    <w:rsid w:val="0081463F"/>
    <w:rsid w:val="008159B7"/>
    <w:rsid w:val="008164DF"/>
    <w:rsid w:val="008235B2"/>
    <w:rsid w:val="008249DA"/>
    <w:rsid w:val="008309B7"/>
    <w:rsid w:val="00832A2E"/>
    <w:rsid w:val="00834EC4"/>
    <w:rsid w:val="008359A6"/>
    <w:rsid w:val="00835BF0"/>
    <w:rsid w:val="0083601F"/>
    <w:rsid w:val="00836333"/>
    <w:rsid w:val="00841FE5"/>
    <w:rsid w:val="00846600"/>
    <w:rsid w:val="00846992"/>
    <w:rsid w:val="0084759D"/>
    <w:rsid w:val="008477B8"/>
    <w:rsid w:val="00850A75"/>
    <w:rsid w:val="0085199F"/>
    <w:rsid w:val="00852C5C"/>
    <w:rsid w:val="0085716F"/>
    <w:rsid w:val="00861C3B"/>
    <w:rsid w:val="00861E32"/>
    <w:rsid w:val="00862002"/>
    <w:rsid w:val="00865794"/>
    <w:rsid w:val="00866CC2"/>
    <w:rsid w:val="00867561"/>
    <w:rsid w:val="008758A8"/>
    <w:rsid w:val="008771A4"/>
    <w:rsid w:val="00877510"/>
    <w:rsid w:val="00880D2F"/>
    <w:rsid w:val="00884D82"/>
    <w:rsid w:val="00890992"/>
    <w:rsid w:val="00890CE3"/>
    <w:rsid w:val="00891667"/>
    <w:rsid w:val="00891B58"/>
    <w:rsid w:val="00892D4C"/>
    <w:rsid w:val="00893ADF"/>
    <w:rsid w:val="008943CD"/>
    <w:rsid w:val="00896671"/>
    <w:rsid w:val="00896E64"/>
    <w:rsid w:val="008A007A"/>
    <w:rsid w:val="008A0E06"/>
    <w:rsid w:val="008A4C7A"/>
    <w:rsid w:val="008A7F98"/>
    <w:rsid w:val="008B0853"/>
    <w:rsid w:val="008B4FB5"/>
    <w:rsid w:val="008B5462"/>
    <w:rsid w:val="008B738E"/>
    <w:rsid w:val="008C041B"/>
    <w:rsid w:val="008C1934"/>
    <w:rsid w:val="008C30AA"/>
    <w:rsid w:val="008C3110"/>
    <w:rsid w:val="008C4E02"/>
    <w:rsid w:val="008C4E7C"/>
    <w:rsid w:val="008C5C3B"/>
    <w:rsid w:val="008C774A"/>
    <w:rsid w:val="008C784B"/>
    <w:rsid w:val="008C7ACC"/>
    <w:rsid w:val="008D01E7"/>
    <w:rsid w:val="008D0BD5"/>
    <w:rsid w:val="008D1BFC"/>
    <w:rsid w:val="008D2105"/>
    <w:rsid w:val="008D71D6"/>
    <w:rsid w:val="008D73F5"/>
    <w:rsid w:val="008D7D87"/>
    <w:rsid w:val="008E1299"/>
    <w:rsid w:val="008E1C27"/>
    <w:rsid w:val="008E227A"/>
    <w:rsid w:val="008E3073"/>
    <w:rsid w:val="008E38E2"/>
    <w:rsid w:val="008E7FE8"/>
    <w:rsid w:val="008F3B2C"/>
    <w:rsid w:val="008F4868"/>
    <w:rsid w:val="008F5D59"/>
    <w:rsid w:val="008F7216"/>
    <w:rsid w:val="0090183B"/>
    <w:rsid w:val="0090414C"/>
    <w:rsid w:val="009067C6"/>
    <w:rsid w:val="00911130"/>
    <w:rsid w:val="00922A1D"/>
    <w:rsid w:val="00923203"/>
    <w:rsid w:val="00924701"/>
    <w:rsid w:val="00924A23"/>
    <w:rsid w:val="00925A02"/>
    <w:rsid w:val="00925D82"/>
    <w:rsid w:val="00930154"/>
    <w:rsid w:val="00932C86"/>
    <w:rsid w:val="00935C9E"/>
    <w:rsid w:val="00937641"/>
    <w:rsid w:val="00943FFF"/>
    <w:rsid w:val="00945510"/>
    <w:rsid w:val="0095022F"/>
    <w:rsid w:val="00951DBD"/>
    <w:rsid w:val="009537F1"/>
    <w:rsid w:val="00960C0D"/>
    <w:rsid w:val="00960CD6"/>
    <w:rsid w:val="00971687"/>
    <w:rsid w:val="0097499F"/>
    <w:rsid w:val="00975670"/>
    <w:rsid w:val="00976A3C"/>
    <w:rsid w:val="00977A93"/>
    <w:rsid w:val="00980FDF"/>
    <w:rsid w:val="00981771"/>
    <w:rsid w:val="0098241B"/>
    <w:rsid w:val="0098653C"/>
    <w:rsid w:val="009877B3"/>
    <w:rsid w:val="00987D63"/>
    <w:rsid w:val="009900E7"/>
    <w:rsid w:val="009912E7"/>
    <w:rsid w:val="00992824"/>
    <w:rsid w:val="00993541"/>
    <w:rsid w:val="00995602"/>
    <w:rsid w:val="009964AD"/>
    <w:rsid w:val="00997249"/>
    <w:rsid w:val="00997C86"/>
    <w:rsid w:val="009A219F"/>
    <w:rsid w:val="009A3EF2"/>
    <w:rsid w:val="009A4EF5"/>
    <w:rsid w:val="009B3E5B"/>
    <w:rsid w:val="009B40CC"/>
    <w:rsid w:val="009B6B49"/>
    <w:rsid w:val="009C2EA9"/>
    <w:rsid w:val="009C2FC0"/>
    <w:rsid w:val="009C54BB"/>
    <w:rsid w:val="009C647A"/>
    <w:rsid w:val="009C679C"/>
    <w:rsid w:val="009C7B9B"/>
    <w:rsid w:val="009D25D2"/>
    <w:rsid w:val="009D5384"/>
    <w:rsid w:val="009D72C1"/>
    <w:rsid w:val="009E1B13"/>
    <w:rsid w:val="009E236B"/>
    <w:rsid w:val="009E32A8"/>
    <w:rsid w:val="009E3776"/>
    <w:rsid w:val="009E4805"/>
    <w:rsid w:val="009E4B48"/>
    <w:rsid w:val="009F0395"/>
    <w:rsid w:val="009F2D74"/>
    <w:rsid w:val="009F55C3"/>
    <w:rsid w:val="009F6456"/>
    <w:rsid w:val="009F6AED"/>
    <w:rsid w:val="009F746F"/>
    <w:rsid w:val="00A00CB2"/>
    <w:rsid w:val="00A02FDA"/>
    <w:rsid w:val="00A042FB"/>
    <w:rsid w:val="00A05D55"/>
    <w:rsid w:val="00A065BB"/>
    <w:rsid w:val="00A06A31"/>
    <w:rsid w:val="00A11F0B"/>
    <w:rsid w:val="00A11FBA"/>
    <w:rsid w:val="00A13B42"/>
    <w:rsid w:val="00A14AEA"/>
    <w:rsid w:val="00A170A3"/>
    <w:rsid w:val="00A17B16"/>
    <w:rsid w:val="00A2382A"/>
    <w:rsid w:val="00A25124"/>
    <w:rsid w:val="00A25E31"/>
    <w:rsid w:val="00A30EBC"/>
    <w:rsid w:val="00A33598"/>
    <w:rsid w:val="00A33983"/>
    <w:rsid w:val="00A42EB0"/>
    <w:rsid w:val="00A4509F"/>
    <w:rsid w:val="00A51D9C"/>
    <w:rsid w:val="00A54397"/>
    <w:rsid w:val="00A5503B"/>
    <w:rsid w:val="00A55824"/>
    <w:rsid w:val="00A5588D"/>
    <w:rsid w:val="00A569B6"/>
    <w:rsid w:val="00A620B6"/>
    <w:rsid w:val="00A63642"/>
    <w:rsid w:val="00A63A5F"/>
    <w:rsid w:val="00A679ED"/>
    <w:rsid w:val="00A71162"/>
    <w:rsid w:val="00A72FC1"/>
    <w:rsid w:val="00A77A71"/>
    <w:rsid w:val="00A82AD4"/>
    <w:rsid w:val="00A85AAE"/>
    <w:rsid w:val="00A85ABF"/>
    <w:rsid w:val="00A8633D"/>
    <w:rsid w:val="00A86BC9"/>
    <w:rsid w:val="00A8776F"/>
    <w:rsid w:val="00A87872"/>
    <w:rsid w:val="00A92E4D"/>
    <w:rsid w:val="00A9392D"/>
    <w:rsid w:val="00A94CD8"/>
    <w:rsid w:val="00A96A8D"/>
    <w:rsid w:val="00A97445"/>
    <w:rsid w:val="00A975A7"/>
    <w:rsid w:val="00A97A04"/>
    <w:rsid w:val="00AA2CC2"/>
    <w:rsid w:val="00AA42CD"/>
    <w:rsid w:val="00AA5A61"/>
    <w:rsid w:val="00AA6E56"/>
    <w:rsid w:val="00AB0B5E"/>
    <w:rsid w:val="00AB161D"/>
    <w:rsid w:val="00AB2FCD"/>
    <w:rsid w:val="00AB5D46"/>
    <w:rsid w:val="00AC397A"/>
    <w:rsid w:val="00AC3CD1"/>
    <w:rsid w:val="00AC52EF"/>
    <w:rsid w:val="00AD023C"/>
    <w:rsid w:val="00AD1F0B"/>
    <w:rsid w:val="00AD4342"/>
    <w:rsid w:val="00AD45F3"/>
    <w:rsid w:val="00AD4FA5"/>
    <w:rsid w:val="00AD7F05"/>
    <w:rsid w:val="00AE5282"/>
    <w:rsid w:val="00AE5B74"/>
    <w:rsid w:val="00AE5CB4"/>
    <w:rsid w:val="00AE6B4C"/>
    <w:rsid w:val="00AE7D62"/>
    <w:rsid w:val="00AF46B0"/>
    <w:rsid w:val="00AF5BB3"/>
    <w:rsid w:val="00AF7F32"/>
    <w:rsid w:val="00B01773"/>
    <w:rsid w:val="00B023EA"/>
    <w:rsid w:val="00B034BA"/>
    <w:rsid w:val="00B052D1"/>
    <w:rsid w:val="00B0689B"/>
    <w:rsid w:val="00B078D4"/>
    <w:rsid w:val="00B07948"/>
    <w:rsid w:val="00B12000"/>
    <w:rsid w:val="00B13AE6"/>
    <w:rsid w:val="00B14FDE"/>
    <w:rsid w:val="00B15D61"/>
    <w:rsid w:val="00B16176"/>
    <w:rsid w:val="00B1684F"/>
    <w:rsid w:val="00B200B5"/>
    <w:rsid w:val="00B2051E"/>
    <w:rsid w:val="00B232DF"/>
    <w:rsid w:val="00B2417E"/>
    <w:rsid w:val="00B26929"/>
    <w:rsid w:val="00B32B12"/>
    <w:rsid w:val="00B36141"/>
    <w:rsid w:val="00B36C73"/>
    <w:rsid w:val="00B42A0B"/>
    <w:rsid w:val="00B4715C"/>
    <w:rsid w:val="00B4748C"/>
    <w:rsid w:val="00B5101B"/>
    <w:rsid w:val="00B51244"/>
    <w:rsid w:val="00B5268A"/>
    <w:rsid w:val="00B53B5E"/>
    <w:rsid w:val="00B55E85"/>
    <w:rsid w:val="00B61130"/>
    <w:rsid w:val="00B61317"/>
    <w:rsid w:val="00B657EC"/>
    <w:rsid w:val="00B66324"/>
    <w:rsid w:val="00B67D75"/>
    <w:rsid w:val="00B713F8"/>
    <w:rsid w:val="00B71B54"/>
    <w:rsid w:val="00B71C2B"/>
    <w:rsid w:val="00B73167"/>
    <w:rsid w:val="00B75BD2"/>
    <w:rsid w:val="00B76A80"/>
    <w:rsid w:val="00B778E1"/>
    <w:rsid w:val="00B8492A"/>
    <w:rsid w:val="00B904F9"/>
    <w:rsid w:val="00B9091A"/>
    <w:rsid w:val="00B92465"/>
    <w:rsid w:val="00B967A1"/>
    <w:rsid w:val="00BA003E"/>
    <w:rsid w:val="00BA07B0"/>
    <w:rsid w:val="00BA2307"/>
    <w:rsid w:val="00BA2FE3"/>
    <w:rsid w:val="00BA4876"/>
    <w:rsid w:val="00BA6E4B"/>
    <w:rsid w:val="00BB2ED3"/>
    <w:rsid w:val="00BB3820"/>
    <w:rsid w:val="00BB440F"/>
    <w:rsid w:val="00BB5E01"/>
    <w:rsid w:val="00BB5E6A"/>
    <w:rsid w:val="00BB6054"/>
    <w:rsid w:val="00BB6786"/>
    <w:rsid w:val="00BC3B3F"/>
    <w:rsid w:val="00BC4FE4"/>
    <w:rsid w:val="00BC6B64"/>
    <w:rsid w:val="00BD0003"/>
    <w:rsid w:val="00BD1A7E"/>
    <w:rsid w:val="00BD1F32"/>
    <w:rsid w:val="00BD31F5"/>
    <w:rsid w:val="00BD6073"/>
    <w:rsid w:val="00BE03F8"/>
    <w:rsid w:val="00BE18B2"/>
    <w:rsid w:val="00BE3BC6"/>
    <w:rsid w:val="00BF1B76"/>
    <w:rsid w:val="00BF3918"/>
    <w:rsid w:val="00BF4694"/>
    <w:rsid w:val="00BF4C20"/>
    <w:rsid w:val="00BF5378"/>
    <w:rsid w:val="00BF68DA"/>
    <w:rsid w:val="00BF74A3"/>
    <w:rsid w:val="00BF7D4F"/>
    <w:rsid w:val="00C00F23"/>
    <w:rsid w:val="00C02CB6"/>
    <w:rsid w:val="00C05ADB"/>
    <w:rsid w:val="00C061BF"/>
    <w:rsid w:val="00C07539"/>
    <w:rsid w:val="00C11BF6"/>
    <w:rsid w:val="00C124DC"/>
    <w:rsid w:val="00C12943"/>
    <w:rsid w:val="00C15032"/>
    <w:rsid w:val="00C17B2E"/>
    <w:rsid w:val="00C2236D"/>
    <w:rsid w:val="00C270F8"/>
    <w:rsid w:val="00C32357"/>
    <w:rsid w:val="00C32EDB"/>
    <w:rsid w:val="00C33EDA"/>
    <w:rsid w:val="00C34C7D"/>
    <w:rsid w:val="00C35CDA"/>
    <w:rsid w:val="00C35D86"/>
    <w:rsid w:val="00C35FE0"/>
    <w:rsid w:val="00C365AD"/>
    <w:rsid w:val="00C438A8"/>
    <w:rsid w:val="00C47575"/>
    <w:rsid w:val="00C502E8"/>
    <w:rsid w:val="00C535E0"/>
    <w:rsid w:val="00C5549D"/>
    <w:rsid w:val="00C5565C"/>
    <w:rsid w:val="00C601AA"/>
    <w:rsid w:val="00C62539"/>
    <w:rsid w:val="00C63BFA"/>
    <w:rsid w:val="00C65393"/>
    <w:rsid w:val="00C737B5"/>
    <w:rsid w:val="00C74AE3"/>
    <w:rsid w:val="00C74D95"/>
    <w:rsid w:val="00C8307C"/>
    <w:rsid w:val="00C87873"/>
    <w:rsid w:val="00C945BE"/>
    <w:rsid w:val="00C94E71"/>
    <w:rsid w:val="00C967AF"/>
    <w:rsid w:val="00C9768F"/>
    <w:rsid w:val="00CA1B55"/>
    <w:rsid w:val="00CA5E71"/>
    <w:rsid w:val="00CA7542"/>
    <w:rsid w:val="00CB05D7"/>
    <w:rsid w:val="00CB06A4"/>
    <w:rsid w:val="00CB20A0"/>
    <w:rsid w:val="00CB2413"/>
    <w:rsid w:val="00CB2C15"/>
    <w:rsid w:val="00CB2E5B"/>
    <w:rsid w:val="00CB5E89"/>
    <w:rsid w:val="00CC0FB9"/>
    <w:rsid w:val="00CC1ADC"/>
    <w:rsid w:val="00CC7ADB"/>
    <w:rsid w:val="00CC7F47"/>
    <w:rsid w:val="00CD08D5"/>
    <w:rsid w:val="00CD1D18"/>
    <w:rsid w:val="00CD5093"/>
    <w:rsid w:val="00CD77ED"/>
    <w:rsid w:val="00CE0C23"/>
    <w:rsid w:val="00CE16A3"/>
    <w:rsid w:val="00CE3129"/>
    <w:rsid w:val="00CE3729"/>
    <w:rsid w:val="00CE4A11"/>
    <w:rsid w:val="00CE5035"/>
    <w:rsid w:val="00CE63B0"/>
    <w:rsid w:val="00CE7210"/>
    <w:rsid w:val="00CF0D5D"/>
    <w:rsid w:val="00CF1037"/>
    <w:rsid w:val="00CF1253"/>
    <w:rsid w:val="00CF58A5"/>
    <w:rsid w:val="00D01E46"/>
    <w:rsid w:val="00D07773"/>
    <w:rsid w:val="00D107E1"/>
    <w:rsid w:val="00D10CF0"/>
    <w:rsid w:val="00D133C8"/>
    <w:rsid w:val="00D1669C"/>
    <w:rsid w:val="00D17608"/>
    <w:rsid w:val="00D17EC7"/>
    <w:rsid w:val="00D17F1A"/>
    <w:rsid w:val="00D3035C"/>
    <w:rsid w:val="00D305C7"/>
    <w:rsid w:val="00D30BA4"/>
    <w:rsid w:val="00D325DB"/>
    <w:rsid w:val="00D33DA6"/>
    <w:rsid w:val="00D341A2"/>
    <w:rsid w:val="00D36B63"/>
    <w:rsid w:val="00D37217"/>
    <w:rsid w:val="00D372CF"/>
    <w:rsid w:val="00D4098B"/>
    <w:rsid w:val="00D424DC"/>
    <w:rsid w:val="00D45D5E"/>
    <w:rsid w:val="00D50D2C"/>
    <w:rsid w:val="00D52BC9"/>
    <w:rsid w:val="00D54F93"/>
    <w:rsid w:val="00D55CAE"/>
    <w:rsid w:val="00D626D5"/>
    <w:rsid w:val="00D63FB5"/>
    <w:rsid w:val="00D65BC4"/>
    <w:rsid w:val="00D70844"/>
    <w:rsid w:val="00D71A06"/>
    <w:rsid w:val="00D7546E"/>
    <w:rsid w:val="00D7548C"/>
    <w:rsid w:val="00D7614A"/>
    <w:rsid w:val="00D76452"/>
    <w:rsid w:val="00D76D1E"/>
    <w:rsid w:val="00D7787E"/>
    <w:rsid w:val="00D8050F"/>
    <w:rsid w:val="00D80AFE"/>
    <w:rsid w:val="00D83723"/>
    <w:rsid w:val="00D83A34"/>
    <w:rsid w:val="00D86263"/>
    <w:rsid w:val="00D863C2"/>
    <w:rsid w:val="00D90E24"/>
    <w:rsid w:val="00D91D45"/>
    <w:rsid w:val="00D92A73"/>
    <w:rsid w:val="00D92FAF"/>
    <w:rsid w:val="00D93AD8"/>
    <w:rsid w:val="00D95FCA"/>
    <w:rsid w:val="00D97842"/>
    <w:rsid w:val="00DA4BEC"/>
    <w:rsid w:val="00DB530C"/>
    <w:rsid w:val="00DB6866"/>
    <w:rsid w:val="00DC0373"/>
    <w:rsid w:val="00DC4A57"/>
    <w:rsid w:val="00DC4F03"/>
    <w:rsid w:val="00DC6D92"/>
    <w:rsid w:val="00DD1C0F"/>
    <w:rsid w:val="00DD3E3D"/>
    <w:rsid w:val="00DD4523"/>
    <w:rsid w:val="00DD67C3"/>
    <w:rsid w:val="00DE0359"/>
    <w:rsid w:val="00DE4D82"/>
    <w:rsid w:val="00DE4D95"/>
    <w:rsid w:val="00DE5172"/>
    <w:rsid w:val="00DE7676"/>
    <w:rsid w:val="00DF270D"/>
    <w:rsid w:val="00DF3441"/>
    <w:rsid w:val="00E0097B"/>
    <w:rsid w:val="00E02381"/>
    <w:rsid w:val="00E0496E"/>
    <w:rsid w:val="00E10219"/>
    <w:rsid w:val="00E12AC1"/>
    <w:rsid w:val="00E16403"/>
    <w:rsid w:val="00E17BFE"/>
    <w:rsid w:val="00E2181A"/>
    <w:rsid w:val="00E21A3E"/>
    <w:rsid w:val="00E22930"/>
    <w:rsid w:val="00E23657"/>
    <w:rsid w:val="00E2514D"/>
    <w:rsid w:val="00E2514F"/>
    <w:rsid w:val="00E257E0"/>
    <w:rsid w:val="00E25CE2"/>
    <w:rsid w:val="00E26816"/>
    <w:rsid w:val="00E26CE5"/>
    <w:rsid w:val="00E31423"/>
    <w:rsid w:val="00E3284A"/>
    <w:rsid w:val="00E33C80"/>
    <w:rsid w:val="00E35F0C"/>
    <w:rsid w:val="00E41250"/>
    <w:rsid w:val="00E41972"/>
    <w:rsid w:val="00E42283"/>
    <w:rsid w:val="00E45DD4"/>
    <w:rsid w:val="00E465CF"/>
    <w:rsid w:val="00E50EA6"/>
    <w:rsid w:val="00E51891"/>
    <w:rsid w:val="00E51C0C"/>
    <w:rsid w:val="00E52FBB"/>
    <w:rsid w:val="00E56E36"/>
    <w:rsid w:val="00E61C84"/>
    <w:rsid w:val="00E653DA"/>
    <w:rsid w:val="00E66AA2"/>
    <w:rsid w:val="00E6751E"/>
    <w:rsid w:val="00E7273E"/>
    <w:rsid w:val="00E7309F"/>
    <w:rsid w:val="00E7423F"/>
    <w:rsid w:val="00E775CC"/>
    <w:rsid w:val="00E777E1"/>
    <w:rsid w:val="00E80A3D"/>
    <w:rsid w:val="00E80EBC"/>
    <w:rsid w:val="00E8233F"/>
    <w:rsid w:val="00E87232"/>
    <w:rsid w:val="00E878F9"/>
    <w:rsid w:val="00E87B88"/>
    <w:rsid w:val="00E94506"/>
    <w:rsid w:val="00E971CC"/>
    <w:rsid w:val="00E97B2E"/>
    <w:rsid w:val="00EA196B"/>
    <w:rsid w:val="00EA3C39"/>
    <w:rsid w:val="00EA54F5"/>
    <w:rsid w:val="00EA6FEB"/>
    <w:rsid w:val="00EB4919"/>
    <w:rsid w:val="00EB6EC5"/>
    <w:rsid w:val="00EC04C1"/>
    <w:rsid w:val="00EC2312"/>
    <w:rsid w:val="00EC7501"/>
    <w:rsid w:val="00ED1D11"/>
    <w:rsid w:val="00ED30E2"/>
    <w:rsid w:val="00ED30F8"/>
    <w:rsid w:val="00ED453A"/>
    <w:rsid w:val="00ED6B26"/>
    <w:rsid w:val="00ED77F5"/>
    <w:rsid w:val="00EE0953"/>
    <w:rsid w:val="00EE1B9E"/>
    <w:rsid w:val="00EE1E9F"/>
    <w:rsid w:val="00EE4B10"/>
    <w:rsid w:val="00EE5C0B"/>
    <w:rsid w:val="00EF04D5"/>
    <w:rsid w:val="00EF373E"/>
    <w:rsid w:val="00F02B6C"/>
    <w:rsid w:val="00F036E7"/>
    <w:rsid w:val="00F10F66"/>
    <w:rsid w:val="00F127CF"/>
    <w:rsid w:val="00F14A43"/>
    <w:rsid w:val="00F15B57"/>
    <w:rsid w:val="00F2221D"/>
    <w:rsid w:val="00F23413"/>
    <w:rsid w:val="00F24CB4"/>
    <w:rsid w:val="00F256AD"/>
    <w:rsid w:val="00F2590E"/>
    <w:rsid w:val="00F25E73"/>
    <w:rsid w:val="00F30D6C"/>
    <w:rsid w:val="00F30F3C"/>
    <w:rsid w:val="00F314BD"/>
    <w:rsid w:val="00F33EF3"/>
    <w:rsid w:val="00F40013"/>
    <w:rsid w:val="00F41722"/>
    <w:rsid w:val="00F41EB8"/>
    <w:rsid w:val="00F4422E"/>
    <w:rsid w:val="00F45157"/>
    <w:rsid w:val="00F50140"/>
    <w:rsid w:val="00F50C45"/>
    <w:rsid w:val="00F512F6"/>
    <w:rsid w:val="00F541C3"/>
    <w:rsid w:val="00F55064"/>
    <w:rsid w:val="00F57564"/>
    <w:rsid w:val="00F6285A"/>
    <w:rsid w:val="00F63D52"/>
    <w:rsid w:val="00F65141"/>
    <w:rsid w:val="00F77D16"/>
    <w:rsid w:val="00F80145"/>
    <w:rsid w:val="00F80615"/>
    <w:rsid w:val="00F84640"/>
    <w:rsid w:val="00F92F49"/>
    <w:rsid w:val="00F93044"/>
    <w:rsid w:val="00F95C02"/>
    <w:rsid w:val="00F96085"/>
    <w:rsid w:val="00F9728F"/>
    <w:rsid w:val="00FA32A1"/>
    <w:rsid w:val="00FA3DB5"/>
    <w:rsid w:val="00FA7B1A"/>
    <w:rsid w:val="00FB31B3"/>
    <w:rsid w:val="00FB6A6C"/>
    <w:rsid w:val="00FB7D13"/>
    <w:rsid w:val="00FB7DD8"/>
    <w:rsid w:val="00FB7ED9"/>
    <w:rsid w:val="00FC00D3"/>
    <w:rsid w:val="00FC091F"/>
    <w:rsid w:val="00FC4EC8"/>
    <w:rsid w:val="00FC7411"/>
    <w:rsid w:val="00FC76CB"/>
    <w:rsid w:val="00FD08CF"/>
    <w:rsid w:val="00FD0D91"/>
    <w:rsid w:val="00FD725A"/>
    <w:rsid w:val="00FE0662"/>
    <w:rsid w:val="00FE4812"/>
    <w:rsid w:val="00FE500A"/>
    <w:rsid w:val="00FE6DC6"/>
    <w:rsid w:val="00FF0FD8"/>
    <w:rsid w:val="00FF17D9"/>
    <w:rsid w:val="00FF2EC9"/>
    <w:rsid w:val="00FF69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123897"/>
    <w:rPr>
      <w:color w:val="0000FF" w:themeColor="hyperlink"/>
      <w:u w:val="single"/>
    </w:rPr>
  </w:style>
  <w:style w:type="paragraph" w:styleId="Normaalweb">
    <w:name w:val="Normal (Web)"/>
    <w:basedOn w:val="Standaard"/>
    <w:uiPriority w:val="99"/>
    <w:unhideWhenUsed/>
    <w:rsid w:val="00E26816"/>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artikel1">
    <w:name w:val="artikel1"/>
    <w:basedOn w:val="Standaardalinea-lettertype"/>
    <w:rsid w:val="002D4D79"/>
    <w:rPr>
      <w:b/>
      <w:bCs/>
      <w:sz w:val="21"/>
      <w:szCs w:val="21"/>
    </w:rPr>
  </w:style>
  <w:style w:type="character" w:customStyle="1" w:styleId="artikel-versie-datum">
    <w:name w:val="artikel-versie-datum"/>
    <w:basedOn w:val="Standaardalinea-lettertype"/>
    <w:rsid w:val="002D4D79"/>
  </w:style>
  <w:style w:type="character" w:styleId="Verwijzingopmerking">
    <w:name w:val="annotation reference"/>
    <w:basedOn w:val="Standaardalinea-lettertype"/>
    <w:uiPriority w:val="99"/>
    <w:semiHidden/>
    <w:rsid w:val="00CE16A3"/>
    <w:rPr>
      <w:sz w:val="16"/>
      <w:szCs w:val="16"/>
    </w:rPr>
  </w:style>
  <w:style w:type="paragraph" w:styleId="Tekstopmerking">
    <w:name w:val="annotation text"/>
    <w:basedOn w:val="Standaard"/>
    <w:link w:val="TekstopmerkingChar"/>
    <w:uiPriority w:val="99"/>
    <w:semiHidden/>
    <w:rsid w:val="00CE16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16A3"/>
  </w:style>
  <w:style w:type="paragraph" w:styleId="Onderwerpvanopmerking">
    <w:name w:val="annotation subject"/>
    <w:basedOn w:val="Tekstopmerking"/>
    <w:next w:val="Tekstopmerking"/>
    <w:link w:val="OnderwerpvanopmerkingChar"/>
    <w:uiPriority w:val="99"/>
    <w:semiHidden/>
    <w:rsid w:val="00CE16A3"/>
    <w:rPr>
      <w:b/>
      <w:bCs/>
    </w:rPr>
  </w:style>
  <w:style w:type="character" w:customStyle="1" w:styleId="OnderwerpvanopmerkingChar">
    <w:name w:val="Onderwerp van opmerking Char"/>
    <w:basedOn w:val="TekstopmerkingChar"/>
    <w:link w:val="Onderwerpvanopmerking"/>
    <w:uiPriority w:val="99"/>
    <w:semiHidden/>
    <w:rsid w:val="00CE16A3"/>
    <w:rPr>
      <w:b/>
      <w:bCs/>
    </w:rPr>
  </w:style>
  <w:style w:type="paragraph" w:styleId="Revisie">
    <w:name w:val="Revision"/>
    <w:hidden/>
    <w:uiPriority w:val="99"/>
    <w:semiHidden/>
    <w:rsid w:val="00050E94"/>
    <w:rPr>
      <w:sz w:val="22"/>
      <w:szCs w:val="22"/>
    </w:rPr>
  </w:style>
  <w:style w:type="character" w:styleId="GevolgdeHyperlink">
    <w:name w:val="FollowedHyperlink"/>
    <w:basedOn w:val="Standaardalinea-lettertype"/>
    <w:uiPriority w:val="99"/>
    <w:semiHidden/>
    <w:rsid w:val="00DD67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123897"/>
    <w:rPr>
      <w:color w:val="0000FF" w:themeColor="hyperlink"/>
      <w:u w:val="single"/>
    </w:rPr>
  </w:style>
  <w:style w:type="paragraph" w:styleId="Normaalweb">
    <w:name w:val="Normal (Web)"/>
    <w:basedOn w:val="Standaard"/>
    <w:uiPriority w:val="99"/>
    <w:unhideWhenUsed/>
    <w:rsid w:val="00E26816"/>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artikel1">
    <w:name w:val="artikel1"/>
    <w:basedOn w:val="Standaardalinea-lettertype"/>
    <w:rsid w:val="002D4D79"/>
    <w:rPr>
      <w:b/>
      <w:bCs/>
      <w:sz w:val="21"/>
      <w:szCs w:val="21"/>
    </w:rPr>
  </w:style>
  <w:style w:type="character" w:customStyle="1" w:styleId="artikel-versie-datum">
    <w:name w:val="artikel-versie-datum"/>
    <w:basedOn w:val="Standaardalinea-lettertype"/>
    <w:rsid w:val="002D4D79"/>
  </w:style>
  <w:style w:type="character" w:styleId="Verwijzingopmerking">
    <w:name w:val="annotation reference"/>
    <w:basedOn w:val="Standaardalinea-lettertype"/>
    <w:uiPriority w:val="99"/>
    <w:semiHidden/>
    <w:rsid w:val="00CE16A3"/>
    <w:rPr>
      <w:sz w:val="16"/>
      <w:szCs w:val="16"/>
    </w:rPr>
  </w:style>
  <w:style w:type="paragraph" w:styleId="Tekstopmerking">
    <w:name w:val="annotation text"/>
    <w:basedOn w:val="Standaard"/>
    <w:link w:val="TekstopmerkingChar"/>
    <w:uiPriority w:val="99"/>
    <w:semiHidden/>
    <w:rsid w:val="00CE16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16A3"/>
  </w:style>
  <w:style w:type="paragraph" w:styleId="Onderwerpvanopmerking">
    <w:name w:val="annotation subject"/>
    <w:basedOn w:val="Tekstopmerking"/>
    <w:next w:val="Tekstopmerking"/>
    <w:link w:val="OnderwerpvanopmerkingChar"/>
    <w:uiPriority w:val="99"/>
    <w:semiHidden/>
    <w:rsid w:val="00CE16A3"/>
    <w:rPr>
      <w:b/>
      <w:bCs/>
    </w:rPr>
  </w:style>
  <w:style w:type="character" w:customStyle="1" w:styleId="OnderwerpvanopmerkingChar">
    <w:name w:val="Onderwerp van opmerking Char"/>
    <w:basedOn w:val="TekstopmerkingChar"/>
    <w:link w:val="Onderwerpvanopmerking"/>
    <w:uiPriority w:val="99"/>
    <w:semiHidden/>
    <w:rsid w:val="00CE16A3"/>
    <w:rPr>
      <w:b/>
      <w:bCs/>
    </w:rPr>
  </w:style>
  <w:style w:type="paragraph" w:styleId="Revisie">
    <w:name w:val="Revision"/>
    <w:hidden/>
    <w:uiPriority w:val="99"/>
    <w:semiHidden/>
    <w:rsid w:val="00050E94"/>
    <w:rPr>
      <w:sz w:val="22"/>
      <w:szCs w:val="22"/>
    </w:rPr>
  </w:style>
  <w:style w:type="character" w:styleId="GevolgdeHyperlink">
    <w:name w:val="FollowedHyperlink"/>
    <w:basedOn w:val="Standaardalinea-lettertype"/>
    <w:uiPriority w:val="99"/>
    <w:semiHidden/>
    <w:rsid w:val="00DD6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8613">
      <w:bodyDiv w:val="1"/>
      <w:marLeft w:val="0"/>
      <w:marRight w:val="0"/>
      <w:marTop w:val="0"/>
      <w:marBottom w:val="0"/>
      <w:divBdr>
        <w:top w:val="none" w:sz="0" w:space="0" w:color="auto"/>
        <w:left w:val="none" w:sz="0" w:space="0" w:color="auto"/>
        <w:bottom w:val="none" w:sz="0" w:space="0" w:color="auto"/>
        <w:right w:val="none" w:sz="0" w:space="0" w:color="auto"/>
      </w:divBdr>
      <w:divsChild>
        <w:div w:id="411508686">
          <w:marLeft w:val="0"/>
          <w:marRight w:val="0"/>
          <w:marTop w:val="0"/>
          <w:marBottom w:val="0"/>
          <w:divBdr>
            <w:top w:val="none" w:sz="0" w:space="0" w:color="auto"/>
            <w:left w:val="none" w:sz="0" w:space="0" w:color="auto"/>
            <w:bottom w:val="none" w:sz="0" w:space="0" w:color="auto"/>
            <w:right w:val="none" w:sz="0" w:space="0" w:color="auto"/>
          </w:divBdr>
        </w:div>
        <w:div w:id="1177768022">
          <w:marLeft w:val="0"/>
          <w:marRight w:val="0"/>
          <w:marTop w:val="0"/>
          <w:marBottom w:val="0"/>
          <w:divBdr>
            <w:top w:val="none" w:sz="0" w:space="0" w:color="auto"/>
            <w:left w:val="none" w:sz="0" w:space="0" w:color="auto"/>
            <w:bottom w:val="none" w:sz="0" w:space="0" w:color="auto"/>
            <w:right w:val="none" w:sz="0" w:space="0" w:color="auto"/>
          </w:divBdr>
        </w:div>
      </w:divsChild>
    </w:div>
    <w:div w:id="160705739">
      <w:bodyDiv w:val="1"/>
      <w:marLeft w:val="0"/>
      <w:marRight w:val="0"/>
      <w:marTop w:val="0"/>
      <w:marBottom w:val="0"/>
      <w:divBdr>
        <w:top w:val="none" w:sz="0" w:space="0" w:color="auto"/>
        <w:left w:val="none" w:sz="0" w:space="0" w:color="auto"/>
        <w:bottom w:val="none" w:sz="0" w:space="0" w:color="auto"/>
        <w:right w:val="none" w:sz="0" w:space="0" w:color="auto"/>
      </w:divBdr>
      <w:divsChild>
        <w:div w:id="1145003345">
          <w:marLeft w:val="0"/>
          <w:marRight w:val="0"/>
          <w:marTop w:val="300"/>
          <w:marBottom w:val="0"/>
          <w:divBdr>
            <w:top w:val="none" w:sz="0" w:space="0" w:color="auto"/>
            <w:left w:val="none" w:sz="0" w:space="0" w:color="auto"/>
            <w:bottom w:val="none" w:sz="0" w:space="0" w:color="auto"/>
            <w:right w:val="none" w:sz="0" w:space="0" w:color="auto"/>
          </w:divBdr>
        </w:div>
      </w:divsChild>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12903941">
      <w:bodyDiv w:val="1"/>
      <w:marLeft w:val="0"/>
      <w:marRight w:val="0"/>
      <w:marTop w:val="0"/>
      <w:marBottom w:val="0"/>
      <w:divBdr>
        <w:top w:val="none" w:sz="0" w:space="0" w:color="auto"/>
        <w:left w:val="none" w:sz="0" w:space="0" w:color="auto"/>
        <w:bottom w:val="none" w:sz="0" w:space="0" w:color="auto"/>
        <w:right w:val="none" w:sz="0" w:space="0" w:color="auto"/>
      </w:divBdr>
      <w:divsChild>
        <w:div w:id="1313951505">
          <w:marLeft w:val="0"/>
          <w:marRight w:val="0"/>
          <w:marTop w:val="300"/>
          <w:marBottom w:val="0"/>
          <w:divBdr>
            <w:top w:val="none" w:sz="0" w:space="0" w:color="auto"/>
            <w:left w:val="none" w:sz="0" w:space="0" w:color="auto"/>
            <w:bottom w:val="none" w:sz="0" w:space="0" w:color="auto"/>
            <w:right w:val="none" w:sz="0" w:space="0" w:color="auto"/>
          </w:divBdr>
        </w:div>
      </w:divsChild>
    </w:div>
    <w:div w:id="1320882137">
      <w:bodyDiv w:val="1"/>
      <w:marLeft w:val="0"/>
      <w:marRight w:val="0"/>
      <w:marTop w:val="0"/>
      <w:marBottom w:val="0"/>
      <w:divBdr>
        <w:top w:val="none" w:sz="0" w:space="0" w:color="auto"/>
        <w:left w:val="none" w:sz="0" w:space="0" w:color="auto"/>
        <w:bottom w:val="none" w:sz="0" w:space="0" w:color="auto"/>
        <w:right w:val="none" w:sz="0" w:space="0" w:color="auto"/>
      </w:divBdr>
      <w:divsChild>
        <w:div w:id="157774122">
          <w:marLeft w:val="0"/>
          <w:marRight w:val="0"/>
          <w:marTop w:val="0"/>
          <w:marBottom w:val="0"/>
          <w:divBdr>
            <w:top w:val="none" w:sz="0" w:space="0" w:color="auto"/>
            <w:left w:val="none" w:sz="0" w:space="0" w:color="auto"/>
            <w:bottom w:val="none" w:sz="0" w:space="0" w:color="auto"/>
            <w:right w:val="none" w:sz="0" w:space="0" w:color="auto"/>
          </w:divBdr>
        </w:div>
        <w:div w:id="11614058">
          <w:marLeft w:val="0"/>
          <w:marRight w:val="0"/>
          <w:marTop w:val="0"/>
          <w:marBottom w:val="0"/>
          <w:divBdr>
            <w:top w:val="none" w:sz="0" w:space="0" w:color="auto"/>
            <w:left w:val="none" w:sz="0" w:space="0" w:color="auto"/>
            <w:bottom w:val="none" w:sz="0" w:space="0" w:color="auto"/>
            <w:right w:val="none" w:sz="0" w:space="0" w:color="auto"/>
          </w:divBdr>
        </w:div>
        <w:div w:id="2013489141">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18903759">
      <w:bodyDiv w:val="1"/>
      <w:marLeft w:val="0"/>
      <w:marRight w:val="0"/>
      <w:marTop w:val="0"/>
      <w:marBottom w:val="0"/>
      <w:divBdr>
        <w:top w:val="none" w:sz="0" w:space="0" w:color="auto"/>
        <w:left w:val="none" w:sz="0" w:space="0" w:color="auto"/>
        <w:bottom w:val="none" w:sz="0" w:space="0" w:color="auto"/>
        <w:right w:val="none" w:sz="0" w:space="0" w:color="auto"/>
      </w:divBdr>
      <w:divsChild>
        <w:div w:id="2046444048">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codex.vlaanderen.be/PrintDocument.ashx?id=1027123&amp;datum=&amp;geannoteerd=false&amp;print=false" TargetMode="External"/><Relationship Id="rId4" Type="http://schemas.microsoft.com/office/2007/relationships/stylesWithEffects" Target="stylesWithEffects.xml"/><Relationship Id="rId9" Type="http://schemas.openxmlformats.org/officeDocument/2006/relationships/hyperlink" Target="https://codex.vlaanderen.be/PrintDocument.ashx?id=1026350&amp;datum=&amp;geannoteerd=false&amp;print=fals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10018926D9498EB4B9DE15CB219C8F"/>
        <w:category>
          <w:name w:val="Algemeen"/>
          <w:gallery w:val="placeholder"/>
        </w:category>
        <w:types>
          <w:type w:val="bbPlcHdr"/>
        </w:types>
        <w:behaviors>
          <w:behavior w:val="content"/>
        </w:behaviors>
        <w:guid w:val="{8D9E9DCF-6418-4A45-BB67-81CF8E55A594}"/>
      </w:docPartPr>
      <w:docPartBody>
        <w:p w:rsidR="00AD73E6" w:rsidRDefault="0012730E">
          <w:pPr>
            <w:pStyle w:val="8510018926D9498EB4B9DE15CB219C8F"/>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0E"/>
    <w:rsid w:val="00066AAA"/>
    <w:rsid w:val="0012730E"/>
    <w:rsid w:val="002E72D1"/>
    <w:rsid w:val="00762BC3"/>
    <w:rsid w:val="00AA68E0"/>
    <w:rsid w:val="00AD73E6"/>
    <w:rsid w:val="00B60BD5"/>
    <w:rsid w:val="00D16790"/>
    <w:rsid w:val="00E470A6"/>
    <w:rsid w:val="00FC73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6F1DA6BF0D544B9AE064D78A45239E7">
    <w:name w:val="B6F1DA6BF0D544B9AE064D78A45239E7"/>
  </w:style>
  <w:style w:type="character" w:styleId="Tekstvantijdelijkeaanduiding">
    <w:name w:val="Placeholder Text"/>
    <w:basedOn w:val="Standaardalinea-lettertype"/>
    <w:uiPriority w:val="99"/>
    <w:semiHidden/>
    <w:rPr>
      <w:color w:val="808080"/>
    </w:rPr>
  </w:style>
  <w:style w:type="paragraph" w:customStyle="1" w:styleId="8510018926D9498EB4B9DE15CB219C8F">
    <w:name w:val="8510018926D9498EB4B9DE15CB219C8F"/>
  </w:style>
  <w:style w:type="paragraph" w:customStyle="1" w:styleId="6AC66FC5D5904599B491E6A7D29A04F2">
    <w:name w:val="6AC66FC5D5904599B491E6A7D29A04F2"/>
  </w:style>
  <w:style w:type="paragraph" w:customStyle="1" w:styleId="FAFFC501644B42C9B478594BEAEDB9AC">
    <w:name w:val="FAFFC501644B42C9B478594BEAEDB9AC"/>
  </w:style>
  <w:style w:type="paragraph" w:customStyle="1" w:styleId="9C1E199140F04559A2AE942218EC19D4">
    <w:name w:val="9C1E199140F04559A2AE942218EC19D4"/>
  </w:style>
  <w:style w:type="paragraph" w:customStyle="1" w:styleId="922CB0D86865431FBC08B578C09295D3">
    <w:name w:val="922CB0D86865431FBC08B578C09295D3"/>
  </w:style>
  <w:style w:type="paragraph" w:customStyle="1" w:styleId="CAD6EBDE47FA4AA284358520DCAF2D2B">
    <w:name w:val="CAD6EBDE47FA4AA284358520DCAF2D2B"/>
  </w:style>
  <w:style w:type="paragraph" w:customStyle="1" w:styleId="3FC30E866E2A4830B79FCBE64D058DE2">
    <w:name w:val="3FC30E866E2A4830B79FCBE64D058DE2"/>
  </w:style>
  <w:style w:type="paragraph" w:customStyle="1" w:styleId="9C7AB4745CBA42E689EF086641419934">
    <w:name w:val="9C7AB4745CBA42E689EF0866414199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6F1DA6BF0D544B9AE064D78A45239E7">
    <w:name w:val="B6F1DA6BF0D544B9AE064D78A45239E7"/>
  </w:style>
  <w:style w:type="character" w:styleId="Tekstvantijdelijkeaanduiding">
    <w:name w:val="Placeholder Text"/>
    <w:basedOn w:val="Standaardalinea-lettertype"/>
    <w:uiPriority w:val="99"/>
    <w:semiHidden/>
    <w:rPr>
      <w:color w:val="808080"/>
    </w:rPr>
  </w:style>
  <w:style w:type="paragraph" w:customStyle="1" w:styleId="8510018926D9498EB4B9DE15CB219C8F">
    <w:name w:val="8510018926D9498EB4B9DE15CB219C8F"/>
  </w:style>
  <w:style w:type="paragraph" w:customStyle="1" w:styleId="6AC66FC5D5904599B491E6A7D29A04F2">
    <w:name w:val="6AC66FC5D5904599B491E6A7D29A04F2"/>
  </w:style>
  <w:style w:type="paragraph" w:customStyle="1" w:styleId="FAFFC501644B42C9B478594BEAEDB9AC">
    <w:name w:val="FAFFC501644B42C9B478594BEAEDB9AC"/>
  </w:style>
  <w:style w:type="paragraph" w:customStyle="1" w:styleId="9C1E199140F04559A2AE942218EC19D4">
    <w:name w:val="9C1E199140F04559A2AE942218EC19D4"/>
  </w:style>
  <w:style w:type="paragraph" w:customStyle="1" w:styleId="922CB0D86865431FBC08B578C09295D3">
    <w:name w:val="922CB0D86865431FBC08B578C09295D3"/>
  </w:style>
  <w:style w:type="paragraph" w:customStyle="1" w:styleId="CAD6EBDE47FA4AA284358520DCAF2D2B">
    <w:name w:val="CAD6EBDE47FA4AA284358520DCAF2D2B"/>
  </w:style>
  <w:style w:type="paragraph" w:customStyle="1" w:styleId="3FC30E866E2A4830B79FCBE64D058DE2">
    <w:name w:val="3FC30E866E2A4830B79FCBE64D058DE2"/>
  </w:style>
  <w:style w:type="paragraph" w:customStyle="1" w:styleId="9C7AB4745CBA42E689EF086641419934">
    <w:name w:val="9C7AB4745CBA42E689EF086641419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CE0C-04D3-426C-8A9E-F62DEEDD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8</TotalTime>
  <Pages>1</Pages>
  <Words>3448</Words>
  <Characters>18964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Ann Allemant</cp:lastModifiedBy>
  <cp:revision>6</cp:revision>
  <cp:lastPrinted>2019-01-09T08:44:00Z</cp:lastPrinted>
  <dcterms:created xsi:type="dcterms:W3CDTF">2018-11-12T09:04:00Z</dcterms:created>
  <dcterms:modified xsi:type="dcterms:W3CDTF">2019-01-09T08:45:00Z</dcterms:modified>
</cp:coreProperties>
</file>