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B0" w:rsidRDefault="00820FB0">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820FB0" w:rsidTr="00820FB0">
        <w:trPr>
          <w:trHeight w:val="260"/>
        </w:trPr>
        <w:tc>
          <w:tcPr>
            <w:tcW w:w="2676" w:type="dxa"/>
            <w:vMerge w:val="restart"/>
          </w:tcPr>
          <w:p w:rsidR="00820FB0" w:rsidRDefault="005A1973">
            <w:pPr>
              <w:pBdr>
                <w:top w:val="nil"/>
                <w:left w:val="nil"/>
                <w:bottom w:val="nil"/>
                <w:right w:val="nil"/>
                <w:between w:val="nil"/>
              </w:pBdr>
              <w:spacing w:after="0" w:line="240" w:lineRule="auto"/>
              <w:rPr>
                <w:color w:val="808080"/>
              </w:rPr>
            </w:pPr>
            <w:bookmarkStart w:id="0" w:name="_heading=h.gjdgxs" w:colFirst="0" w:colLast="0"/>
            <w:bookmarkEnd w:id="0"/>
            <w:proofErr w:type="spellStart"/>
            <w:r>
              <w:rPr>
                <w:color w:val="808080"/>
              </w:rPr>
              <w:t>Zenithgebouw</w:t>
            </w:r>
            <w:proofErr w:type="spellEnd"/>
            <w:r>
              <w:rPr>
                <w:color w:val="808080"/>
              </w:rPr>
              <w:br/>
              <w:t>Koning Albert II-laan 37</w:t>
            </w:r>
          </w:p>
          <w:p w:rsidR="00820FB0" w:rsidRDefault="005A1973">
            <w:pPr>
              <w:pBdr>
                <w:top w:val="nil"/>
                <w:left w:val="nil"/>
                <w:bottom w:val="nil"/>
                <w:right w:val="nil"/>
                <w:between w:val="nil"/>
              </w:pBdr>
              <w:spacing w:after="0" w:line="240" w:lineRule="auto"/>
              <w:rPr>
                <w:color w:val="808080"/>
              </w:rPr>
            </w:pPr>
            <w:r>
              <w:rPr>
                <w:color w:val="808080"/>
              </w:rPr>
              <w:t>1030 BRUSSEL</w:t>
            </w:r>
            <w:r>
              <w:rPr>
                <w:color w:val="808080"/>
              </w:rPr>
              <w:br/>
            </w:r>
            <w:r>
              <w:t>www.vaph.be</w:t>
            </w:r>
          </w:p>
        </w:tc>
        <w:tc>
          <w:tcPr>
            <w:tcW w:w="6365" w:type="dxa"/>
          </w:tcPr>
          <w:p w:rsidR="00820FB0" w:rsidRDefault="005A1973">
            <w:pPr>
              <w:pBdr>
                <w:top w:val="nil"/>
                <w:left w:val="nil"/>
                <w:bottom w:val="nil"/>
                <w:right w:val="nil"/>
                <w:between w:val="nil"/>
              </w:pBdr>
              <w:spacing w:line="240" w:lineRule="auto"/>
              <w:jc w:val="right"/>
              <w:rPr>
                <w:b/>
                <w:smallCaps/>
                <w:color w:val="373737"/>
                <w:sz w:val="36"/>
                <w:szCs w:val="36"/>
              </w:rPr>
            </w:pPr>
            <w:r>
              <w:rPr>
                <w:b/>
                <w:smallCaps/>
                <w:color w:val="373737"/>
                <w:sz w:val="36"/>
                <w:szCs w:val="36"/>
              </w:rPr>
              <w:t>INFONOTA</w:t>
            </w:r>
          </w:p>
        </w:tc>
      </w:tr>
      <w:tr w:rsidR="00820FB0" w:rsidTr="00820FB0">
        <w:trPr>
          <w:trHeight w:val="260"/>
        </w:trPr>
        <w:tc>
          <w:tcPr>
            <w:tcW w:w="2676" w:type="dxa"/>
            <w:vMerge/>
          </w:tcPr>
          <w:p w:rsidR="00820FB0" w:rsidRDefault="00820FB0">
            <w:pPr>
              <w:widowControl w:val="0"/>
              <w:pBdr>
                <w:top w:val="nil"/>
                <w:left w:val="nil"/>
                <w:bottom w:val="nil"/>
                <w:right w:val="nil"/>
                <w:between w:val="nil"/>
              </w:pBdr>
              <w:spacing w:after="0" w:line="276" w:lineRule="auto"/>
              <w:rPr>
                <w:b/>
                <w:smallCaps/>
                <w:color w:val="373737"/>
                <w:sz w:val="36"/>
                <w:szCs w:val="36"/>
              </w:rPr>
            </w:pPr>
          </w:p>
        </w:tc>
        <w:tc>
          <w:tcPr>
            <w:tcW w:w="6365" w:type="dxa"/>
          </w:tcPr>
          <w:p w:rsidR="00820FB0" w:rsidRDefault="005A1973">
            <w:pPr>
              <w:pBdr>
                <w:top w:val="nil"/>
                <w:left w:val="nil"/>
                <w:bottom w:val="nil"/>
                <w:right w:val="nil"/>
                <w:between w:val="nil"/>
              </w:pBdr>
              <w:spacing w:line="240" w:lineRule="auto"/>
              <w:jc w:val="right"/>
              <w:rPr>
                <w:b/>
                <w:color w:val="373737"/>
                <w:sz w:val="26"/>
                <w:szCs w:val="26"/>
              </w:rPr>
            </w:pPr>
            <w:r>
              <w:rPr>
                <w:b/>
                <w:color w:val="373737"/>
                <w:sz w:val="26"/>
                <w:szCs w:val="26"/>
              </w:rPr>
              <w:t xml:space="preserve">Gericht aan: vergunde zorgaanbieders, bijstandsorganisatie, </w:t>
            </w:r>
            <w:proofErr w:type="spellStart"/>
            <w:r>
              <w:rPr>
                <w:b/>
                <w:color w:val="373737"/>
                <w:sz w:val="26"/>
                <w:szCs w:val="26"/>
              </w:rPr>
              <w:t>DOP’s</w:t>
            </w:r>
            <w:proofErr w:type="spellEnd"/>
            <w:r>
              <w:rPr>
                <w:b/>
                <w:color w:val="373737"/>
                <w:sz w:val="26"/>
                <w:szCs w:val="26"/>
              </w:rPr>
              <w:t xml:space="preserve">, </w:t>
            </w:r>
            <w:proofErr w:type="spellStart"/>
            <w:r>
              <w:rPr>
                <w:b/>
                <w:color w:val="373737"/>
                <w:sz w:val="26"/>
                <w:szCs w:val="26"/>
              </w:rPr>
              <w:t>MDT’s</w:t>
            </w:r>
            <w:proofErr w:type="spellEnd"/>
          </w:p>
        </w:tc>
      </w:tr>
      <w:tr w:rsidR="00820FB0" w:rsidTr="00820FB0">
        <w:trPr>
          <w:trHeight w:val="260"/>
        </w:trPr>
        <w:tc>
          <w:tcPr>
            <w:tcW w:w="2676" w:type="dxa"/>
            <w:vMerge/>
          </w:tcPr>
          <w:p w:rsidR="00820FB0" w:rsidRDefault="00820FB0">
            <w:pPr>
              <w:widowControl w:val="0"/>
              <w:pBdr>
                <w:top w:val="nil"/>
                <w:left w:val="nil"/>
                <w:bottom w:val="nil"/>
                <w:right w:val="nil"/>
                <w:between w:val="nil"/>
              </w:pBdr>
              <w:spacing w:after="0" w:line="276" w:lineRule="auto"/>
              <w:rPr>
                <w:b/>
                <w:color w:val="373737"/>
                <w:sz w:val="26"/>
                <w:szCs w:val="26"/>
              </w:rPr>
            </w:pPr>
          </w:p>
        </w:tc>
        <w:tc>
          <w:tcPr>
            <w:tcW w:w="6365" w:type="dxa"/>
          </w:tcPr>
          <w:p w:rsidR="00820FB0" w:rsidRDefault="005A1973">
            <w:pPr>
              <w:pBdr>
                <w:top w:val="nil"/>
                <w:left w:val="nil"/>
                <w:bottom w:val="nil"/>
                <w:right w:val="nil"/>
                <w:between w:val="nil"/>
              </w:pBdr>
              <w:spacing w:after="0" w:line="240" w:lineRule="auto"/>
              <w:jc w:val="right"/>
              <w:rPr>
                <w:color w:val="808080"/>
              </w:rPr>
            </w:pPr>
            <w:r>
              <w:rPr>
                <w:color w:val="808080"/>
              </w:rPr>
              <w:t>6 december 2019</w:t>
            </w:r>
          </w:p>
        </w:tc>
      </w:tr>
      <w:tr w:rsidR="00820FB0" w:rsidTr="00820FB0">
        <w:trPr>
          <w:trHeight w:val="260"/>
        </w:trPr>
        <w:tc>
          <w:tcPr>
            <w:tcW w:w="2676" w:type="dxa"/>
            <w:vMerge/>
          </w:tcPr>
          <w:p w:rsidR="00820FB0" w:rsidRDefault="00820FB0">
            <w:pPr>
              <w:widowControl w:val="0"/>
              <w:pBdr>
                <w:top w:val="nil"/>
                <w:left w:val="nil"/>
                <w:bottom w:val="nil"/>
                <w:right w:val="nil"/>
                <w:between w:val="nil"/>
              </w:pBdr>
              <w:spacing w:after="0" w:line="276" w:lineRule="auto"/>
              <w:rPr>
                <w:color w:val="808080"/>
              </w:rPr>
            </w:pPr>
          </w:p>
        </w:tc>
        <w:tc>
          <w:tcPr>
            <w:tcW w:w="6365" w:type="dxa"/>
          </w:tcPr>
          <w:p w:rsidR="00820FB0" w:rsidRDefault="005A1973" w:rsidP="001E6167">
            <w:pPr>
              <w:pBdr>
                <w:top w:val="nil"/>
                <w:left w:val="nil"/>
                <w:bottom w:val="nil"/>
                <w:right w:val="nil"/>
                <w:between w:val="nil"/>
              </w:pBdr>
              <w:spacing w:after="0" w:line="240" w:lineRule="auto"/>
              <w:jc w:val="right"/>
              <w:rPr>
                <w:color w:val="808080"/>
              </w:rPr>
            </w:pPr>
            <w:r>
              <w:rPr>
                <w:color w:val="808080"/>
              </w:rPr>
              <w:t>INF</w:t>
            </w:r>
            <w:r w:rsidR="001E6167">
              <w:rPr>
                <w:color w:val="808080"/>
              </w:rPr>
              <w:t>/19/76</w:t>
            </w:r>
          </w:p>
        </w:tc>
      </w:tr>
      <w:tr w:rsidR="00820FB0" w:rsidTr="00820FB0">
        <w:trPr>
          <w:trHeight w:val="260"/>
        </w:trPr>
        <w:tc>
          <w:tcPr>
            <w:tcW w:w="2676" w:type="dxa"/>
            <w:vMerge/>
          </w:tcPr>
          <w:p w:rsidR="00820FB0" w:rsidRDefault="00820FB0">
            <w:pPr>
              <w:widowControl w:val="0"/>
              <w:pBdr>
                <w:top w:val="nil"/>
                <w:left w:val="nil"/>
                <w:bottom w:val="nil"/>
                <w:right w:val="nil"/>
                <w:between w:val="nil"/>
              </w:pBdr>
              <w:spacing w:after="0" w:line="276" w:lineRule="auto"/>
              <w:rPr>
                <w:color w:val="808080"/>
              </w:rPr>
            </w:pPr>
          </w:p>
        </w:tc>
        <w:tc>
          <w:tcPr>
            <w:tcW w:w="6365" w:type="dxa"/>
          </w:tcPr>
          <w:p w:rsidR="00820FB0" w:rsidRDefault="00820FB0">
            <w:pPr>
              <w:jc w:val="right"/>
            </w:pPr>
          </w:p>
        </w:tc>
      </w:tr>
      <w:tr w:rsidR="00820FB0" w:rsidTr="00820FB0">
        <w:trPr>
          <w:trHeight w:val="280"/>
        </w:trPr>
        <w:tc>
          <w:tcPr>
            <w:tcW w:w="2676" w:type="dxa"/>
            <w:tcMar>
              <w:top w:w="28" w:type="dxa"/>
              <w:bottom w:w="28" w:type="dxa"/>
            </w:tcMar>
            <w:vAlign w:val="bottom"/>
          </w:tcPr>
          <w:p w:rsidR="00820FB0" w:rsidRDefault="005A1973">
            <w:pPr>
              <w:pBdr>
                <w:top w:val="nil"/>
                <w:left w:val="nil"/>
                <w:bottom w:val="nil"/>
                <w:right w:val="nil"/>
                <w:between w:val="nil"/>
              </w:pBdr>
              <w:spacing w:after="0" w:line="240" w:lineRule="auto"/>
              <w:jc w:val="right"/>
              <w:rPr>
                <w:b/>
                <w:color w:val="373737"/>
                <w:sz w:val="20"/>
                <w:szCs w:val="20"/>
              </w:rPr>
            </w:pPr>
            <w:r>
              <w:rPr>
                <w:b/>
                <w:color w:val="373737"/>
                <w:sz w:val="20"/>
                <w:szCs w:val="20"/>
              </w:rPr>
              <w:t>Contactpersoon</w:t>
            </w:r>
          </w:p>
        </w:tc>
        <w:tc>
          <w:tcPr>
            <w:tcW w:w="6365" w:type="dxa"/>
            <w:tcMar>
              <w:top w:w="28" w:type="dxa"/>
              <w:bottom w:w="28" w:type="dxa"/>
            </w:tcMar>
            <w:vAlign w:val="bottom"/>
          </w:tcPr>
          <w:p w:rsidR="00820FB0" w:rsidRDefault="005A1973">
            <w:pPr>
              <w:pBdr>
                <w:top w:val="nil"/>
                <w:left w:val="nil"/>
                <w:bottom w:val="nil"/>
                <w:right w:val="nil"/>
                <w:between w:val="nil"/>
              </w:pBdr>
              <w:spacing w:after="0" w:line="240" w:lineRule="auto"/>
              <w:rPr>
                <w:color w:val="808080"/>
                <w:sz w:val="20"/>
                <w:szCs w:val="20"/>
              </w:rPr>
            </w:pPr>
            <w:r>
              <w:rPr>
                <w:color w:val="808080"/>
                <w:sz w:val="20"/>
                <w:szCs w:val="20"/>
              </w:rPr>
              <w:t>Diverse. Zie punt 7</w:t>
            </w:r>
          </w:p>
        </w:tc>
      </w:tr>
      <w:tr w:rsidR="00820FB0" w:rsidTr="00820FB0">
        <w:trPr>
          <w:trHeight w:val="280"/>
        </w:trPr>
        <w:tc>
          <w:tcPr>
            <w:tcW w:w="2676" w:type="dxa"/>
            <w:tcMar>
              <w:top w:w="28" w:type="dxa"/>
              <w:bottom w:w="28" w:type="dxa"/>
            </w:tcMar>
            <w:vAlign w:val="bottom"/>
          </w:tcPr>
          <w:p w:rsidR="00820FB0" w:rsidRDefault="005A1973">
            <w:pPr>
              <w:pBdr>
                <w:top w:val="nil"/>
                <w:left w:val="nil"/>
                <w:bottom w:val="nil"/>
                <w:right w:val="nil"/>
                <w:between w:val="nil"/>
              </w:pBdr>
              <w:spacing w:after="0" w:line="240" w:lineRule="auto"/>
              <w:jc w:val="right"/>
              <w:rPr>
                <w:b/>
                <w:color w:val="373737"/>
                <w:sz w:val="20"/>
                <w:szCs w:val="20"/>
              </w:rPr>
            </w:pPr>
            <w:r>
              <w:rPr>
                <w:b/>
                <w:color w:val="373737"/>
                <w:sz w:val="20"/>
                <w:szCs w:val="20"/>
              </w:rPr>
              <w:t>E-mail</w:t>
            </w:r>
          </w:p>
        </w:tc>
        <w:tc>
          <w:tcPr>
            <w:tcW w:w="6365" w:type="dxa"/>
            <w:tcMar>
              <w:top w:w="28" w:type="dxa"/>
              <w:bottom w:w="28" w:type="dxa"/>
            </w:tcMar>
            <w:vAlign w:val="bottom"/>
          </w:tcPr>
          <w:p w:rsidR="00820FB0" w:rsidRDefault="00820FB0">
            <w:pPr>
              <w:pBdr>
                <w:top w:val="nil"/>
                <w:left w:val="nil"/>
                <w:bottom w:val="nil"/>
                <w:right w:val="nil"/>
                <w:between w:val="nil"/>
              </w:pBdr>
              <w:spacing w:after="0" w:line="240" w:lineRule="auto"/>
              <w:rPr>
                <w:color w:val="808080"/>
                <w:sz w:val="20"/>
                <w:szCs w:val="20"/>
              </w:rPr>
            </w:pPr>
          </w:p>
        </w:tc>
      </w:tr>
      <w:tr w:rsidR="00820FB0" w:rsidTr="00820FB0">
        <w:trPr>
          <w:trHeight w:val="280"/>
        </w:trPr>
        <w:tc>
          <w:tcPr>
            <w:tcW w:w="2676" w:type="dxa"/>
            <w:tcMar>
              <w:top w:w="28" w:type="dxa"/>
              <w:bottom w:w="28" w:type="dxa"/>
            </w:tcMar>
            <w:vAlign w:val="bottom"/>
          </w:tcPr>
          <w:p w:rsidR="00820FB0" w:rsidRDefault="005A1973">
            <w:pPr>
              <w:pBdr>
                <w:top w:val="nil"/>
                <w:left w:val="nil"/>
                <w:bottom w:val="nil"/>
                <w:right w:val="nil"/>
                <w:between w:val="nil"/>
              </w:pBdr>
              <w:spacing w:after="0" w:line="240" w:lineRule="auto"/>
              <w:jc w:val="right"/>
              <w:rPr>
                <w:b/>
                <w:color w:val="373737"/>
                <w:sz w:val="20"/>
                <w:szCs w:val="20"/>
              </w:rPr>
            </w:pPr>
            <w:r>
              <w:rPr>
                <w:b/>
                <w:color w:val="373737"/>
                <w:sz w:val="20"/>
                <w:szCs w:val="20"/>
              </w:rPr>
              <w:t>Telefoon</w:t>
            </w:r>
          </w:p>
        </w:tc>
        <w:tc>
          <w:tcPr>
            <w:tcW w:w="6365" w:type="dxa"/>
            <w:tcMar>
              <w:top w:w="28" w:type="dxa"/>
              <w:bottom w:w="28" w:type="dxa"/>
            </w:tcMar>
            <w:vAlign w:val="bottom"/>
          </w:tcPr>
          <w:p w:rsidR="00820FB0" w:rsidRDefault="00820FB0">
            <w:pPr>
              <w:pBdr>
                <w:top w:val="nil"/>
                <w:left w:val="nil"/>
                <w:bottom w:val="nil"/>
                <w:right w:val="nil"/>
                <w:between w:val="nil"/>
              </w:pBdr>
              <w:spacing w:after="0" w:line="240" w:lineRule="auto"/>
              <w:rPr>
                <w:color w:val="808080"/>
                <w:sz w:val="20"/>
                <w:szCs w:val="20"/>
              </w:rPr>
            </w:pPr>
          </w:p>
        </w:tc>
      </w:tr>
      <w:tr w:rsidR="00820FB0" w:rsidTr="00820FB0">
        <w:trPr>
          <w:trHeight w:val="280"/>
        </w:trPr>
        <w:tc>
          <w:tcPr>
            <w:tcW w:w="2676" w:type="dxa"/>
            <w:tcMar>
              <w:top w:w="28" w:type="dxa"/>
              <w:bottom w:w="28" w:type="dxa"/>
            </w:tcMar>
            <w:vAlign w:val="bottom"/>
          </w:tcPr>
          <w:p w:rsidR="00820FB0" w:rsidRDefault="005A1973">
            <w:pPr>
              <w:pBdr>
                <w:top w:val="nil"/>
                <w:left w:val="nil"/>
                <w:bottom w:val="nil"/>
                <w:right w:val="nil"/>
                <w:between w:val="nil"/>
              </w:pBdr>
              <w:spacing w:after="0" w:line="240" w:lineRule="auto"/>
              <w:jc w:val="right"/>
              <w:rPr>
                <w:b/>
                <w:color w:val="373737"/>
                <w:sz w:val="20"/>
                <w:szCs w:val="20"/>
              </w:rPr>
            </w:pPr>
            <w:r>
              <w:rPr>
                <w:b/>
                <w:color w:val="373737"/>
                <w:sz w:val="20"/>
                <w:szCs w:val="20"/>
              </w:rPr>
              <w:t>Bijlagen</w:t>
            </w:r>
          </w:p>
        </w:tc>
        <w:tc>
          <w:tcPr>
            <w:tcW w:w="6365" w:type="dxa"/>
            <w:tcMar>
              <w:top w:w="28" w:type="dxa"/>
              <w:bottom w:w="28" w:type="dxa"/>
            </w:tcMar>
            <w:vAlign w:val="bottom"/>
          </w:tcPr>
          <w:p w:rsidR="00820FB0" w:rsidRDefault="00820FB0">
            <w:pPr>
              <w:pBdr>
                <w:top w:val="nil"/>
                <w:left w:val="nil"/>
                <w:bottom w:val="nil"/>
                <w:right w:val="nil"/>
                <w:between w:val="nil"/>
              </w:pBdr>
              <w:spacing w:after="0" w:line="240" w:lineRule="auto"/>
              <w:rPr>
                <w:color w:val="808080"/>
                <w:sz w:val="20"/>
                <w:szCs w:val="20"/>
              </w:rPr>
            </w:pPr>
          </w:p>
        </w:tc>
      </w:tr>
      <w:tr w:rsidR="00820FB0" w:rsidTr="00820FB0">
        <w:trPr>
          <w:trHeight w:val="340"/>
        </w:trPr>
        <w:tc>
          <w:tcPr>
            <w:tcW w:w="9041" w:type="dxa"/>
            <w:gridSpan w:val="2"/>
          </w:tcPr>
          <w:p w:rsidR="00820FB0" w:rsidRDefault="00820FB0">
            <w:pPr>
              <w:rPr>
                <w:sz w:val="20"/>
                <w:szCs w:val="20"/>
              </w:rPr>
            </w:pPr>
          </w:p>
        </w:tc>
      </w:tr>
      <w:tr w:rsidR="00820FB0">
        <w:tc>
          <w:tcPr>
            <w:tcW w:w="9041" w:type="dxa"/>
            <w:gridSpan w:val="2"/>
          </w:tcPr>
          <w:p w:rsidR="00820FB0" w:rsidRDefault="005A1973">
            <w:pPr>
              <w:pBdr>
                <w:top w:val="nil"/>
                <w:left w:val="nil"/>
                <w:bottom w:val="nil"/>
                <w:right w:val="nil"/>
                <w:between w:val="nil"/>
              </w:pBdr>
              <w:spacing w:after="0" w:line="240" w:lineRule="auto"/>
              <w:rPr>
                <w:b/>
                <w:color w:val="373737"/>
                <w:sz w:val="34"/>
                <w:szCs w:val="34"/>
              </w:rPr>
            </w:pPr>
            <w:r>
              <w:rPr>
                <w:b/>
                <w:color w:val="373737"/>
                <w:sz w:val="34"/>
                <w:szCs w:val="34"/>
              </w:rPr>
              <w:t>Toelichting bij mozaïekbesluit III (wijzigingen  aan diverse besluiten)</w:t>
            </w:r>
          </w:p>
        </w:tc>
      </w:tr>
      <w:tr w:rsidR="00820FB0" w:rsidTr="00820FB0">
        <w:trPr>
          <w:trHeight w:val="340"/>
        </w:trPr>
        <w:tc>
          <w:tcPr>
            <w:tcW w:w="9041" w:type="dxa"/>
            <w:gridSpan w:val="2"/>
          </w:tcPr>
          <w:p w:rsidR="00820FB0" w:rsidRDefault="00820FB0">
            <w:pPr>
              <w:rPr>
                <w:sz w:val="20"/>
                <w:szCs w:val="20"/>
              </w:rPr>
            </w:pPr>
          </w:p>
        </w:tc>
      </w:tr>
    </w:tbl>
    <w:p w:rsidR="00820FB0" w:rsidRDefault="005A1973">
      <w:r>
        <w:t>Via een derde mozaïekbesluit</w:t>
      </w:r>
      <w:r>
        <w:rPr>
          <w:vertAlign w:val="superscript"/>
        </w:rPr>
        <w:footnoteReference w:id="1"/>
      </w:r>
      <w:r>
        <w:rPr>
          <w:vertAlign w:val="superscript"/>
        </w:rPr>
        <w:t xml:space="preserve"> </w:t>
      </w:r>
      <w:r>
        <w:t>heeft de Vlaamse Regering een aantal besluiten gewijzigd. Door de onduidelijkheid met betrekking tot Correctiefase 2 kon niet eerder een infonota overg</w:t>
      </w:r>
      <w:r>
        <w:t xml:space="preserve">emaakt worden. Via deze infonota geven we een overzicht van de belangrijkste wijzigingen. Voor de informatie met betrekking tot Correctiefase 2 zelf verwijzen we naar de infonota’s </w:t>
      </w:r>
      <w:proofErr w:type="spellStart"/>
      <w:r>
        <w:t>terzake</w:t>
      </w:r>
      <w:proofErr w:type="spellEnd"/>
      <w:r>
        <w:t>. Aangaande de wijzigingen inzake budgetbepaling zal eveneens een ap</w:t>
      </w:r>
      <w:r>
        <w:t xml:space="preserve">arte infonota verstuurd worden. </w:t>
      </w:r>
    </w:p>
    <w:p w:rsidR="00820FB0" w:rsidRDefault="005A1973">
      <w:pPr>
        <w:keepNext/>
        <w:keepLines/>
        <w:numPr>
          <w:ilvl w:val="0"/>
          <w:numId w:val="1"/>
        </w:numPr>
        <w:pBdr>
          <w:top w:val="nil"/>
          <w:left w:val="nil"/>
          <w:bottom w:val="nil"/>
          <w:right w:val="nil"/>
          <w:between w:val="nil"/>
        </w:pBdr>
        <w:spacing w:line="240" w:lineRule="auto"/>
        <w:rPr>
          <w:b/>
          <w:color w:val="373737"/>
          <w:sz w:val="28"/>
          <w:szCs w:val="28"/>
        </w:rPr>
      </w:pPr>
      <w:r>
        <w:rPr>
          <w:b/>
          <w:color w:val="373737"/>
          <w:sz w:val="28"/>
          <w:szCs w:val="28"/>
        </w:rPr>
        <w:t xml:space="preserve">Wijzigingen met betrekking tot de aanvraag voor een persoonsvolgend budget, en de vergoeding van </w:t>
      </w:r>
      <w:proofErr w:type="spellStart"/>
      <w:r>
        <w:rPr>
          <w:b/>
          <w:color w:val="373737"/>
          <w:sz w:val="28"/>
          <w:szCs w:val="28"/>
        </w:rPr>
        <w:t>MDT’s</w:t>
      </w:r>
      <w:proofErr w:type="spellEnd"/>
      <w:r>
        <w:rPr>
          <w:b/>
          <w:color w:val="373737"/>
          <w:sz w:val="28"/>
          <w:szCs w:val="28"/>
        </w:rPr>
        <w:t xml:space="preserve"> en opdracht voor de diensten maatschappelijk werk van de ziekenfondsen</w:t>
      </w:r>
    </w:p>
    <w:p w:rsidR="00820FB0" w:rsidRDefault="005A1973">
      <w:pPr>
        <w:keepNext/>
        <w:numPr>
          <w:ilvl w:val="1"/>
          <w:numId w:val="1"/>
        </w:numPr>
        <w:pBdr>
          <w:top w:val="nil"/>
          <w:left w:val="nil"/>
          <w:bottom w:val="nil"/>
          <w:right w:val="nil"/>
          <w:between w:val="nil"/>
        </w:pBdr>
        <w:spacing w:line="240" w:lineRule="auto"/>
        <w:rPr>
          <w:b/>
          <w:color w:val="373737"/>
          <w:sz w:val="24"/>
          <w:szCs w:val="24"/>
        </w:rPr>
      </w:pPr>
      <w:r>
        <w:rPr>
          <w:b/>
          <w:color w:val="373737"/>
          <w:sz w:val="24"/>
          <w:szCs w:val="24"/>
        </w:rPr>
        <w:t xml:space="preserve">Wijzigingen met betrekking tot de vergoedingen voor de </w:t>
      </w:r>
      <w:proofErr w:type="spellStart"/>
      <w:r>
        <w:rPr>
          <w:b/>
          <w:color w:val="373737"/>
          <w:sz w:val="24"/>
          <w:szCs w:val="24"/>
        </w:rPr>
        <w:t>MDT’s</w:t>
      </w:r>
      <w:proofErr w:type="spellEnd"/>
      <w:r>
        <w:rPr>
          <w:b/>
          <w:color w:val="373737"/>
          <w:sz w:val="24"/>
          <w:szCs w:val="24"/>
        </w:rPr>
        <w:t xml:space="preserve"> (BVR van 24 juli 1991)</w:t>
      </w:r>
    </w:p>
    <w:p w:rsidR="00820FB0" w:rsidRDefault="005A1973">
      <w:pPr>
        <w:keepNext/>
        <w:pBdr>
          <w:top w:val="nil"/>
          <w:left w:val="nil"/>
          <w:bottom w:val="nil"/>
          <w:right w:val="nil"/>
          <w:between w:val="nil"/>
        </w:pBdr>
        <w:spacing w:line="240" w:lineRule="auto"/>
        <w:rPr>
          <w:color w:val="FF00FF"/>
          <w:sz w:val="24"/>
          <w:szCs w:val="24"/>
        </w:rPr>
      </w:pPr>
      <w:r>
        <w:rPr>
          <w:color w:val="FF00FF"/>
          <w:sz w:val="24"/>
          <w:szCs w:val="24"/>
        </w:rPr>
        <w:t>Wijziging artikel 28 van het Besluit van de Vlaamse Regering van 24 juli 1991 betreffende de indiening en afhandeling van de aanvraag tot ondersteuning bij het Vlaams Agent</w:t>
      </w:r>
      <w:r>
        <w:rPr>
          <w:color w:val="FF00FF"/>
          <w:sz w:val="24"/>
          <w:szCs w:val="24"/>
        </w:rPr>
        <w:t xml:space="preserve">schap </w:t>
      </w:r>
      <w:r>
        <w:rPr>
          <w:color w:val="FF00FF"/>
          <w:sz w:val="24"/>
          <w:szCs w:val="24"/>
        </w:rPr>
        <w:lastRenderedPageBreak/>
        <w:t>voor Personen met een Handicap, wat betreft de vergoedingen voor de multidisciplinaire teams</w:t>
      </w:r>
    </w:p>
    <w:p w:rsidR="00820FB0" w:rsidRDefault="005A1973">
      <w:r>
        <w:t>De Multidisciplinaire Teams (</w:t>
      </w:r>
      <w:proofErr w:type="spellStart"/>
      <w:r>
        <w:t>MDT’s</w:t>
      </w:r>
      <w:proofErr w:type="spellEnd"/>
      <w:r>
        <w:t>) ontvangen gewijzigde vergoedingen voor de schuldvorderingen van module B (objectivering van de ondersteuningsnood) en C (</w:t>
      </w:r>
      <w:r>
        <w:t xml:space="preserve">motivering van de dringendheid). De vergoeding  voor </w:t>
      </w:r>
      <w:r>
        <w:rPr>
          <w:b/>
        </w:rPr>
        <w:t>module B</w:t>
      </w:r>
      <w:r>
        <w:t xml:space="preserve"> verhoogt van 300 euro naar </w:t>
      </w:r>
      <w:r>
        <w:rPr>
          <w:b/>
        </w:rPr>
        <w:t>425 euro</w:t>
      </w:r>
      <w:r>
        <w:t xml:space="preserve">. De vergoeding voor </w:t>
      </w:r>
      <w:r>
        <w:rPr>
          <w:b/>
        </w:rPr>
        <w:t>module C</w:t>
      </w:r>
      <w:r>
        <w:t xml:space="preserve"> verhoogt van 75 euro naar </w:t>
      </w:r>
      <w:r>
        <w:rPr>
          <w:b/>
        </w:rPr>
        <w:t>150 euro</w:t>
      </w:r>
      <w:r>
        <w:t>. De toepassing van deze aangepaste bedragen gaat in voege vanaf 1 januari 2019. Het verschil i</w:t>
      </w:r>
      <w:r>
        <w:t xml:space="preserve">n vergoeding voor de ingediende en reeds uitbetaalde schuldvorderingen in 2019 worden met retroactieve werking uitbetaald. </w:t>
      </w:r>
    </w:p>
    <w:p w:rsidR="00820FB0" w:rsidRDefault="005A1973">
      <w:pPr>
        <w:keepNext/>
        <w:numPr>
          <w:ilvl w:val="1"/>
          <w:numId w:val="1"/>
        </w:numPr>
        <w:pBdr>
          <w:top w:val="nil"/>
          <w:left w:val="nil"/>
          <w:bottom w:val="nil"/>
          <w:right w:val="nil"/>
          <w:between w:val="nil"/>
        </w:pBdr>
        <w:spacing w:line="240" w:lineRule="auto"/>
        <w:rPr>
          <w:b/>
          <w:color w:val="373737"/>
          <w:sz w:val="24"/>
          <w:szCs w:val="24"/>
        </w:rPr>
      </w:pPr>
      <w:bookmarkStart w:id="1" w:name="_heading=h.30j0zll" w:colFirst="0" w:colLast="0"/>
      <w:bookmarkEnd w:id="1"/>
      <w:r>
        <w:rPr>
          <w:b/>
          <w:color w:val="373737"/>
          <w:sz w:val="24"/>
          <w:szCs w:val="24"/>
        </w:rPr>
        <w:t>Wijzigingen met betrekking tot de aanvraag van een PVB</w:t>
      </w:r>
    </w:p>
    <w:p w:rsidR="00820FB0" w:rsidRDefault="005A1973">
      <w:pPr>
        <w:keepNext/>
        <w:keepLines/>
        <w:numPr>
          <w:ilvl w:val="2"/>
          <w:numId w:val="1"/>
        </w:numPr>
        <w:pBdr>
          <w:top w:val="nil"/>
          <w:left w:val="nil"/>
          <w:bottom w:val="nil"/>
          <w:right w:val="nil"/>
          <w:between w:val="nil"/>
        </w:pBdr>
        <w:spacing w:line="240" w:lineRule="auto"/>
        <w:rPr>
          <w:b/>
          <w:color w:val="373737"/>
        </w:rPr>
      </w:pPr>
      <w:r>
        <w:rPr>
          <w:b/>
          <w:color w:val="373737"/>
        </w:rPr>
        <w:t>Indiening van een ondersteuningsplan persoonsvolgend budget (OP PVB)</w:t>
      </w:r>
    </w:p>
    <w:p w:rsidR="00820FB0" w:rsidRDefault="005A1973">
      <w:pPr>
        <w:keepNext/>
        <w:keepLines/>
        <w:pBdr>
          <w:top w:val="nil"/>
          <w:left w:val="nil"/>
          <w:bottom w:val="nil"/>
          <w:right w:val="nil"/>
          <w:between w:val="nil"/>
        </w:pBdr>
        <w:spacing w:line="240" w:lineRule="auto"/>
        <w:rPr>
          <w:color w:val="FF00FF"/>
        </w:rPr>
      </w:pPr>
      <w:r>
        <w:rPr>
          <w:color w:val="FF00FF"/>
        </w:rPr>
        <w:t>Wijziging artikel 6 van het Besluit van de Vlaamse Regering van 27 november 2015 over de indiening en de afhandeling van de aanvraag van een budget voor niet rechtstreeks toegankelijke zorg en ondersteuning voor meerderjarige personen met een handicap en o</w:t>
      </w:r>
      <w:r>
        <w:rPr>
          <w:color w:val="FF00FF"/>
        </w:rPr>
        <w:t>ver de terbeschikkingstelling van dat budget</w:t>
      </w:r>
    </w:p>
    <w:p w:rsidR="00820FB0" w:rsidRDefault="005A1973">
      <w:r>
        <w:t>Een dienst maatschappelijk werk wordt omschreven als een erkende dienst zoals bepaald in artikel 14 van het woonzorgdecreet van 13 maart 2009.</w:t>
      </w:r>
    </w:p>
    <w:p w:rsidR="00820FB0" w:rsidRDefault="005A1973">
      <w:r>
        <w:t>Een ondersteuningsplan persoonsvolgend budget (OP PVB) kan ingediend</w:t>
      </w:r>
      <w:r>
        <w:t xml:space="preserve"> worden door een persoon met een (vermoeden van) handicap, een wettelijke vertegenwoordiger, een dienst ondersteuningsplan (DOP) of een dienst maatschappelijk werk (DMW) van een ziekenfonds.</w:t>
      </w:r>
    </w:p>
    <w:p w:rsidR="00820FB0" w:rsidRDefault="005A1973">
      <w:r>
        <w:t>Vanaf 1 januari 2019 kunnen dus ook de diensten maatschappelijk w</w:t>
      </w:r>
      <w:r>
        <w:t>erk van een ziekenfonds een OP PVB indienen voor personen met een (vermoeden van) handicap.</w:t>
      </w:r>
    </w:p>
    <w:p w:rsidR="00820FB0" w:rsidRDefault="005A1973">
      <w:pPr>
        <w:keepNext/>
        <w:keepLines/>
        <w:numPr>
          <w:ilvl w:val="2"/>
          <w:numId w:val="1"/>
        </w:numPr>
        <w:pBdr>
          <w:top w:val="nil"/>
          <w:left w:val="nil"/>
          <w:bottom w:val="nil"/>
          <w:right w:val="nil"/>
          <w:between w:val="nil"/>
        </w:pBdr>
        <w:spacing w:line="240" w:lineRule="auto"/>
        <w:rPr>
          <w:b/>
          <w:color w:val="373737"/>
        </w:rPr>
      </w:pPr>
      <w:r>
        <w:rPr>
          <w:b/>
          <w:color w:val="373737"/>
        </w:rPr>
        <w:t>Controle van het OP PVB door de administratie</w:t>
      </w:r>
    </w:p>
    <w:p w:rsidR="00820FB0" w:rsidRDefault="005A1973">
      <w:pPr>
        <w:keepNext/>
        <w:keepLines/>
        <w:pBdr>
          <w:top w:val="nil"/>
          <w:left w:val="nil"/>
          <w:bottom w:val="nil"/>
          <w:right w:val="nil"/>
          <w:between w:val="nil"/>
        </w:pBdr>
        <w:spacing w:line="240" w:lineRule="auto"/>
        <w:rPr>
          <w:color w:val="FF00FF"/>
        </w:rPr>
      </w:pPr>
      <w:r>
        <w:rPr>
          <w:color w:val="FF00FF"/>
        </w:rPr>
        <w:t>Wijziging artikel 5 van het Besluit van de Vlaamse Regering van 27 november 2015 over de indiening en de afhandeling v</w:t>
      </w:r>
      <w:r>
        <w:rPr>
          <w:color w:val="FF00FF"/>
        </w:rPr>
        <w:t>an de aanvraag van een budget voor niet rechtstreeks toegankelijke zorg en ondersteuning voor meerderjarige personen met een handicap en over de terbeschikkingstelling van dat budget</w:t>
      </w:r>
    </w:p>
    <w:p w:rsidR="00820FB0" w:rsidRDefault="005A1973">
      <w:r>
        <w:t>Elk ingediend OP PVB wordt gecontroleerd op volledigheid van het aanvraag</w:t>
      </w:r>
      <w:r>
        <w:t xml:space="preserve">document. Als een verplichte vraag niet ingevuld wordt, dient de indiener het plan te vervolledigen en opnieuw in te dienen ter validatie. </w:t>
      </w:r>
    </w:p>
    <w:p w:rsidR="00820FB0" w:rsidRDefault="005A1973">
      <w:r>
        <w:t>Als een OP PVB is opgemaakt en ingediend zonder begeleiding van een DOP of DMW beoordeelt het VAPH de praktische reg</w:t>
      </w:r>
      <w:r>
        <w:t xml:space="preserve">els voor de opmaak van een OP PVB die het agentschap vaststelde. Dit geldt als controle op de aanwezigheid van een kwalitatief proces van vraagverheldering. </w:t>
      </w:r>
      <w:r>
        <w:rPr>
          <w:b/>
        </w:rPr>
        <w:t>Als een OP PVB is ingediend door een DOP of DMW vindt er geen controle plaats op basis van de prakt</w:t>
      </w:r>
      <w:r>
        <w:rPr>
          <w:b/>
        </w:rPr>
        <w:t>ische regels</w:t>
      </w:r>
      <w:r>
        <w:t xml:space="preserve">, aangezien de diensten een gevalideerde methodiek hanteren om een proces van vraagverheldering te doorlopen. </w:t>
      </w:r>
    </w:p>
    <w:p w:rsidR="00820FB0" w:rsidRDefault="005A1973">
      <w:r>
        <w:t>Als een OP PVB, opgemaakt zonder begeleiding van een DOP of DMW, niet beantwoordt aan de praktische regels, kan het agentschap vragen</w:t>
      </w:r>
      <w:r>
        <w:t xml:space="preserve"> om het plan aan te passen. </w:t>
      </w:r>
    </w:p>
    <w:p w:rsidR="00820FB0" w:rsidRDefault="005A1973">
      <w:pPr>
        <w:keepNext/>
        <w:keepLines/>
        <w:numPr>
          <w:ilvl w:val="2"/>
          <w:numId w:val="1"/>
        </w:numPr>
        <w:pBdr>
          <w:top w:val="nil"/>
          <w:left w:val="nil"/>
          <w:bottom w:val="nil"/>
          <w:right w:val="nil"/>
          <w:between w:val="nil"/>
        </w:pBdr>
        <w:spacing w:line="240" w:lineRule="auto"/>
        <w:rPr>
          <w:b/>
          <w:color w:val="373737"/>
        </w:rPr>
      </w:pPr>
      <w:r>
        <w:rPr>
          <w:b/>
          <w:color w:val="373737"/>
        </w:rPr>
        <w:lastRenderedPageBreak/>
        <w:t>Verplichte doorverwijzing naar een DOP of DMW</w:t>
      </w:r>
    </w:p>
    <w:p w:rsidR="00820FB0" w:rsidRDefault="005A1973">
      <w:pPr>
        <w:keepNext/>
        <w:keepLines/>
        <w:pBdr>
          <w:top w:val="nil"/>
          <w:left w:val="nil"/>
          <w:bottom w:val="nil"/>
          <w:right w:val="nil"/>
          <w:between w:val="nil"/>
        </w:pBdr>
        <w:spacing w:line="240" w:lineRule="auto"/>
        <w:rPr>
          <w:color w:val="FF00FF"/>
        </w:rPr>
      </w:pPr>
      <w:r>
        <w:rPr>
          <w:color w:val="FF00FF"/>
        </w:rPr>
        <w:t>Wijziging artikel 5 van het Besluit van de Vlaamse Regering van 27 november 2015 over de indiening en de afhandeling van de aanvraag van een budget voor niet rechtstreeks toegankeli</w:t>
      </w:r>
      <w:r>
        <w:rPr>
          <w:color w:val="FF00FF"/>
        </w:rPr>
        <w:t>jke zorg en ondersteuning voor meerderjarige personen met een handicap en over de terbeschikkingstelling van dat budget</w:t>
      </w:r>
    </w:p>
    <w:p w:rsidR="00820FB0" w:rsidRDefault="005A1973">
      <w:r>
        <w:t xml:space="preserve">Als een OP PVB manifest (of het tweemaal niet beantwoorden aan de praktische regels) wordt afgekeurd door het VAPH, kan de aanvrager </w:t>
      </w:r>
      <w:r>
        <w:rPr>
          <w:b/>
        </w:rPr>
        <w:t>kie</w:t>
      </w:r>
      <w:r>
        <w:rPr>
          <w:b/>
        </w:rPr>
        <w:t>zen om het OP PVB zelf opnieuw in te dienen, of zich te laten begeleiden door een DOP of DMW.</w:t>
      </w:r>
      <w:r>
        <w:t xml:space="preserve"> Als een aanvrager zijn plan opnieuw zelfstandig indient, dan verschuift zijn aanvraagdatum naar de datum waarop het agentschap het (nieuwe) OP PVB ontvangt. Als e</w:t>
      </w:r>
      <w:r>
        <w:t xml:space="preserve">en DOP of DMW na een verplichte doorverwijzing een OP PVB indienen, dan </w:t>
      </w:r>
      <w:r>
        <w:rPr>
          <w:b/>
        </w:rPr>
        <w:t>wijzigt de aanvraagdatum naar de aanmeldingsdatum</w:t>
      </w:r>
      <w:r>
        <w:t xml:space="preserve">. </w:t>
      </w:r>
    </w:p>
    <w:p w:rsidR="00820FB0" w:rsidRDefault="005A1973">
      <w:pPr>
        <w:keepNext/>
        <w:keepLines/>
        <w:numPr>
          <w:ilvl w:val="2"/>
          <w:numId w:val="1"/>
        </w:numPr>
        <w:pBdr>
          <w:top w:val="nil"/>
          <w:left w:val="nil"/>
          <w:bottom w:val="nil"/>
          <w:right w:val="nil"/>
          <w:between w:val="nil"/>
        </w:pBdr>
        <w:spacing w:line="240" w:lineRule="auto"/>
        <w:rPr>
          <w:b/>
          <w:color w:val="373737"/>
        </w:rPr>
      </w:pPr>
      <w:r>
        <w:rPr>
          <w:b/>
          <w:color w:val="373737"/>
        </w:rPr>
        <w:t>Start van de termijn waarbinnen een MDT de vraag moet vervolledigen</w:t>
      </w:r>
    </w:p>
    <w:p w:rsidR="00820FB0" w:rsidRDefault="005A1973">
      <w:r>
        <w:t xml:space="preserve">Nadat het agentschap een OP PVB goedkeurt, kan een MDT de vraag </w:t>
      </w:r>
      <w:r>
        <w:t>objectiveren. Naargelang de situatie, moeten er één of meerdere modules worden opgemaakt en ingediend</w:t>
      </w:r>
      <w:r>
        <w:rPr>
          <w:b/>
        </w:rPr>
        <w:t>. Als een DOP of een DMW een OP PVB indient, start de indientermijn van 5 maanden voor het indienen van de modules vanaf de datum dat het OP PVB</w:t>
      </w:r>
      <w:r>
        <w:t xml:space="preserve"> </w:t>
      </w:r>
      <w:r>
        <w:rPr>
          <w:b/>
        </w:rPr>
        <w:t>aan het ag</w:t>
      </w:r>
      <w:r>
        <w:rPr>
          <w:b/>
        </w:rPr>
        <w:t>entschap wordt bezorgd</w:t>
      </w:r>
      <w:r>
        <w:t xml:space="preserve">. Als een OP PVB ingediend wordt door de persoon met (een vermoeden van) een handicap of wettelijke vertegenwoordiger(s), start de indientermijn van 5 maanden voor het indienen van de modules vanaf de goedkeuring van het OP PVB. </w:t>
      </w:r>
    </w:p>
    <w:p w:rsidR="00820FB0" w:rsidRDefault="005A1973">
      <w:pPr>
        <w:keepNext/>
        <w:keepLines/>
        <w:numPr>
          <w:ilvl w:val="2"/>
          <w:numId w:val="1"/>
        </w:numPr>
        <w:pBdr>
          <w:top w:val="nil"/>
          <w:left w:val="nil"/>
          <w:bottom w:val="nil"/>
          <w:right w:val="nil"/>
          <w:between w:val="nil"/>
        </w:pBdr>
        <w:spacing w:line="240" w:lineRule="auto"/>
        <w:rPr>
          <w:b/>
          <w:color w:val="373737"/>
        </w:rPr>
      </w:pPr>
      <w:r>
        <w:rPr>
          <w:b/>
          <w:color w:val="373737"/>
        </w:rPr>
        <w:t>Comb</w:t>
      </w:r>
      <w:r>
        <w:rPr>
          <w:b/>
          <w:color w:val="373737"/>
        </w:rPr>
        <w:t xml:space="preserve">inatie van een toekenning van een persoonlijk assistentiebudget (PAB) en een aanvraag van een PVB </w:t>
      </w:r>
    </w:p>
    <w:p w:rsidR="00820FB0" w:rsidRDefault="005A1973">
      <w:pPr>
        <w:keepNext/>
        <w:keepLines/>
        <w:pBdr>
          <w:top w:val="nil"/>
          <w:left w:val="nil"/>
          <w:bottom w:val="nil"/>
          <w:right w:val="nil"/>
          <w:between w:val="nil"/>
        </w:pBdr>
        <w:spacing w:line="240" w:lineRule="auto"/>
        <w:rPr>
          <w:color w:val="FF00FF"/>
        </w:rPr>
      </w:pPr>
      <w:r>
        <w:rPr>
          <w:color w:val="FF00FF"/>
        </w:rPr>
        <w:t xml:space="preserve">Wijziging artikel 37 en 56 </w:t>
      </w:r>
      <w:r>
        <w:rPr>
          <w:rFonts w:ascii="Roboto" w:eastAsia="Roboto" w:hAnsi="Roboto" w:cs="Roboto"/>
          <w:color w:val="FF00FF"/>
          <w:sz w:val="21"/>
          <w:szCs w:val="21"/>
          <w:highlight w:val="white"/>
        </w:rPr>
        <w:t>van het besluit van de Vlaamse Regering van 27 november 2015 over de indiening en de afhandeling van de aanvraag van een budget vo</w:t>
      </w:r>
      <w:r>
        <w:rPr>
          <w:rFonts w:ascii="Roboto" w:eastAsia="Roboto" w:hAnsi="Roboto" w:cs="Roboto"/>
          <w:color w:val="FF00FF"/>
          <w:sz w:val="21"/>
          <w:szCs w:val="21"/>
          <w:highlight w:val="white"/>
        </w:rPr>
        <w:t>or niet-rechtstreeks toegankelijke zorg en ondersteuning voor meerderjarige personen met een handicap en over de terbeschikkingstelling van dat budget</w:t>
      </w:r>
    </w:p>
    <w:p w:rsidR="00820FB0" w:rsidRDefault="005A1973">
      <w:r>
        <w:t xml:space="preserve">Als een PAB wordt toegekend aan een persoon die op dat moment in het bezit is van een goedgekeurd OP PVB of een toewijzing van een persoonsvolgend budget, wordt onmiddellijk na de toewijzing of na de toekenning van het PAB een PVB ter beschikking gesteld. </w:t>
      </w:r>
      <w:r>
        <w:t>Het PVB dat ter beschikking gesteld wordt, houdt rekening met de budgethoogte van het eerder toegekende PAB en het toegewezen budget. Het budget dat ter beschikking gesteld wordt, overschrijdt noch het toegekende PAB, noch het toegewezen budget.</w:t>
      </w:r>
    </w:p>
    <w:p w:rsidR="00820FB0" w:rsidRDefault="005A1973">
      <w:r>
        <w:t xml:space="preserve">Daarnaast </w:t>
      </w:r>
      <w:r>
        <w:t xml:space="preserve">is ook de algemene regel gewijzigd dat men op het moment van de aanvraag PVB reeds gebruik moet maken van het PAB om in aanmerking te kunnen komen voor zorgcontinuïteit. Ook personen aan wie op het moment van de aanvraag PVB een PAB is toegekend, komen in </w:t>
      </w:r>
      <w:r>
        <w:t>aanmerking voor zorgcontinuïteit.</w:t>
      </w:r>
    </w:p>
    <w:p w:rsidR="00820FB0" w:rsidRDefault="00820FB0"/>
    <w:p w:rsidR="00820FB0" w:rsidRDefault="005A1973">
      <w:pPr>
        <w:keepNext/>
        <w:keepLines/>
        <w:numPr>
          <w:ilvl w:val="0"/>
          <w:numId w:val="1"/>
        </w:numPr>
        <w:pBdr>
          <w:top w:val="nil"/>
          <w:left w:val="nil"/>
          <w:bottom w:val="nil"/>
          <w:right w:val="nil"/>
          <w:between w:val="nil"/>
        </w:pBdr>
        <w:spacing w:line="240" w:lineRule="auto"/>
        <w:rPr>
          <w:b/>
          <w:color w:val="373737"/>
          <w:sz w:val="28"/>
          <w:szCs w:val="28"/>
        </w:rPr>
      </w:pPr>
      <w:r>
        <w:rPr>
          <w:b/>
          <w:color w:val="373737"/>
          <w:sz w:val="28"/>
          <w:szCs w:val="28"/>
        </w:rPr>
        <w:lastRenderedPageBreak/>
        <w:t>Wijzigingen met betrekking tot het besluit van 31 januari 2014 tot concretisering van de voorwaarden om vennootschappen met sociaal oogmerk en verenigingen zonder winstoogmerk die wooninfrastructuur ter beschikking stelle</w:t>
      </w:r>
      <w:r>
        <w:rPr>
          <w:b/>
          <w:color w:val="373737"/>
          <w:sz w:val="28"/>
          <w:szCs w:val="28"/>
        </w:rPr>
        <w:t>n aan personen met een handicap te erkennen</w:t>
      </w:r>
    </w:p>
    <w:p w:rsidR="00820FB0" w:rsidRDefault="005A1973">
      <w:pPr>
        <w:rPr>
          <w:color w:val="FF00FF"/>
        </w:rPr>
      </w:pPr>
      <w:r>
        <w:rPr>
          <w:color w:val="FF00FF"/>
        </w:rPr>
        <w:t>Wijzigingen met betrekking tot artikel 2 BVR van 31 januari 2014</w:t>
      </w:r>
    </w:p>
    <w:p w:rsidR="00820FB0" w:rsidRDefault="005A1973">
      <w:r>
        <w:t>Infrastructuurverenigingen of  vennootschappen met sociaal oogmerk kunnen erkend worden als ze hun woningen ter beschikking stellen aan personen di</w:t>
      </w:r>
      <w:r>
        <w:t>e een duidelijk vast te stellen behoefte aan zorg en ondersteuning hebben .</w:t>
      </w:r>
    </w:p>
    <w:p w:rsidR="00820FB0" w:rsidRDefault="005A1973">
      <w:r>
        <w:t xml:space="preserve">De groep van personen met een duidelijk vastgestelde behoefte aan zorg en ondersteuning  werd omschreven als personen die beschikken over een toewijzing tot ondersteuningsveld Z66 </w:t>
      </w:r>
      <w:r>
        <w:t>(het vroegere beschermd wonen).</w:t>
      </w:r>
    </w:p>
    <w:p w:rsidR="00820FB0" w:rsidRDefault="005A1973">
      <w:r>
        <w:t>Als gevolg van de overschakeling naar persoonsvolgende financiering moet de omschrijving van deze groep van personen aangepast worden :</w:t>
      </w:r>
    </w:p>
    <w:p w:rsidR="00820FB0" w:rsidRDefault="005A1973">
      <w:pPr>
        <w:rPr>
          <w:i/>
        </w:rPr>
      </w:pPr>
      <w:r>
        <w:rPr>
          <w:i/>
        </w:rPr>
        <w:t>a) minstens beschikken over een toewijzing tot ondersteuningsveld Z66, als vermeld in de</w:t>
      </w:r>
      <w:r>
        <w:rPr>
          <w:i/>
        </w:rPr>
        <w:t xml:space="preserve"> bijlage bij het ministerieel besluit van 1 maart 2012 houdende vaststelling van de ondersteuningsvelden dat is bepaald conform artikel 12 van het besluit van de Vlaamse Regering van 24 juli 1991 betreffende de indiening en afhandeling van de aanvraag tot </w:t>
      </w:r>
      <w:r>
        <w:rPr>
          <w:i/>
        </w:rPr>
        <w:t>ondersteuning bij het Vlaams Agentschap voor Personen met een Handicap;</w:t>
      </w:r>
    </w:p>
    <w:p w:rsidR="00820FB0" w:rsidRDefault="005A1973">
      <w:r>
        <w:t xml:space="preserve">Dit is de omschrijving zoals vroeger opgenomen in de regelgeving. Personen die ooit een toekenning ondersteuningsveld Z66 hebben gekregen, blijven verder tot de doelgroep behoren.  </w:t>
      </w:r>
    </w:p>
    <w:p w:rsidR="00820FB0" w:rsidRDefault="005A1973">
      <w:pPr>
        <w:rPr>
          <w:i/>
        </w:rPr>
      </w:pPr>
      <w:r>
        <w:rPr>
          <w:i/>
        </w:rPr>
        <w:t>b)</w:t>
      </w:r>
      <w:r>
        <w:t xml:space="preserve"> </w:t>
      </w:r>
      <w:r>
        <w:rPr>
          <w:i/>
        </w:rPr>
        <w:t>een persoonlijke assistentiebudget krijgen;</w:t>
      </w:r>
    </w:p>
    <w:p w:rsidR="00820FB0" w:rsidRDefault="005A1973">
      <w:r>
        <w:t xml:space="preserve">Dit betekent dus dat de betrokken woningen ook ter beschikking mogen gesteld worden aan minderjarigen of jongvolwassenen die een PAB gekregen hebben. </w:t>
      </w:r>
    </w:p>
    <w:p w:rsidR="00820FB0" w:rsidRDefault="005A1973">
      <w:pPr>
        <w:rPr>
          <w:i/>
        </w:rPr>
      </w:pPr>
      <w:r>
        <w:rPr>
          <w:i/>
        </w:rPr>
        <w:t>c) behoren tot een van de zorggroepen, vermeld in artikel 21</w:t>
      </w:r>
      <w:r>
        <w:rPr>
          <w:i/>
        </w:rPr>
        <w:t>, tweede lid, van het besluit van de Vlaamse Regering van 22 juni 2018 tot regeling van het infrastructuurforfait binnen de persoonsvolgende financiering voor personen met een handicap, verstrekt door het Vlaams Infrastructuurfonds voor Persoonsgebonden Aa</w:t>
      </w:r>
      <w:r>
        <w:rPr>
          <w:i/>
        </w:rPr>
        <w:t>ngelegenheden, en beschikken over een beslissing tot toewijzing van een persoonsvolgend budget van het VAPH;</w:t>
      </w:r>
    </w:p>
    <w:p w:rsidR="00820FB0" w:rsidRDefault="005A1973">
      <w:r>
        <w:t>Binnen de VIPA-regelgeving (regelgeving op basis waarvan  zorgaanbieders subsidies kunnen verwerven voor infrastructuurwerken via het Vlaams Infras</w:t>
      </w:r>
      <w:r>
        <w:t>tructuurfonds voor Persoonsgebonden Aangelegenheden) werd een nieuwe regeling uitgewerkt om de regelgeving af te stemmen op de persoonsvolgende financiering. Binnen deze regelgeving kan er vanuit het VIPA een tussenkomst bekomen worden (mits het gaat om ee</w:t>
      </w:r>
      <w:r>
        <w:t xml:space="preserve">n via het VIPA goedgekeurd investeringsproject) in de infrastructuurkost als er personen worden opgevangen die voldoen aan volgende vereisten: </w:t>
      </w:r>
    </w:p>
    <w:p w:rsidR="00820FB0" w:rsidRDefault="005A1973">
      <w:r>
        <w:t>- als zorgzwaarte een combinatie hebben van minstens P3 en B3, of binnen de zorgzwaarte minstens P5 of B5 hebben</w:t>
      </w:r>
    </w:p>
    <w:p w:rsidR="00820FB0" w:rsidRDefault="005A1973">
      <w:r>
        <w:t xml:space="preserve">- rolstoelafhankelijk zijn binnenshuis (zie ook hierna). </w:t>
      </w:r>
    </w:p>
    <w:p w:rsidR="00820FB0" w:rsidRDefault="005A1973">
      <w:r>
        <w:lastRenderedPageBreak/>
        <w:t>Binnen de VIPA-regelgeving dient het te gaan om mensen die hun budget besteden bij de vergunde zorgaanbieders; in de regelgeving met betrekking tot de organisaties die erkend worden om wooninfrastr</w:t>
      </w:r>
      <w:r>
        <w:t>uctuur ter beschikking te stellen, dient er een budgettoewijzing te zijn; dit wil zeggen dat er beslist is dat ze in aanmerking komen voor een budget, maar door de wachtlijst mogelijk nog niet effectief een budget ter beschikking gesteld gekregen hebben en</w:t>
      </w:r>
      <w:r>
        <w:t xml:space="preserve"> dat de Pen B waarden die in dit kader worden toegekend moeten overeenkomen met de combinatie van P en B waarden voor personen die krachtens de VIPA reglementering behoren tot zorgroep 2 of 5. </w:t>
      </w:r>
    </w:p>
    <w:p w:rsidR="00820FB0" w:rsidRDefault="005A1973">
      <w:pPr>
        <w:rPr>
          <w:i/>
        </w:rPr>
      </w:pPr>
      <w:r>
        <w:rPr>
          <w:i/>
        </w:rPr>
        <w:t>d) bij rolstoelafhankelijkheid voldoen aan de voorwaarden, ver</w:t>
      </w:r>
      <w:r>
        <w:rPr>
          <w:i/>
        </w:rPr>
        <w:t>meld in artikel 3 van het ministerieel besluit van 26 november 2018 tot uitvoering van het besluit van de Vlaamse Regering van 22 juni 2018 tot regeling van het infrastructuurforfait binnen de persoonsvolgende financiering voor personen met een handicap, v</w:t>
      </w:r>
      <w:r>
        <w:rPr>
          <w:i/>
        </w:rPr>
        <w:t>erstrekt door het Vlaams Infrastructuurfonds voor Persoonsgebonden Aangelegenheden en beschikken over een beslissing tot toewijzing van een persoonsvolgend budget van het VAPH;".</w:t>
      </w:r>
    </w:p>
    <w:p w:rsidR="00820FB0" w:rsidRDefault="005A1973">
      <w:r>
        <w:t>Dit is een verdere verbijzondering binnen de genoemde VIPA-regelgeving. In he</w:t>
      </w:r>
      <w:r>
        <w:t xml:space="preserve">t bedoelde ministerieel besluit wordt de persoon met rolstoelafhankelijkheid als volgt gedefinieerd: </w:t>
      </w:r>
    </w:p>
    <w:p w:rsidR="00820FB0" w:rsidRDefault="005A1973">
      <w:r>
        <w:t>1° hij beschikt over een akkoord voor een mobiliteitshulpmiddel door de adviserend geneesheer, conform het model, vermeld in bijlage 20 bij de Verordening</w:t>
      </w:r>
      <w:r>
        <w:t xml:space="preserve"> van 28 juli 2003 tot uitvoering van artikel 22, 11°, van de wet betreffende de verplichte verzekering voor geneeskundige verzorging en uitkeringen, gecoördineerd op 14 juli 1994, en het motiveringsrapport conform het model, vermeld in bijlage 19ter van de</w:t>
      </w:r>
      <w:r>
        <w:t>zelfde verordening, vermeldt dat de rolstoel bestemd is voor binnenshuis gebruik;</w:t>
      </w:r>
    </w:p>
    <w:p w:rsidR="00820FB0" w:rsidRDefault="005A1973">
      <w:r>
        <w:t>2° het agentschap heeft hem, met toepassing van artikel 1 of 16 van bijlage II bij het besluit van de Vlaamse Regering van 13 juli 2001 tot vaststelling van de criteria, voor</w:t>
      </w:r>
      <w:r>
        <w:t>waarden en refertebedragen van de tussenkomsten in de individuele materiële bijstand voor de sociale integratie van personen met een handicap, een tegemoetkoming verleend in de aankoop, de kosten voor de bijgeleverde aanpassingen of het onderhoud, de herst</w:t>
      </w:r>
      <w:r>
        <w:t>elling en de aanpassing van een rolstoel voor binnenshuis gebruik;</w:t>
      </w:r>
    </w:p>
    <w:p w:rsidR="00820FB0" w:rsidRDefault="005A1973">
      <w:r>
        <w:t>3° het agentschap heeft hem een tegemoetkoming verleend voor Interventieniveau 4 Vervanging Onderste Ledematen, vermeld in deel 4 van bijlage I bij hetzelfde besluit.</w:t>
      </w:r>
    </w:p>
    <w:p w:rsidR="00820FB0" w:rsidRDefault="005A1973">
      <w:r>
        <w:t>OPGELET:  Gelet op rec</w:t>
      </w:r>
      <w:r>
        <w:t xml:space="preserve">ente wijzigingen in de regelgeving, zullen de bepalingen in de punten 1°, 2° en 3° in het ministerieel besluit nog aangevuld en aangepast worden waar nodig.   </w:t>
      </w:r>
    </w:p>
    <w:p w:rsidR="00820FB0" w:rsidRDefault="005A1973">
      <w:r>
        <w:t>Aan personen die aan één van deze voorwaarden voldoen, mogen dus ook woningen ter beschikking gesteld worden in het kader van het  besluit van 31 januari 2014 tot concretisering van de voorwaarden om vennootschappen met sociaal oogmerk en verenigingen zond</w:t>
      </w:r>
      <w:r>
        <w:t xml:space="preserve">er winstoogmerk die wooninfrastructuur ter beschikking stellen aan personen met een handicap te erkennen, dit weer op voorwaarde dat ze een budgettoekenning hebben bekomen bij het VAPH. </w:t>
      </w:r>
    </w:p>
    <w:p w:rsidR="00820FB0" w:rsidRDefault="005A1973">
      <w:r>
        <w:t>Globaal wil ik er nog eens de nadruk op leggen dat de woningen alleen</w:t>
      </w:r>
      <w:r>
        <w:t xml:space="preserve"> mogen ter beschikking gesteld worden van een persoon met een handicap die voldoen aan de voorwaarden van het besluit, en niet van andere personen. Dat betekent dat een minderjarige met een PAB op zich wel in aanmerking komt, maar dat de overige gezinslede</w:t>
      </w:r>
      <w:r>
        <w:t xml:space="preserve">n die geen budget hebben of toegewezen gekregen hebben, er niet kunnen gehuisvest worden. Dit betekent in de praktijk dat dit zal beperkt worden tot ofwel jongvolwassenen met een PAB, ofwel jongeren die in </w:t>
      </w:r>
      <w:proofErr w:type="spellStart"/>
      <w:r>
        <w:t>leefgroepverband</w:t>
      </w:r>
      <w:proofErr w:type="spellEnd"/>
      <w:r>
        <w:t xml:space="preserve"> in een dergelijke woning gehuisve</w:t>
      </w:r>
      <w:r>
        <w:t xml:space="preserve">st worden. Ook bij een gezin waarbij slechts één van de partners </w:t>
      </w:r>
      <w:r>
        <w:lastRenderedPageBreak/>
        <w:t xml:space="preserve">voldoet aan de voorwaarden, kunnen de andere partner en/of de kinderen niet gehuisvest worden binnen deze woningen. </w:t>
      </w:r>
    </w:p>
    <w:p w:rsidR="00820FB0" w:rsidRDefault="005A1973">
      <w:pPr>
        <w:keepNext/>
        <w:keepLines/>
        <w:numPr>
          <w:ilvl w:val="0"/>
          <w:numId w:val="1"/>
        </w:numPr>
        <w:pBdr>
          <w:top w:val="nil"/>
          <w:left w:val="nil"/>
          <w:bottom w:val="nil"/>
          <w:right w:val="nil"/>
          <w:between w:val="nil"/>
        </w:pBdr>
        <w:spacing w:line="240" w:lineRule="auto"/>
        <w:rPr>
          <w:b/>
          <w:color w:val="373737"/>
          <w:sz w:val="34"/>
          <w:szCs w:val="34"/>
        </w:rPr>
      </w:pPr>
      <w:r>
        <w:rPr>
          <w:b/>
          <w:color w:val="373737"/>
          <w:sz w:val="28"/>
          <w:szCs w:val="28"/>
        </w:rPr>
        <w:t>Wijzigingen met betrekking tot de transitie van de CRZ (centrale registrat</w:t>
      </w:r>
      <w:r>
        <w:rPr>
          <w:b/>
          <w:color w:val="373737"/>
          <w:sz w:val="28"/>
          <w:szCs w:val="28"/>
        </w:rPr>
        <w:t xml:space="preserve">ie van zorgvragen) naar de wachtlijst PVB </w:t>
      </w:r>
    </w:p>
    <w:p w:rsidR="00820FB0" w:rsidRDefault="005A1973">
      <w:pPr>
        <w:keepNext/>
        <w:numPr>
          <w:ilvl w:val="1"/>
          <w:numId w:val="1"/>
        </w:numPr>
        <w:pBdr>
          <w:top w:val="nil"/>
          <w:left w:val="nil"/>
          <w:bottom w:val="nil"/>
          <w:right w:val="nil"/>
          <w:between w:val="nil"/>
        </w:pBdr>
        <w:spacing w:line="240" w:lineRule="auto"/>
        <w:rPr>
          <w:b/>
          <w:color w:val="373737"/>
          <w:sz w:val="24"/>
          <w:szCs w:val="24"/>
        </w:rPr>
      </w:pPr>
      <w:r>
        <w:rPr>
          <w:b/>
          <w:color w:val="373737"/>
          <w:sz w:val="24"/>
          <w:szCs w:val="24"/>
        </w:rPr>
        <w:t>Zorgcontinuïteit</w:t>
      </w:r>
    </w:p>
    <w:p w:rsidR="00820FB0" w:rsidRDefault="005A1973">
      <w:pPr>
        <w:rPr>
          <w:color w:val="FF00FF"/>
        </w:rPr>
      </w:pPr>
      <w:r>
        <w:rPr>
          <w:color w:val="FF00FF"/>
        </w:rPr>
        <w:t>Wijziging van artikel 27/1 van het Besluit van de Vlaamse Regering van 10 juni 2016 houdende de transitie van personen met een handicap met een actieve zorgvraag naar persoonsvolgende financiering</w:t>
      </w:r>
    </w:p>
    <w:p w:rsidR="00820FB0" w:rsidRDefault="005A1973">
      <w:r>
        <w:t>Voor personen met een handicap met een actieve zorgvraag, aan wie jeugdhulpverlening in de vorm van een PAB werd toegekend, is de voorwaarde om in aanmerking te komen voor zorgcontinuïteit eveneens aangepast. naar het hebben van een toekenning van het PAB</w:t>
      </w:r>
      <w:r>
        <w:t xml:space="preserve"> op het moment dat zij een aanvraag PVB indienen. Dat betekent dat deze personen in 2018 en 2019 eveneens in aanmerking komen voor een onmiddellijke terbeschikkingstelling van hun PVB indien zij enkel een toewijzing PAB hadden op het moment van de aanvraag</w:t>
      </w:r>
      <w:r>
        <w:t xml:space="preserve"> van het PVB, maar hier nog niet gebruik van maakten.</w:t>
      </w:r>
    </w:p>
    <w:p w:rsidR="00820FB0" w:rsidRDefault="00820FB0"/>
    <w:p w:rsidR="00820FB0" w:rsidRDefault="005A1973">
      <w:pPr>
        <w:keepNext/>
        <w:keepLines/>
        <w:numPr>
          <w:ilvl w:val="0"/>
          <w:numId w:val="1"/>
        </w:numPr>
        <w:pBdr>
          <w:top w:val="nil"/>
          <w:left w:val="nil"/>
          <w:bottom w:val="nil"/>
          <w:right w:val="nil"/>
          <w:between w:val="nil"/>
        </w:pBdr>
        <w:spacing w:line="240" w:lineRule="auto"/>
        <w:rPr>
          <w:b/>
          <w:color w:val="373737"/>
          <w:sz w:val="28"/>
          <w:szCs w:val="28"/>
        </w:rPr>
      </w:pPr>
      <w:r>
        <w:rPr>
          <w:b/>
          <w:color w:val="373737"/>
          <w:sz w:val="28"/>
          <w:szCs w:val="28"/>
        </w:rPr>
        <w:t xml:space="preserve">Wijzigingen met betrekking tot de </w:t>
      </w:r>
      <w:proofErr w:type="spellStart"/>
      <w:r>
        <w:rPr>
          <w:b/>
          <w:color w:val="373737"/>
          <w:sz w:val="28"/>
          <w:szCs w:val="28"/>
        </w:rPr>
        <w:t>zorggebonden</w:t>
      </w:r>
      <w:proofErr w:type="spellEnd"/>
      <w:r>
        <w:rPr>
          <w:b/>
          <w:color w:val="373737"/>
          <w:sz w:val="28"/>
          <w:szCs w:val="28"/>
        </w:rPr>
        <w:t xml:space="preserve"> en </w:t>
      </w:r>
      <w:proofErr w:type="spellStart"/>
      <w:r>
        <w:rPr>
          <w:b/>
          <w:color w:val="373737"/>
          <w:sz w:val="28"/>
          <w:szCs w:val="28"/>
        </w:rPr>
        <w:t>organisatiegebonden</w:t>
      </w:r>
      <w:proofErr w:type="spellEnd"/>
      <w:r>
        <w:rPr>
          <w:b/>
          <w:color w:val="373737"/>
          <w:sz w:val="28"/>
          <w:szCs w:val="28"/>
        </w:rPr>
        <w:t xml:space="preserve"> punten bij vergunde zorgaanbieders</w:t>
      </w:r>
    </w:p>
    <w:p w:rsidR="00820FB0" w:rsidRDefault="005A1973">
      <w:pPr>
        <w:rPr>
          <w:i/>
        </w:rPr>
      </w:pPr>
      <w:r>
        <w:rPr>
          <w:i/>
          <w:color w:val="FF00FF"/>
        </w:rPr>
        <w:t>Wijziging van artikel 3 §5  van het BVR van 24 juni 2016 over de besteding van het budget voor n</w:t>
      </w:r>
      <w:r>
        <w:rPr>
          <w:i/>
          <w:color w:val="FF00FF"/>
        </w:rPr>
        <w:t xml:space="preserve">iet-rechtstreeks toegankelijke zorg en ondersteuning voor meerderjarige personen met een handicap en over </w:t>
      </w:r>
      <w:proofErr w:type="spellStart"/>
      <w:r>
        <w:rPr>
          <w:i/>
          <w:color w:val="FF00FF"/>
        </w:rPr>
        <w:t>organisatiegebonden</w:t>
      </w:r>
      <w:proofErr w:type="spellEnd"/>
      <w:r>
        <w:rPr>
          <w:i/>
          <w:color w:val="FF00FF"/>
        </w:rPr>
        <w:t xml:space="preserve"> kosten voor vergunde zorgaanbieders</w:t>
      </w:r>
    </w:p>
    <w:p w:rsidR="00820FB0" w:rsidRDefault="005A1973">
      <w:r>
        <w:t>In het besluit van 24 juni 2016 over de besteding van het budget voor niet-rechtstreeks toegan</w:t>
      </w:r>
      <w:r>
        <w:t xml:space="preserve">kelijke zorg en ondersteuning voor meerderjarige personen met een handicap en over </w:t>
      </w:r>
      <w:proofErr w:type="spellStart"/>
      <w:r>
        <w:t>organisatiegebonden</w:t>
      </w:r>
      <w:proofErr w:type="spellEnd"/>
      <w:r>
        <w:t xml:space="preserve"> kosten voor de eerste twee jaren voor nieuw vergunde zorgaanbieders, was enkel geregeld hoe de </w:t>
      </w:r>
      <w:proofErr w:type="spellStart"/>
      <w:r>
        <w:t>organisatiegebonden</w:t>
      </w:r>
      <w:proofErr w:type="spellEnd"/>
      <w:r>
        <w:t xml:space="preserve"> kosten worden berekend gedurende de op</w:t>
      </w:r>
      <w:r>
        <w:t xml:space="preserve">stap naar de persoonsvolgende financiering voor de vergunde zorgaanbieders die van ambtswege hun vergunning kregen op basis van een lopende erkenning FAM, thuisbegeleiding of MFC. </w:t>
      </w:r>
    </w:p>
    <w:p w:rsidR="00820FB0" w:rsidRDefault="005A1973">
      <w:r>
        <w:t xml:space="preserve">Er was geen regeling voor nieuwe vergunde zorgaanbieders, die in de vorige </w:t>
      </w:r>
      <w:r>
        <w:t xml:space="preserve">regeling het eerste jaar helemaal geen </w:t>
      </w:r>
      <w:proofErr w:type="spellStart"/>
      <w:r>
        <w:t>organisatiegebonden</w:t>
      </w:r>
      <w:proofErr w:type="spellEnd"/>
      <w:r>
        <w:t xml:space="preserve"> punten zouden kunnen verwerven. Dit is nu bijgestuurd. Ook nieuwe vergunde zorgaanbieders krijgen het eerste jaar 21,18 % </w:t>
      </w:r>
      <w:proofErr w:type="spellStart"/>
      <w:r>
        <w:t>organisatiegebonden</w:t>
      </w:r>
      <w:proofErr w:type="spellEnd"/>
      <w:r>
        <w:t xml:space="preserve"> punten op de werkelijk aangegane contracten in voucher </w:t>
      </w:r>
      <w:r>
        <w:t xml:space="preserve">of cash. Het tweede jaar wordt een gemiddelde genomen van de werkelijk aangegane contracten in voucher of cash gedurende het eerste en het tweede jaar. Vanaf het derde jaar worden, zoals voor alle andere vergunde zorgaanbieders, de </w:t>
      </w:r>
      <w:proofErr w:type="spellStart"/>
      <w:r>
        <w:t>organisatiegebonden</w:t>
      </w:r>
      <w:proofErr w:type="spellEnd"/>
      <w:r>
        <w:t xml:space="preserve"> punt</w:t>
      </w:r>
      <w:r>
        <w:t xml:space="preserve">en berekend op basis van het gemiddeld aantal ingezette punten en/of cashmiddelen van de voorgaande twee jaren. </w:t>
      </w:r>
    </w:p>
    <w:p w:rsidR="00820FB0" w:rsidRDefault="00820FB0"/>
    <w:p w:rsidR="00820FB0" w:rsidRDefault="005A1973">
      <w:pPr>
        <w:keepNext/>
        <w:keepLines/>
        <w:numPr>
          <w:ilvl w:val="0"/>
          <w:numId w:val="1"/>
        </w:numPr>
        <w:pBdr>
          <w:top w:val="nil"/>
          <w:left w:val="nil"/>
          <w:bottom w:val="nil"/>
          <w:right w:val="nil"/>
          <w:between w:val="nil"/>
        </w:pBdr>
        <w:spacing w:line="240" w:lineRule="auto"/>
        <w:rPr>
          <w:b/>
          <w:color w:val="373737"/>
          <w:sz w:val="28"/>
          <w:szCs w:val="28"/>
        </w:rPr>
      </w:pPr>
      <w:r>
        <w:rPr>
          <w:b/>
          <w:color w:val="373737"/>
          <w:sz w:val="28"/>
          <w:szCs w:val="28"/>
        </w:rPr>
        <w:lastRenderedPageBreak/>
        <w:t>Wijzigingen met betrekking tot de uitbreiding van de doelgroep voor gratis bijstand.</w:t>
      </w:r>
    </w:p>
    <w:p w:rsidR="00820FB0" w:rsidRDefault="005A1973">
      <w:pPr>
        <w:spacing w:before="240"/>
        <w:rPr>
          <w:i/>
          <w:color w:val="FF00FF"/>
        </w:rPr>
      </w:pPr>
      <w:r>
        <w:rPr>
          <w:i/>
          <w:color w:val="FF00FF"/>
        </w:rPr>
        <w:t>Wijziging van artikel 29/6, §2, van het Besluit van de Vl</w:t>
      </w:r>
      <w:r>
        <w:rPr>
          <w:i/>
          <w:color w:val="FF00FF"/>
        </w:rPr>
        <w:t xml:space="preserve">aamse Regering van 24 juni 2016 houdende de transitie van personen met een handicap die gebruikmaken van een persoonlijke-assistentiebudget of een persoonsgebonden budget of die ondersteund worden door een flexibel aanbodcentrum voor meerderjarigen of een </w:t>
      </w:r>
      <w:r>
        <w:rPr>
          <w:i/>
          <w:color w:val="FF00FF"/>
        </w:rPr>
        <w:t>thuisbegeleidingsdienst, naar persoonsvolgende financiering en houdende de transitie van de flexibele aanbodcentra voor meerderjarigen en de thuisbegeleidingsdiensten, ingevoegd bij het besluit van de Vlaamse Regering van 24 februari 2017</w:t>
      </w:r>
    </w:p>
    <w:p w:rsidR="00820FB0" w:rsidRDefault="00820FB0">
      <w:pPr>
        <w:spacing w:after="0" w:line="240" w:lineRule="auto"/>
      </w:pPr>
    </w:p>
    <w:p w:rsidR="00820FB0" w:rsidRDefault="005A1973">
      <w:pPr>
        <w:spacing w:after="0" w:line="240" w:lineRule="auto"/>
      </w:pPr>
      <w:r>
        <w:t>De bijstandsorganisaties kunnen in de periode 2017 - 2019 voor 500.000 euro gratis meer hoogdrempelige individuele bijstand verlenen aan budgethouders. Tot nu toe was de doelgroep van die gratis bijstand beperkt tot budgethouders die in het kader van de tr</w:t>
      </w:r>
      <w:r>
        <w:t>ansitie een budget hadden gekregen en dit volledig besteedden bij een vergunde zorgaanbieder. </w:t>
      </w:r>
    </w:p>
    <w:p w:rsidR="00820FB0" w:rsidRDefault="005A1973">
      <w:pPr>
        <w:spacing w:after="0" w:line="240" w:lineRule="auto"/>
      </w:pPr>
      <w:r>
        <w:t>Vanaf 01/01/2019 is de doelgroep voor gratis bijstand uitgebreid tot alle budgethouders PVB.  De jaarlijkse subsidie blijft wel op 500.000 euro, de bijstandsorganisaties bepalen zelf wie er binnen de verruimde doelgroep prioritair een beroep kan doen op de</w:t>
      </w:r>
      <w:r>
        <w:t xml:space="preserve"> gratis bijstand. </w:t>
      </w:r>
    </w:p>
    <w:p w:rsidR="00820FB0" w:rsidRDefault="00820FB0">
      <w:pPr>
        <w:spacing w:after="0" w:line="240" w:lineRule="auto"/>
      </w:pPr>
    </w:p>
    <w:p w:rsidR="00820FB0" w:rsidRDefault="005A1973">
      <w:pPr>
        <w:keepNext/>
        <w:keepLines/>
        <w:numPr>
          <w:ilvl w:val="0"/>
          <w:numId w:val="1"/>
        </w:numPr>
        <w:pBdr>
          <w:top w:val="nil"/>
          <w:left w:val="nil"/>
          <w:bottom w:val="nil"/>
          <w:right w:val="nil"/>
          <w:between w:val="nil"/>
        </w:pBdr>
        <w:spacing w:line="240" w:lineRule="auto"/>
        <w:rPr>
          <w:b/>
          <w:color w:val="373737"/>
          <w:sz w:val="28"/>
          <w:szCs w:val="28"/>
        </w:rPr>
      </w:pPr>
      <w:r>
        <w:rPr>
          <w:b/>
          <w:color w:val="373737"/>
          <w:sz w:val="28"/>
          <w:szCs w:val="28"/>
        </w:rPr>
        <w:t>Wijzigingen met betrekking tot de zorg en ondersteuning voor geïnterneerde personen met een handicap door vergunde zorgaanbieders (BVR van 14 december 2018)</w:t>
      </w:r>
    </w:p>
    <w:p w:rsidR="00820FB0" w:rsidRDefault="005A1973">
      <w:pPr>
        <w:rPr>
          <w:color w:val="FF00FF"/>
        </w:rPr>
      </w:pPr>
      <w:r>
        <w:rPr>
          <w:color w:val="FF00FF"/>
        </w:rPr>
        <w:t>Wijziging van artikel 17 van het BVR van 14 december 2018 met betrekking tot de</w:t>
      </w:r>
      <w:r>
        <w:rPr>
          <w:color w:val="FF00FF"/>
        </w:rPr>
        <w:t xml:space="preserve"> zorg en ondersteuning voor geïnterneerde personen met een handicap door vergunde zorgaanbieders</w:t>
      </w:r>
    </w:p>
    <w:p w:rsidR="00820FB0" w:rsidRDefault="005A1973">
      <w:r>
        <w:t>In bovenvermeld besluit werd een technische wijziging aangebracht. In artikel 17 werd “1 december 2018 vervangen door “1 januari 2019”, aangezien het besluit u</w:t>
      </w:r>
      <w:r>
        <w:t>iteindelijk maar werd goedgekeurd op 14 december 2018. Dit heeft verder geen invloed op de lopende praktijk.</w:t>
      </w:r>
      <w:r>
        <w:br w:type="page"/>
      </w:r>
    </w:p>
    <w:p w:rsidR="00820FB0" w:rsidRDefault="00820FB0"/>
    <w:p w:rsidR="00820FB0" w:rsidRDefault="005A1973">
      <w:pPr>
        <w:keepNext/>
        <w:keepLines/>
        <w:numPr>
          <w:ilvl w:val="0"/>
          <w:numId w:val="1"/>
        </w:numPr>
        <w:pBdr>
          <w:top w:val="nil"/>
          <w:left w:val="nil"/>
          <w:bottom w:val="nil"/>
          <w:right w:val="nil"/>
          <w:between w:val="nil"/>
        </w:pBdr>
        <w:spacing w:line="240" w:lineRule="auto"/>
        <w:rPr>
          <w:b/>
          <w:color w:val="373737"/>
          <w:sz w:val="28"/>
          <w:szCs w:val="28"/>
        </w:rPr>
      </w:pPr>
      <w:bookmarkStart w:id="2" w:name="_heading=h.1fob9te" w:colFirst="0" w:colLast="0"/>
      <w:bookmarkEnd w:id="2"/>
      <w:r>
        <w:rPr>
          <w:b/>
          <w:color w:val="373737"/>
          <w:sz w:val="28"/>
          <w:szCs w:val="28"/>
        </w:rPr>
        <w:t>Vragen rond deze infonota</w:t>
      </w:r>
    </w:p>
    <w:p w:rsidR="00820FB0" w:rsidRDefault="005A1973">
      <w:pPr>
        <w:shd w:val="clear" w:color="auto" w:fill="FFFFFF"/>
        <w:spacing w:line="288" w:lineRule="auto"/>
      </w:pPr>
      <w:bookmarkStart w:id="3" w:name="_GoBack"/>
      <w:r>
        <w:t xml:space="preserve">Deze infonota bevat een groot aantal diverse bepalingen. Voor eventuele vragen kan u terecht bij de </w:t>
      </w:r>
      <w:proofErr w:type="spellStart"/>
      <w:r>
        <w:t>helpdesks</w:t>
      </w:r>
      <w:proofErr w:type="spellEnd"/>
      <w:r>
        <w:t xml:space="preserve"> van de ve</w:t>
      </w:r>
      <w:r>
        <w:t>rschillende afdelingen:</w:t>
      </w:r>
    </w:p>
    <w:p w:rsidR="00820FB0" w:rsidRDefault="005A1973">
      <w:pPr>
        <w:numPr>
          <w:ilvl w:val="0"/>
          <w:numId w:val="2"/>
        </w:numPr>
        <w:shd w:val="clear" w:color="auto" w:fill="FFFFFF"/>
        <w:spacing w:after="0"/>
        <w:ind w:left="940"/>
      </w:pPr>
      <w:r>
        <w:t xml:space="preserve">Afdeling Toeleiding en Hulpmiddelen : deel 1 :  </w:t>
      </w:r>
      <w:r>
        <w:rPr>
          <w:color w:val="1155CC"/>
        </w:rPr>
        <w:t>toeleiding@vaph.be</w:t>
      </w:r>
    </w:p>
    <w:p w:rsidR="00820FB0" w:rsidRDefault="005A1973">
      <w:pPr>
        <w:numPr>
          <w:ilvl w:val="0"/>
          <w:numId w:val="2"/>
        </w:numPr>
        <w:shd w:val="clear" w:color="auto" w:fill="FFFFFF"/>
        <w:spacing w:after="0"/>
        <w:ind w:left="940"/>
      </w:pPr>
      <w:r>
        <w:t xml:space="preserve">Afdeling Dienstverlening Budgetbesteding : 5 (vragen vanuit budgethouders of met betrekking tot individuele dossiers) </w:t>
      </w:r>
      <w:r>
        <w:rPr>
          <w:color w:val="1155CC"/>
        </w:rPr>
        <w:t>budgetbesteding@vaph.be</w:t>
      </w:r>
    </w:p>
    <w:p w:rsidR="00820FB0" w:rsidRDefault="005A1973">
      <w:pPr>
        <w:numPr>
          <w:ilvl w:val="0"/>
          <w:numId w:val="2"/>
        </w:numPr>
        <w:shd w:val="clear" w:color="auto" w:fill="FFFFFF"/>
        <w:spacing w:after="0"/>
        <w:ind w:left="940"/>
      </w:pPr>
      <w:r>
        <w:t xml:space="preserve">Afdeling Vergunning en </w:t>
      </w:r>
      <w:r>
        <w:t xml:space="preserve">Financiering: deel 2, 4, 5 (vragen vanuit bijstandsorganisaties) en 6  </w:t>
      </w:r>
      <w:r>
        <w:rPr>
          <w:color w:val="FF0000"/>
        </w:rPr>
        <w:t>sturen</w:t>
      </w:r>
      <w:r>
        <w:t xml:space="preserve"> </w:t>
      </w:r>
      <w:r>
        <w:rPr>
          <w:color w:val="FF0000"/>
        </w:rPr>
        <w:t xml:space="preserve">naar de correcte </w:t>
      </w:r>
      <w:proofErr w:type="spellStart"/>
      <w:r>
        <w:rPr>
          <w:color w:val="FF0000"/>
        </w:rPr>
        <w:t>helpdesks</w:t>
      </w:r>
      <w:proofErr w:type="spellEnd"/>
      <w:r>
        <w:rPr>
          <w:color w:val="FF0000"/>
        </w:rPr>
        <w:t xml:space="preserve"> van afdeling 3: zie infonota </w:t>
      </w:r>
      <w:hyperlink r:id="rId9">
        <w:r>
          <w:rPr>
            <w:color w:val="1155CC"/>
            <w:u w:val="single"/>
          </w:rPr>
          <w:t>https://www.vaph.be/documenten/infonota-inf1956-telefonische-bereikbaarheid-van-de-helpdesks-voor-voorzieningen</w:t>
        </w:r>
      </w:hyperlink>
    </w:p>
    <w:p w:rsidR="00820FB0" w:rsidRDefault="005A1973">
      <w:pPr>
        <w:numPr>
          <w:ilvl w:val="0"/>
          <w:numId w:val="2"/>
        </w:numPr>
        <w:shd w:val="clear" w:color="auto" w:fill="FFFFFF"/>
        <w:spacing w:after="0"/>
        <w:ind w:left="940"/>
      </w:pPr>
      <w:r>
        <w:t xml:space="preserve">Vragen over </w:t>
      </w:r>
      <w:r>
        <w:rPr>
          <w:color w:val="222222"/>
        </w:rPr>
        <w:t>zorgcontinuïteit</w:t>
      </w:r>
      <w:r>
        <w:t xml:space="preserve"> naar </w:t>
      </w:r>
      <w:r>
        <w:rPr>
          <w:color w:val="1155CC"/>
        </w:rPr>
        <w:t>zorgcontinuiteit@vaph.be</w:t>
      </w:r>
    </w:p>
    <w:bookmarkEnd w:id="3"/>
    <w:p w:rsidR="00820FB0" w:rsidRDefault="00820FB0"/>
    <w:p w:rsidR="00820FB0" w:rsidRDefault="00820FB0"/>
    <w:p w:rsidR="00820FB0" w:rsidRDefault="00820FB0"/>
    <w:p w:rsidR="00820FB0" w:rsidRDefault="005A1973">
      <w:r>
        <w:t>Met vriendelijke groeten</w:t>
      </w:r>
    </w:p>
    <w:p w:rsidR="00820FB0" w:rsidRDefault="00820FB0"/>
    <w:p w:rsidR="00820FB0" w:rsidRDefault="00820FB0"/>
    <w:p w:rsidR="00820FB0" w:rsidRDefault="005A1973">
      <w:r>
        <w:t>James Van Casteren</w:t>
      </w:r>
    </w:p>
    <w:p w:rsidR="00820FB0" w:rsidRDefault="005A1973">
      <w:r>
        <w:t>Administrateur-generaal</w:t>
      </w:r>
    </w:p>
    <w:sectPr w:rsidR="00820FB0">
      <w:footerReference w:type="default" r:id="rId10"/>
      <w:headerReference w:type="first" r:id="rId11"/>
      <w:footerReference w:type="first" r:id="rId12"/>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73" w:rsidRDefault="005A1973">
      <w:pPr>
        <w:spacing w:after="0" w:line="240" w:lineRule="auto"/>
      </w:pPr>
      <w:r>
        <w:separator/>
      </w:r>
    </w:p>
  </w:endnote>
  <w:endnote w:type="continuationSeparator" w:id="0">
    <w:p w:rsidR="005A1973" w:rsidRDefault="005A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default"/>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B0" w:rsidRDefault="005A1973">
    <w:pPr>
      <w:pBdr>
        <w:top w:val="nil"/>
        <w:left w:val="nil"/>
        <w:bottom w:val="nil"/>
        <w:right w:val="nil"/>
        <w:between w:val="nil"/>
      </w:pBdr>
      <w:spacing w:after="0" w:line="240" w:lineRule="auto"/>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81421D">
      <w:rPr>
        <w:color w:val="000000"/>
        <w:sz w:val="20"/>
        <w:szCs w:val="20"/>
      </w:rPr>
      <w:fldChar w:fldCharType="separate"/>
    </w:r>
    <w:r w:rsidR="001E6167">
      <w:rPr>
        <w:color w:val="000000"/>
        <w:sz w:val="20"/>
        <w:szCs w:val="20"/>
      </w:rPr>
      <w:t>8</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1421D">
      <w:rPr>
        <w:color w:val="000000"/>
        <w:sz w:val="20"/>
        <w:szCs w:val="20"/>
      </w:rPr>
      <w:fldChar w:fldCharType="separate"/>
    </w:r>
    <w:r w:rsidR="001E6167">
      <w:rPr>
        <w:color w:val="000000"/>
        <w:sz w:val="20"/>
        <w:szCs w:val="20"/>
      </w:rPr>
      <w:t>8</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B0" w:rsidRDefault="005A1973">
    <w:pPr>
      <w:pBdr>
        <w:top w:val="nil"/>
        <w:left w:val="nil"/>
        <w:bottom w:val="nil"/>
        <w:right w:val="nil"/>
        <w:between w:val="nil"/>
      </w:pBdr>
      <w:spacing w:after="0" w:line="240" w:lineRule="auto"/>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81421D">
      <w:rPr>
        <w:color w:val="000000"/>
        <w:sz w:val="20"/>
        <w:szCs w:val="20"/>
      </w:rPr>
      <w:fldChar w:fldCharType="separate"/>
    </w:r>
    <w:r w:rsidR="001E6167">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1421D">
      <w:rPr>
        <w:color w:val="000000"/>
        <w:sz w:val="20"/>
        <w:szCs w:val="20"/>
      </w:rPr>
      <w:fldChar w:fldCharType="separate"/>
    </w:r>
    <w:r w:rsidR="001E6167">
      <w:rPr>
        <w:noProof/>
        <w:color w:val="000000"/>
        <w:sz w:val="20"/>
        <w:szCs w:val="20"/>
      </w:rPr>
      <w:t>8</w:t>
    </w:r>
    <w:r>
      <w:rPr>
        <w:color w:val="000000"/>
        <w:sz w:val="20"/>
        <w:szCs w:val="20"/>
      </w:rPr>
      <w:fldChar w:fldCharType="end"/>
    </w:r>
    <w:r>
      <w:rPr>
        <w:noProof/>
        <w:lang w:val="nl-BE"/>
      </w:rPr>
      <w:drawing>
        <wp:anchor distT="0" distB="0" distL="114300" distR="114300" simplePos="0" relativeHeight="251658240" behindDoc="0" locked="0" layoutInCell="1" hidden="0" allowOverlap="1" wp14:anchorId="5B7A98B2" wp14:editId="0940BB36">
          <wp:simplePos x="0" y="0"/>
          <wp:positionH relativeFrom="column">
            <wp:posOffset>5</wp:posOffset>
          </wp:positionH>
          <wp:positionV relativeFrom="paragraph">
            <wp:posOffset>0</wp:posOffset>
          </wp:positionV>
          <wp:extent cx="1270800" cy="540000"/>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73" w:rsidRDefault="005A1973">
      <w:pPr>
        <w:spacing w:after="0" w:line="240" w:lineRule="auto"/>
      </w:pPr>
      <w:r>
        <w:separator/>
      </w:r>
    </w:p>
  </w:footnote>
  <w:footnote w:type="continuationSeparator" w:id="0">
    <w:p w:rsidR="005A1973" w:rsidRDefault="005A1973">
      <w:pPr>
        <w:spacing w:after="0" w:line="240" w:lineRule="auto"/>
      </w:pPr>
      <w:r>
        <w:continuationSeparator/>
      </w:r>
    </w:p>
  </w:footnote>
  <w:footnote w:id="1">
    <w:p w:rsidR="00820FB0" w:rsidRDefault="005A19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Besluit van de Vlaamse Regering van </w:t>
      </w:r>
      <w:r>
        <w:rPr>
          <w:sz w:val="20"/>
          <w:szCs w:val="20"/>
        </w:rPr>
        <w:t xml:space="preserve">10 mei 2019 </w:t>
      </w:r>
      <w:r>
        <w:rPr>
          <w:color w:val="000000"/>
          <w:sz w:val="20"/>
          <w:szCs w:val="20"/>
        </w:rPr>
        <w:t xml:space="preserve"> houdende de wijziging van diverse besluiten van de Vlaamse Regering die verband houden met de ondersteuning van personen met een handicap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B0" w:rsidRDefault="005A1973">
    <w:pPr>
      <w:pBdr>
        <w:top w:val="nil"/>
        <w:left w:val="nil"/>
        <w:bottom w:val="nil"/>
        <w:right w:val="nil"/>
        <w:between w:val="nil"/>
      </w:pBdr>
      <w:tabs>
        <w:tab w:val="center" w:pos="4536"/>
        <w:tab w:val="right" w:pos="9072"/>
      </w:tabs>
      <w:spacing w:before="200" w:line="240" w:lineRule="auto"/>
      <w:rPr>
        <w:rFonts w:ascii="FlandersArtSans-Medium" w:eastAsia="FlandersArtSans-Medium" w:hAnsi="FlandersArtSans-Medium" w:cs="FlandersArtSans-Medium"/>
        <w:color w:val="000000"/>
      </w:rPr>
    </w:pPr>
    <w:r>
      <w:rPr>
        <w:noProof/>
        <w:color w:val="373737"/>
        <w:lang w:val="nl-BE"/>
      </w:rPr>
      <w:drawing>
        <wp:inline distT="0" distB="0" distL="0" distR="0">
          <wp:extent cx="1382034" cy="9000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590C"/>
    <w:multiLevelType w:val="multilevel"/>
    <w:tmpl w:val="E73C7B9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652E6B"/>
    <w:multiLevelType w:val="multilevel"/>
    <w:tmpl w:val="D4DA41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44C63C5"/>
    <w:multiLevelType w:val="multilevel"/>
    <w:tmpl w:val="85E4F6E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20FB0"/>
    <w:rsid w:val="001E6167"/>
    <w:rsid w:val="005A1973"/>
    <w:rsid w:val="0081421D"/>
    <w:rsid w:val="00820F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6C2"/>
    <w:pPr>
      <w:spacing w:line="270" w:lineRule="atLeast"/>
    </w:pPr>
  </w:style>
  <w:style w:type="paragraph" w:styleId="Kop1">
    <w:name w:val="heading 1"/>
    <w:basedOn w:val="Standaard"/>
    <w:next w:val="Standaard"/>
    <w:link w:val="Kop1Char"/>
    <w:uiPriority w:val="1"/>
    <w:qFormat/>
    <w:rsid w:val="00695D31"/>
    <w:pPr>
      <w:keepNext/>
      <w:keepLines/>
      <w:numPr>
        <w:numId w:val="3"/>
      </w:numPr>
      <w:spacing w:before="100" w:beforeAutospacing="1"/>
      <w:outlineLvl w:val="0"/>
    </w:pPr>
    <w:rPr>
      <w:rFonts w:eastAsiaTheme="majorEastAsia" w:cstheme="majorBidi"/>
      <w:b/>
      <w:bCs/>
      <w:color w:val="373737"/>
      <w:sz w:val="28"/>
      <w:szCs w:val="28"/>
    </w:rPr>
  </w:style>
  <w:style w:type="paragraph" w:styleId="Kop2">
    <w:name w:val="heading 2"/>
    <w:basedOn w:val="Standaard"/>
    <w:next w:val="Standaard"/>
    <w:link w:val="Kop2Char"/>
    <w:uiPriority w:val="1"/>
    <w:qFormat/>
    <w:rsid w:val="00695D31"/>
    <w:pPr>
      <w:keepNext/>
      <w:numPr>
        <w:ilvl w:val="1"/>
        <w:numId w:val="3"/>
      </w:numPr>
      <w:spacing w:before="100" w:beforeAutospacing="1"/>
      <w:outlineLvl w:val="1"/>
    </w:pPr>
    <w:rPr>
      <w:rFonts w:eastAsiaTheme="majorEastAsia" w:cstheme="majorBidi"/>
      <w:b/>
      <w:bCs/>
      <w:iCs/>
      <w:color w:val="373737"/>
      <w:sz w:val="24"/>
      <w:szCs w:val="28"/>
    </w:rPr>
  </w:style>
  <w:style w:type="paragraph" w:styleId="Kop3">
    <w:name w:val="heading 3"/>
    <w:basedOn w:val="Standaard"/>
    <w:next w:val="Standaard"/>
    <w:link w:val="Kop3Char"/>
    <w:uiPriority w:val="1"/>
    <w:qFormat/>
    <w:rsid w:val="00695D31"/>
    <w:pPr>
      <w:keepNext/>
      <w:keepLines/>
      <w:numPr>
        <w:ilvl w:val="2"/>
        <w:numId w:val="3"/>
      </w:numPr>
      <w:spacing w:before="100" w:beforeAutospacing="1"/>
      <w:outlineLvl w:val="2"/>
    </w:pPr>
    <w:rPr>
      <w:rFonts w:eastAsiaTheme="majorEastAsia" w:cstheme="majorBidi"/>
      <w:b/>
      <w:bCs/>
      <w:color w:val="373737"/>
      <w:spacing w:val="4"/>
      <w:lang w:val="en-US"/>
    </w:rPr>
  </w:style>
  <w:style w:type="paragraph" w:styleId="Kop4">
    <w:name w:val="heading 4"/>
    <w:basedOn w:val="Standaard"/>
    <w:next w:val="Standaard"/>
    <w:link w:val="Kop4Char"/>
    <w:uiPriority w:val="1"/>
    <w:rsid w:val="003E38E9"/>
    <w:pPr>
      <w:keepNext/>
      <w:keepLines/>
      <w:numPr>
        <w:ilvl w:val="3"/>
        <w:numId w:val="3"/>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3"/>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3"/>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3"/>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3"/>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3"/>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1"/>
    <w:rsid w:val="00695D31"/>
    <w:rPr>
      <w:rFonts w:eastAsiaTheme="majorEastAsia" w:cstheme="majorBidi"/>
      <w:b/>
      <w:bCs/>
      <w:color w:val="373737"/>
      <w:sz w:val="28"/>
      <w:szCs w:val="28"/>
      <w:lang w:val="nl-NL"/>
    </w:rPr>
  </w:style>
  <w:style w:type="character" w:customStyle="1" w:styleId="Kop2Char">
    <w:name w:val="Kop 2 Char"/>
    <w:basedOn w:val="Standaardalinea-lettertype"/>
    <w:link w:val="Kop2"/>
    <w:uiPriority w:val="1"/>
    <w:rsid w:val="00695D31"/>
    <w:rPr>
      <w:rFonts w:eastAsiaTheme="majorEastAsia" w:cstheme="majorBidi"/>
      <w:b/>
      <w:bCs/>
      <w:iCs/>
      <w:color w:val="373737"/>
      <w:sz w:val="24"/>
      <w:szCs w:val="28"/>
      <w:lang w:val="nl-NL"/>
    </w:rPr>
  </w:style>
  <w:style w:type="character" w:customStyle="1" w:styleId="Kop3Char">
    <w:name w:val="Kop 3 Char"/>
    <w:basedOn w:val="Standaardalinea-lettertype"/>
    <w:link w:val="Kop3"/>
    <w:uiPriority w:val="1"/>
    <w:rsid w:val="00695D31"/>
    <w:rPr>
      <w:rFonts w:eastAsiaTheme="majorEastAsia" w:cstheme="majorBidi"/>
      <w:b/>
      <w:bCs/>
      <w:color w:val="373737"/>
      <w:spacing w:val="4"/>
      <w:sz w:val="22"/>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pPr>
      <w:pBdr>
        <w:top w:val="nil"/>
        <w:left w:val="nil"/>
        <w:bottom w:val="nil"/>
        <w:right w:val="nil"/>
        <w:between w:val="nil"/>
      </w:pBdr>
      <w:spacing w:line="240" w:lineRule="auto"/>
    </w:pPr>
    <w:rPr>
      <w:color w:val="000000"/>
      <w:sz w:val="28"/>
      <w:szCs w:val="28"/>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B245F2"/>
    <w:rPr>
      <w:color w:val="0000FF" w:themeColor="hyperlink"/>
      <w:u w:val="single"/>
    </w:rPr>
  </w:style>
  <w:style w:type="character" w:styleId="Verwijzingopmerking">
    <w:name w:val="annotation reference"/>
    <w:basedOn w:val="Standaardalinea-lettertype"/>
    <w:uiPriority w:val="99"/>
    <w:semiHidden/>
    <w:rsid w:val="00236347"/>
    <w:rPr>
      <w:sz w:val="16"/>
      <w:szCs w:val="16"/>
    </w:rPr>
  </w:style>
  <w:style w:type="paragraph" w:styleId="Tekstopmerking">
    <w:name w:val="annotation text"/>
    <w:basedOn w:val="Standaard"/>
    <w:link w:val="TekstopmerkingChar"/>
    <w:uiPriority w:val="99"/>
    <w:semiHidden/>
    <w:rsid w:val="002363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347"/>
  </w:style>
  <w:style w:type="paragraph" w:styleId="Onderwerpvanopmerking">
    <w:name w:val="annotation subject"/>
    <w:basedOn w:val="Tekstopmerking"/>
    <w:next w:val="Tekstopmerking"/>
    <w:link w:val="OnderwerpvanopmerkingChar"/>
    <w:uiPriority w:val="99"/>
    <w:semiHidden/>
    <w:rsid w:val="00236347"/>
    <w:rPr>
      <w:b/>
      <w:bCs/>
    </w:rPr>
  </w:style>
  <w:style w:type="character" w:customStyle="1" w:styleId="OnderwerpvanopmerkingChar">
    <w:name w:val="Onderwerp van opmerking Char"/>
    <w:basedOn w:val="TekstopmerkingChar"/>
    <w:link w:val="Onderwerpvanopmerking"/>
    <w:uiPriority w:val="99"/>
    <w:semiHidden/>
    <w:rsid w:val="00236347"/>
    <w:rPr>
      <w:b/>
      <w:bCs/>
    </w:rPr>
  </w:style>
  <w:style w:type="paragraph" w:styleId="Normaalweb">
    <w:name w:val="Normal (Web)"/>
    <w:basedOn w:val="Standaard"/>
    <w:uiPriority w:val="99"/>
    <w:semiHidden/>
    <w:unhideWhenUsed/>
    <w:rsid w:val="00602083"/>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2"/>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2"/>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1">
    <w:basedOn w:val="TableNormal2"/>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2">
    <w:basedOn w:val="TableNormal0"/>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6C2"/>
    <w:pPr>
      <w:spacing w:line="270" w:lineRule="atLeast"/>
    </w:pPr>
  </w:style>
  <w:style w:type="paragraph" w:styleId="Kop1">
    <w:name w:val="heading 1"/>
    <w:basedOn w:val="Standaard"/>
    <w:next w:val="Standaard"/>
    <w:link w:val="Kop1Char"/>
    <w:uiPriority w:val="1"/>
    <w:qFormat/>
    <w:rsid w:val="00695D31"/>
    <w:pPr>
      <w:keepNext/>
      <w:keepLines/>
      <w:numPr>
        <w:numId w:val="3"/>
      </w:numPr>
      <w:spacing w:before="100" w:beforeAutospacing="1"/>
      <w:outlineLvl w:val="0"/>
    </w:pPr>
    <w:rPr>
      <w:rFonts w:eastAsiaTheme="majorEastAsia" w:cstheme="majorBidi"/>
      <w:b/>
      <w:bCs/>
      <w:color w:val="373737"/>
      <w:sz w:val="28"/>
      <w:szCs w:val="28"/>
    </w:rPr>
  </w:style>
  <w:style w:type="paragraph" w:styleId="Kop2">
    <w:name w:val="heading 2"/>
    <w:basedOn w:val="Standaard"/>
    <w:next w:val="Standaard"/>
    <w:link w:val="Kop2Char"/>
    <w:uiPriority w:val="1"/>
    <w:qFormat/>
    <w:rsid w:val="00695D31"/>
    <w:pPr>
      <w:keepNext/>
      <w:numPr>
        <w:ilvl w:val="1"/>
        <w:numId w:val="3"/>
      </w:numPr>
      <w:spacing w:before="100" w:beforeAutospacing="1"/>
      <w:outlineLvl w:val="1"/>
    </w:pPr>
    <w:rPr>
      <w:rFonts w:eastAsiaTheme="majorEastAsia" w:cstheme="majorBidi"/>
      <w:b/>
      <w:bCs/>
      <w:iCs/>
      <w:color w:val="373737"/>
      <w:sz w:val="24"/>
      <w:szCs w:val="28"/>
    </w:rPr>
  </w:style>
  <w:style w:type="paragraph" w:styleId="Kop3">
    <w:name w:val="heading 3"/>
    <w:basedOn w:val="Standaard"/>
    <w:next w:val="Standaard"/>
    <w:link w:val="Kop3Char"/>
    <w:uiPriority w:val="1"/>
    <w:qFormat/>
    <w:rsid w:val="00695D31"/>
    <w:pPr>
      <w:keepNext/>
      <w:keepLines/>
      <w:numPr>
        <w:ilvl w:val="2"/>
        <w:numId w:val="3"/>
      </w:numPr>
      <w:spacing w:before="100" w:beforeAutospacing="1"/>
      <w:outlineLvl w:val="2"/>
    </w:pPr>
    <w:rPr>
      <w:rFonts w:eastAsiaTheme="majorEastAsia" w:cstheme="majorBidi"/>
      <w:b/>
      <w:bCs/>
      <w:color w:val="373737"/>
      <w:spacing w:val="4"/>
      <w:lang w:val="en-US"/>
    </w:rPr>
  </w:style>
  <w:style w:type="paragraph" w:styleId="Kop4">
    <w:name w:val="heading 4"/>
    <w:basedOn w:val="Standaard"/>
    <w:next w:val="Standaard"/>
    <w:link w:val="Kop4Char"/>
    <w:uiPriority w:val="1"/>
    <w:rsid w:val="003E38E9"/>
    <w:pPr>
      <w:keepNext/>
      <w:keepLines/>
      <w:numPr>
        <w:ilvl w:val="3"/>
        <w:numId w:val="3"/>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3"/>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3"/>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3"/>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3"/>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3"/>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1"/>
    <w:rsid w:val="00695D31"/>
    <w:rPr>
      <w:rFonts w:eastAsiaTheme="majorEastAsia" w:cstheme="majorBidi"/>
      <w:b/>
      <w:bCs/>
      <w:color w:val="373737"/>
      <w:sz w:val="28"/>
      <w:szCs w:val="28"/>
      <w:lang w:val="nl-NL"/>
    </w:rPr>
  </w:style>
  <w:style w:type="character" w:customStyle="1" w:styleId="Kop2Char">
    <w:name w:val="Kop 2 Char"/>
    <w:basedOn w:val="Standaardalinea-lettertype"/>
    <w:link w:val="Kop2"/>
    <w:uiPriority w:val="1"/>
    <w:rsid w:val="00695D31"/>
    <w:rPr>
      <w:rFonts w:eastAsiaTheme="majorEastAsia" w:cstheme="majorBidi"/>
      <w:b/>
      <w:bCs/>
      <w:iCs/>
      <w:color w:val="373737"/>
      <w:sz w:val="24"/>
      <w:szCs w:val="28"/>
      <w:lang w:val="nl-NL"/>
    </w:rPr>
  </w:style>
  <w:style w:type="character" w:customStyle="1" w:styleId="Kop3Char">
    <w:name w:val="Kop 3 Char"/>
    <w:basedOn w:val="Standaardalinea-lettertype"/>
    <w:link w:val="Kop3"/>
    <w:uiPriority w:val="1"/>
    <w:rsid w:val="00695D31"/>
    <w:rPr>
      <w:rFonts w:eastAsiaTheme="majorEastAsia" w:cstheme="majorBidi"/>
      <w:b/>
      <w:bCs/>
      <w:color w:val="373737"/>
      <w:spacing w:val="4"/>
      <w:sz w:val="22"/>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pPr>
      <w:pBdr>
        <w:top w:val="nil"/>
        <w:left w:val="nil"/>
        <w:bottom w:val="nil"/>
        <w:right w:val="nil"/>
        <w:between w:val="nil"/>
      </w:pBdr>
      <w:spacing w:line="240" w:lineRule="auto"/>
    </w:pPr>
    <w:rPr>
      <w:color w:val="000000"/>
      <w:sz w:val="28"/>
      <w:szCs w:val="28"/>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B245F2"/>
    <w:rPr>
      <w:color w:val="0000FF" w:themeColor="hyperlink"/>
      <w:u w:val="single"/>
    </w:rPr>
  </w:style>
  <w:style w:type="character" w:styleId="Verwijzingopmerking">
    <w:name w:val="annotation reference"/>
    <w:basedOn w:val="Standaardalinea-lettertype"/>
    <w:uiPriority w:val="99"/>
    <w:semiHidden/>
    <w:rsid w:val="00236347"/>
    <w:rPr>
      <w:sz w:val="16"/>
      <w:szCs w:val="16"/>
    </w:rPr>
  </w:style>
  <w:style w:type="paragraph" w:styleId="Tekstopmerking">
    <w:name w:val="annotation text"/>
    <w:basedOn w:val="Standaard"/>
    <w:link w:val="TekstopmerkingChar"/>
    <w:uiPriority w:val="99"/>
    <w:semiHidden/>
    <w:rsid w:val="002363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347"/>
  </w:style>
  <w:style w:type="paragraph" w:styleId="Onderwerpvanopmerking">
    <w:name w:val="annotation subject"/>
    <w:basedOn w:val="Tekstopmerking"/>
    <w:next w:val="Tekstopmerking"/>
    <w:link w:val="OnderwerpvanopmerkingChar"/>
    <w:uiPriority w:val="99"/>
    <w:semiHidden/>
    <w:rsid w:val="00236347"/>
    <w:rPr>
      <w:b/>
      <w:bCs/>
    </w:rPr>
  </w:style>
  <w:style w:type="character" w:customStyle="1" w:styleId="OnderwerpvanopmerkingChar">
    <w:name w:val="Onderwerp van opmerking Char"/>
    <w:basedOn w:val="TekstopmerkingChar"/>
    <w:link w:val="Onderwerpvanopmerking"/>
    <w:uiPriority w:val="99"/>
    <w:semiHidden/>
    <w:rsid w:val="00236347"/>
    <w:rPr>
      <w:b/>
      <w:bCs/>
    </w:rPr>
  </w:style>
  <w:style w:type="paragraph" w:styleId="Normaalweb">
    <w:name w:val="Normal (Web)"/>
    <w:basedOn w:val="Standaard"/>
    <w:uiPriority w:val="99"/>
    <w:semiHidden/>
    <w:unhideWhenUsed/>
    <w:rsid w:val="00602083"/>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2"/>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2"/>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1">
    <w:basedOn w:val="TableNormal2"/>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2">
    <w:basedOn w:val="TableNormal0"/>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ph.be/documenten/infonota-inf1956-telefonische-bereikbaarheid-van-de-helpdesks-voor-voorziening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k2m1OUWCj3gvCGv5qqGWvyujQ==">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2885</Words>
  <Characters>15872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hmv</dc:creator>
  <cp:lastModifiedBy>Ann Allemant</cp:lastModifiedBy>
  <cp:revision>4</cp:revision>
  <cp:lastPrinted>2019-12-10T07:49:00Z</cp:lastPrinted>
  <dcterms:created xsi:type="dcterms:W3CDTF">2019-12-10T07:42:00Z</dcterms:created>
  <dcterms:modified xsi:type="dcterms:W3CDTF">2019-12-10T07:49:00Z</dcterms:modified>
</cp:coreProperties>
</file>