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92"/>
        <w:gridCol w:w="4676"/>
      </w:tblGrid>
      <w:tr w:rsidR="00225650" w:rsidRPr="00FE7D39" w:rsidTr="00225650">
        <w:trPr>
          <w:trHeight w:hRule="exact" w:val="284"/>
        </w:trPr>
        <w:tc>
          <w:tcPr>
            <w:tcW w:w="4676" w:type="dxa"/>
            <w:gridSpan w:val="2"/>
          </w:tcPr>
          <w:p w:rsidR="00225650" w:rsidRDefault="00225650" w:rsidP="008C4E02"/>
        </w:tc>
        <w:tc>
          <w:tcPr>
            <w:tcW w:w="4676" w:type="dxa"/>
            <w:shd w:val="clear" w:color="auto" w:fill="C00076"/>
            <w:vAlign w:val="center"/>
          </w:tcPr>
          <w:p w:rsidR="00225650" w:rsidRPr="00FE7D39" w:rsidRDefault="008D2B67" w:rsidP="00A6306D">
            <w:pPr>
              <w:jc w:val="right"/>
              <w:rPr>
                <w:b/>
                <w:color w:val="FFFFFF" w:themeColor="background1"/>
              </w:rPr>
            </w:pPr>
            <w:r w:rsidRPr="00FE7D39">
              <w:rPr>
                <w:b/>
                <w:color w:val="FFFFFF" w:themeColor="background1"/>
              </w:rPr>
              <w:t>Omzendbrief</w:t>
            </w:r>
            <w:r w:rsidR="00225650" w:rsidRPr="00FE7D39">
              <w:rPr>
                <w:b/>
                <w:color w:val="FFFFFF" w:themeColor="background1"/>
              </w:rPr>
              <w:t xml:space="preserve"> </w:t>
            </w:r>
          </w:p>
        </w:tc>
      </w:tr>
      <w:tr w:rsidR="00225650" w:rsidTr="00CD407C">
        <w:trPr>
          <w:trHeight w:hRule="exact" w:val="284"/>
        </w:trPr>
        <w:sdt>
          <w:sdtPr>
            <w:id w:val="-376158666"/>
            <w:lock w:val="sdtLocked"/>
            <w:placeholder>
              <w:docPart w:val="CB29044B5ADB40BCB0A08269A3F98A61"/>
            </w:placeholder>
            <w:date w:fullDate="2013-12-12T00:00:00Z">
              <w:dateFormat w:val="d MMMM yyyy"/>
              <w:lid w:val="nl-BE"/>
              <w:storeMappedDataAs w:val="dateTime"/>
              <w:calendar w:val="gregorian"/>
            </w:date>
          </w:sdtPr>
          <w:sdtEndPr/>
          <w:sdtContent>
            <w:tc>
              <w:tcPr>
                <w:tcW w:w="9352" w:type="dxa"/>
                <w:gridSpan w:val="3"/>
                <w:vAlign w:val="center"/>
              </w:tcPr>
              <w:p w:rsidR="00225650" w:rsidRDefault="008F06E7" w:rsidP="008D2B67">
                <w:pPr>
                  <w:jc w:val="right"/>
                </w:pPr>
                <w:r>
                  <w:t>12 december 2013</w:t>
                </w:r>
              </w:p>
            </w:tc>
          </w:sdtContent>
        </w:sdt>
      </w:tr>
      <w:tr w:rsidR="00953EB0" w:rsidTr="00953EB0">
        <w:trPr>
          <w:trHeight w:val="284"/>
        </w:trPr>
        <w:tc>
          <w:tcPr>
            <w:tcW w:w="9352" w:type="dxa"/>
            <w:gridSpan w:val="3"/>
            <w:vAlign w:val="center"/>
          </w:tcPr>
          <w:p w:rsidR="00953EB0" w:rsidRDefault="003E6F51" w:rsidP="00AD4941">
            <w:pPr>
              <w:jc w:val="right"/>
            </w:pPr>
            <w:r>
              <w:t>G</w:t>
            </w:r>
            <w:r w:rsidR="00953EB0">
              <w:t xml:space="preserve">ericht aan </w:t>
            </w:r>
            <w:r w:rsidR="00AD4941">
              <w:t>directie van de zorginstellingen</w:t>
            </w:r>
          </w:p>
        </w:tc>
      </w:tr>
      <w:tr w:rsidR="003E6F51" w:rsidTr="003E6F51">
        <w:trPr>
          <w:trHeight w:hRule="exact" w:val="142"/>
        </w:trPr>
        <w:tc>
          <w:tcPr>
            <w:tcW w:w="9352" w:type="dxa"/>
            <w:gridSpan w:val="3"/>
            <w:vAlign w:val="center"/>
          </w:tcPr>
          <w:p w:rsidR="003E6F51" w:rsidRDefault="003E6F51" w:rsidP="00953EB0">
            <w:pPr>
              <w:jc w:val="right"/>
            </w:pPr>
          </w:p>
        </w:tc>
      </w:tr>
      <w:tr w:rsidR="003E6F51" w:rsidTr="003E6F51">
        <w:trPr>
          <w:trHeight w:val="284"/>
        </w:trPr>
        <w:tc>
          <w:tcPr>
            <w:tcW w:w="1384" w:type="dxa"/>
            <w:vAlign w:val="center"/>
          </w:tcPr>
          <w:p w:rsidR="003E6F51" w:rsidRDefault="003E6F51" w:rsidP="00157E45">
            <w:pPr>
              <w:pStyle w:val="Kenmerkbrief"/>
            </w:pPr>
            <w:r>
              <w:t>Vragen naar:</w:t>
            </w:r>
          </w:p>
        </w:tc>
        <w:tc>
          <w:tcPr>
            <w:tcW w:w="7968" w:type="dxa"/>
            <w:gridSpan w:val="2"/>
            <w:vAlign w:val="center"/>
          </w:tcPr>
          <w:p w:rsidR="003E6F51" w:rsidRDefault="00AD4941" w:rsidP="00AD4941">
            <w:pPr>
              <w:pStyle w:val="Kenmerkwaardebrief"/>
            </w:pPr>
            <w:r>
              <w:t xml:space="preserve">Kurt </w:t>
            </w:r>
            <w:proofErr w:type="spellStart"/>
            <w:r>
              <w:t>Asselman</w:t>
            </w:r>
            <w:proofErr w:type="spellEnd"/>
          </w:p>
        </w:tc>
      </w:tr>
      <w:tr w:rsidR="003E6F51" w:rsidTr="003E6F51">
        <w:trPr>
          <w:trHeight w:val="284"/>
        </w:trPr>
        <w:tc>
          <w:tcPr>
            <w:tcW w:w="1384" w:type="dxa"/>
            <w:vAlign w:val="center"/>
          </w:tcPr>
          <w:p w:rsidR="003E6F51" w:rsidRDefault="003E6F51" w:rsidP="00157E45">
            <w:pPr>
              <w:pStyle w:val="Kenmerkbrief"/>
            </w:pPr>
            <w:r>
              <w:t>Telefoon:</w:t>
            </w:r>
          </w:p>
        </w:tc>
        <w:tc>
          <w:tcPr>
            <w:tcW w:w="7968" w:type="dxa"/>
            <w:gridSpan w:val="2"/>
            <w:vAlign w:val="center"/>
          </w:tcPr>
          <w:p w:rsidR="003E6F51" w:rsidRDefault="00AD4941" w:rsidP="00AD4941">
            <w:pPr>
              <w:pStyle w:val="Kenmerkwaardebrief"/>
            </w:pPr>
            <w:r>
              <w:t>02/2258455</w:t>
            </w:r>
          </w:p>
        </w:tc>
      </w:tr>
      <w:tr w:rsidR="003E6F51" w:rsidTr="003E6F51">
        <w:trPr>
          <w:trHeight w:val="284"/>
        </w:trPr>
        <w:tc>
          <w:tcPr>
            <w:tcW w:w="1384" w:type="dxa"/>
            <w:vAlign w:val="center"/>
          </w:tcPr>
          <w:p w:rsidR="003E6F51" w:rsidRDefault="003E6F51" w:rsidP="00157E45">
            <w:pPr>
              <w:pStyle w:val="Kenmerkbrief"/>
            </w:pPr>
            <w:r>
              <w:t>E-mail:</w:t>
            </w:r>
          </w:p>
        </w:tc>
        <w:tc>
          <w:tcPr>
            <w:tcW w:w="7968" w:type="dxa"/>
            <w:gridSpan w:val="2"/>
            <w:vAlign w:val="center"/>
          </w:tcPr>
          <w:p w:rsidR="003E6F51" w:rsidRDefault="00AD4941" w:rsidP="00AD4941">
            <w:pPr>
              <w:pStyle w:val="Kenmerkwaardebrief"/>
            </w:pPr>
            <w:r>
              <w:t>Kurt.asselman@vaph.be</w:t>
            </w:r>
          </w:p>
        </w:tc>
      </w:tr>
      <w:tr w:rsidR="003E6F51" w:rsidTr="003E6F51">
        <w:trPr>
          <w:trHeight w:val="284"/>
        </w:trPr>
        <w:tc>
          <w:tcPr>
            <w:tcW w:w="1384" w:type="dxa"/>
            <w:vAlign w:val="center"/>
          </w:tcPr>
          <w:p w:rsidR="003E6F51" w:rsidRDefault="003E6F51" w:rsidP="00157E45">
            <w:pPr>
              <w:pStyle w:val="Kenmerkbrief"/>
            </w:pPr>
            <w:r>
              <w:t>Bijlage(n):</w:t>
            </w:r>
          </w:p>
        </w:tc>
        <w:tc>
          <w:tcPr>
            <w:tcW w:w="7968" w:type="dxa"/>
            <w:gridSpan w:val="2"/>
            <w:vAlign w:val="center"/>
          </w:tcPr>
          <w:p w:rsidR="003E6F51" w:rsidRDefault="003E6F51" w:rsidP="00A6306D">
            <w:pPr>
              <w:pStyle w:val="Kenmerkwaardebrief"/>
            </w:pPr>
            <w:bookmarkStart w:id="0" w:name="_GoBack"/>
            <w:bookmarkEnd w:id="0"/>
          </w:p>
        </w:tc>
      </w:tr>
      <w:tr w:rsidR="00225650" w:rsidRPr="007E0ACB" w:rsidTr="00C009E2">
        <w:trPr>
          <w:trHeight w:val="992"/>
        </w:trPr>
        <w:tc>
          <w:tcPr>
            <w:tcW w:w="9352" w:type="dxa"/>
            <w:gridSpan w:val="3"/>
            <w:vAlign w:val="bottom"/>
          </w:tcPr>
          <w:p w:rsidR="00225650" w:rsidRPr="00696E2B" w:rsidRDefault="00D53F29" w:rsidP="00D53F29">
            <w:pPr>
              <w:pStyle w:val="Onderwerpomzendbrief"/>
              <w:rPr>
                <w:lang w:val="nl-BE"/>
              </w:rPr>
            </w:pPr>
            <w:r w:rsidRPr="00696E2B">
              <w:rPr>
                <w:lang w:val="nl-BE"/>
              </w:rPr>
              <w:t xml:space="preserve">Uitvoering van het vierde Vlaams intersectoraal akkoord </w:t>
            </w:r>
          </w:p>
          <w:p w:rsidR="00D53F29" w:rsidRPr="00696E2B" w:rsidRDefault="00D53F29" w:rsidP="00D53F29">
            <w:pPr>
              <w:pStyle w:val="Onderwerpomzendbrief"/>
              <w:rPr>
                <w:lang w:val="nl-BE"/>
              </w:rPr>
            </w:pPr>
          </w:p>
        </w:tc>
      </w:tr>
    </w:tbl>
    <w:p w:rsidR="002A0C62" w:rsidRDefault="00D53F29" w:rsidP="00E97BB0">
      <w:r>
        <w:t>Geachte mevrouw</w:t>
      </w:r>
    </w:p>
    <w:p w:rsidR="00D53F29" w:rsidRDefault="00D53F29" w:rsidP="00E97BB0">
      <w:r>
        <w:t>Geachte heer</w:t>
      </w:r>
    </w:p>
    <w:p w:rsidR="00D53F29" w:rsidRDefault="00D53F29" w:rsidP="00E97BB0"/>
    <w:p w:rsidR="00D53F29" w:rsidRDefault="00D53F29" w:rsidP="00E97BB0"/>
    <w:p w:rsidR="00D53F29" w:rsidRDefault="00D53F29" w:rsidP="00B0607F">
      <w:pPr>
        <w:jc w:val="both"/>
      </w:pPr>
      <w:r>
        <w:t>Op 2 december 2011 werd het vierde Vlaams Intersectoraal (VIA4) akkoord plechtig ondertekend. De kernpunten van dit akkoord spitsen zich toe op :</w:t>
      </w:r>
    </w:p>
    <w:p w:rsidR="00D53F29" w:rsidRDefault="00D53F29" w:rsidP="00B0607F">
      <w:pPr>
        <w:pStyle w:val="Lijstalinea"/>
        <w:numPr>
          <w:ilvl w:val="0"/>
          <w:numId w:val="11"/>
        </w:numPr>
        <w:jc w:val="both"/>
      </w:pPr>
      <w:r>
        <w:t>Intersectorale kwaliteitsmaatregelen</w:t>
      </w:r>
    </w:p>
    <w:p w:rsidR="00D53F29" w:rsidRDefault="00D53F29" w:rsidP="00B0607F">
      <w:pPr>
        <w:pStyle w:val="Lijstalinea"/>
        <w:numPr>
          <w:ilvl w:val="0"/>
          <w:numId w:val="11"/>
        </w:numPr>
        <w:jc w:val="both"/>
      </w:pPr>
      <w:r>
        <w:t>Intersectorale maatregelen koopkracht</w:t>
      </w:r>
    </w:p>
    <w:p w:rsidR="00D53F29" w:rsidRDefault="00D53F29" w:rsidP="00B0607F">
      <w:pPr>
        <w:pStyle w:val="Lijstalinea"/>
        <w:numPr>
          <w:ilvl w:val="0"/>
          <w:numId w:val="11"/>
        </w:numPr>
        <w:jc w:val="both"/>
      </w:pPr>
      <w:r>
        <w:t>Sectorale maatregelen uitbreiding</w:t>
      </w:r>
    </w:p>
    <w:p w:rsidR="00D53F29" w:rsidRDefault="00D53F29" w:rsidP="00B0607F">
      <w:pPr>
        <w:pStyle w:val="Lijstalinea"/>
        <w:numPr>
          <w:ilvl w:val="0"/>
          <w:numId w:val="11"/>
        </w:numPr>
        <w:jc w:val="both"/>
      </w:pPr>
      <w:r>
        <w:t>Sectorale maatregelen kwaliteit</w:t>
      </w:r>
    </w:p>
    <w:p w:rsidR="00D53F29" w:rsidRDefault="00D53F29" w:rsidP="00B0607F">
      <w:pPr>
        <w:pStyle w:val="Lijstalinea"/>
        <w:numPr>
          <w:ilvl w:val="0"/>
          <w:numId w:val="11"/>
        </w:numPr>
        <w:jc w:val="both"/>
      </w:pPr>
      <w:r>
        <w:t>Monitoring en evaluatie</w:t>
      </w:r>
    </w:p>
    <w:p w:rsidR="00D53F29" w:rsidRDefault="00D53F29" w:rsidP="00B0607F">
      <w:pPr>
        <w:pStyle w:val="Lijstalinea"/>
        <w:numPr>
          <w:ilvl w:val="0"/>
          <w:numId w:val="11"/>
        </w:numPr>
        <w:jc w:val="both"/>
      </w:pPr>
      <w:r>
        <w:t>Sociale vrede</w:t>
      </w:r>
    </w:p>
    <w:p w:rsidR="00D53F29" w:rsidRDefault="00D53F29" w:rsidP="00B0607F">
      <w:pPr>
        <w:jc w:val="both"/>
      </w:pPr>
    </w:p>
    <w:p w:rsidR="00D01768" w:rsidRDefault="00D01768" w:rsidP="00B0607F">
      <w:pPr>
        <w:jc w:val="both"/>
      </w:pPr>
      <w:r>
        <w:t>In deze omzendbrief gaan we enkel in op de intersectorale maatregelen koopkracht en kwaliteit en de sectorale maatregelen kwaliteit. De sectorale maatregelen uitbreiding kennen hun weerslag binnen het budget en de richtlijnen van het uitbreidingsbeleid. Afwijkend van de vorige VIA-akkoorden zijn de afgesproken intersectorale maatregelen koopkracht en kwaliteit enkel van toepassing binnen de private sector.</w:t>
      </w:r>
    </w:p>
    <w:p w:rsidR="00D01768" w:rsidRDefault="00D01768" w:rsidP="00B0607F">
      <w:pPr>
        <w:jc w:val="both"/>
      </w:pPr>
    </w:p>
    <w:p w:rsidR="00D53F29" w:rsidRDefault="00D53F29" w:rsidP="00B0607F">
      <w:pPr>
        <w:jc w:val="both"/>
      </w:pPr>
      <w:r>
        <w:t>Het akkoord dat bereikt werd diende nog uitgewerkt binnen de huidige subsid</w:t>
      </w:r>
      <w:r w:rsidR="00D01768">
        <w:t>i</w:t>
      </w:r>
      <w:r>
        <w:t xml:space="preserve">eregelgeving. </w:t>
      </w:r>
      <w:r w:rsidR="00D01768">
        <w:t xml:space="preserve">Op </w:t>
      </w:r>
      <w:r w:rsidR="0042510C">
        <w:t>22 november keurde de Vlaamse Regering de wijzigingsbesluiten</w:t>
      </w:r>
      <w:r w:rsidR="0042510C">
        <w:rPr>
          <w:rStyle w:val="Voetnootmarkering"/>
        </w:rPr>
        <w:footnoteReference w:id="1"/>
      </w:r>
      <w:r w:rsidR="0042510C">
        <w:t xml:space="preserve"> goed zodat zowel de intersectorale maatregelen koopkracht en kwaliteit als de sectorale maatregelen kwaliteit uitvoering krijgen.</w:t>
      </w:r>
    </w:p>
    <w:p w:rsidR="0042510C" w:rsidRDefault="0042510C" w:rsidP="00B0607F">
      <w:pPr>
        <w:jc w:val="both"/>
      </w:pPr>
    </w:p>
    <w:p w:rsidR="0042510C" w:rsidRDefault="00D05FF6" w:rsidP="00B0607F">
      <w:pPr>
        <w:pStyle w:val="Kop1"/>
        <w:jc w:val="both"/>
      </w:pPr>
      <w:r>
        <w:t>Intersectorale maatregelen koopkracht</w:t>
      </w:r>
    </w:p>
    <w:p w:rsidR="00D05FF6" w:rsidRDefault="004F4728" w:rsidP="00B0607F">
      <w:pPr>
        <w:jc w:val="both"/>
      </w:pPr>
      <w:r>
        <w:t xml:space="preserve">De in dit akkoord vervatte maatregel voor de vzw’s binnen de </w:t>
      </w:r>
      <w:r w:rsidRPr="004F4728">
        <w:rPr>
          <w:b/>
        </w:rPr>
        <w:t>private sector</w:t>
      </w:r>
      <w:r>
        <w:t xml:space="preserve"> beoogt een verhoging van de koopkracht via de opbouw van de </w:t>
      </w:r>
      <w:proofErr w:type="spellStart"/>
      <w:r>
        <w:t>eindejaarstoelage</w:t>
      </w:r>
      <w:proofErr w:type="spellEnd"/>
      <w:r>
        <w:t xml:space="preserve"> naar een dertiende maand. Dit traject loopt gefaseerd vanaf 2012 tot 2014. Voor de concrete berekeningswijze verwijs ik u naar de omzendbrieven van 22 november 2012 en 28 november 2013.</w:t>
      </w:r>
    </w:p>
    <w:p w:rsidR="004F4728" w:rsidRDefault="004F4728" w:rsidP="00B0607F">
      <w:pPr>
        <w:jc w:val="both"/>
      </w:pPr>
      <w:r>
        <w:lastRenderedPageBreak/>
        <w:t>Voor voorzieningen die opgericht zijn vanuit een publieke rechtspersoon blijft de oude regelgeving en werkwijze van kracht.</w:t>
      </w:r>
    </w:p>
    <w:p w:rsidR="004F4728" w:rsidRDefault="004F4728" w:rsidP="00B0607F">
      <w:pPr>
        <w:pStyle w:val="Kop1"/>
        <w:jc w:val="both"/>
      </w:pPr>
      <w:r>
        <w:t>Intersectorale kwaliteitsmaatregelen</w:t>
      </w:r>
    </w:p>
    <w:p w:rsidR="004F4728" w:rsidRDefault="0023455F" w:rsidP="00B0607F">
      <w:pPr>
        <w:jc w:val="both"/>
        <w:rPr>
          <w:lang w:val="nl-NL"/>
        </w:rPr>
      </w:pPr>
      <w:r>
        <w:rPr>
          <w:lang w:val="nl-NL"/>
        </w:rPr>
        <w:t>In kader van intersectorale kwaliteitsmaatregelen voorziet het akkoor</w:t>
      </w:r>
      <w:r w:rsidR="008D1502">
        <w:rPr>
          <w:lang w:val="nl-NL"/>
        </w:rPr>
        <w:t>d in een budget voor managementondersteuning bestemd voor het uitbouwen en optimaliseren van een modern en competentiegericht HR-beleid. De middelen worden lineair, in verhouding met het aantal tewerkgestelde werknemers (VTE) toegekend a rato van 9</w:t>
      </w:r>
      <w:r w:rsidR="00B0607F">
        <w:rPr>
          <w:lang w:val="nl-NL"/>
        </w:rPr>
        <w:t>4,</w:t>
      </w:r>
      <w:r w:rsidR="008D1502">
        <w:rPr>
          <w:lang w:val="nl-NL"/>
        </w:rPr>
        <w:t>3</w:t>
      </w:r>
      <w:r w:rsidR="00B0607F">
        <w:rPr>
          <w:lang w:val="nl-NL"/>
        </w:rPr>
        <w:t>1</w:t>
      </w:r>
      <w:r w:rsidR="008D1502">
        <w:rPr>
          <w:lang w:val="nl-NL"/>
        </w:rPr>
        <w:t xml:space="preserve"> euro /VTE op kruissnelheid van uitvoering van dit akkoord (2014).</w:t>
      </w:r>
    </w:p>
    <w:p w:rsidR="008D1502" w:rsidRDefault="008D1502" w:rsidP="00B0607F">
      <w:pPr>
        <w:jc w:val="both"/>
        <w:rPr>
          <w:lang w:val="nl-NL"/>
        </w:rPr>
      </w:pPr>
    </w:p>
    <w:tbl>
      <w:tblPr>
        <w:tblStyle w:val="Tabelraster"/>
        <w:tblW w:w="0" w:type="auto"/>
        <w:tblLook w:val="04A0" w:firstRow="1" w:lastRow="0" w:firstColumn="1" w:lastColumn="0" w:noHBand="0" w:noVBand="1"/>
      </w:tblPr>
      <w:tblGrid>
        <w:gridCol w:w="1558"/>
        <w:gridCol w:w="1558"/>
        <w:gridCol w:w="1559"/>
        <w:gridCol w:w="1559"/>
        <w:gridCol w:w="1559"/>
      </w:tblGrid>
      <w:tr w:rsidR="00623F28" w:rsidTr="008D1502">
        <w:tc>
          <w:tcPr>
            <w:tcW w:w="1558" w:type="dxa"/>
          </w:tcPr>
          <w:p w:rsidR="00623F28" w:rsidRDefault="00623F28" w:rsidP="00B0607F">
            <w:pPr>
              <w:jc w:val="both"/>
              <w:rPr>
                <w:lang w:val="nl-NL"/>
              </w:rPr>
            </w:pPr>
            <w:r>
              <w:rPr>
                <w:lang w:val="nl-NL"/>
              </w:rPr>
              <w:t>Jaar</w:t>
            </w:r>
          </w:p>
        </w:tc>
        <w:tc>
          <w:tcPr>
            <w:tcW w:w="1558" w:type="dxa"/>
          </w:tcPr>
          <w:p w:rsidR="00623F28" w:rsidRDefault="00623F28" w:rsidP="00B0607F">
            <w:pPr>
              <w:jc w:val="both"/>
              <w:rPr>
                <w:lang w:val="nl-NL"/>
              </w:rPr>
            </w:pPr>
            <w:r>
              <w:rPr>
                <w:lang w:val="nl-NL"/>
              </w:rPr>
              <w:t>2011</w:t>
            </w:r>
          </w:p>
        </w:tc>
        <w:tc>
          <w:tcPr>
            <w:tcW w:w="1559" w:type="dxa"/>
          </w:tcPr>
          <w:p w:rsidR="00623F28" w:rsidRDefault="00623F28" w:rsidP="00B0607F">
            <w:pPr>
              <w:jc w:val="both"/>
              <w:rPr>
                <w:lang w:val="nl-NL"/>
              </w:rPr>
            </w:pPr>
            <w:r>
              <w:rPr>
                <w:lang w:val="nl-NL"/>
              </w:rPr>
              <w:t>2012</w:t>
            </w:r>
          </w:p>
        </w:tc>
        <w:tc>
          <w:tcPr>
            <w:tcW w:w="1559" w:type="dxa"/>
          </w:tcPr>
          <w:p w:rsidR="00623F28" w:rsidRDefault="00623F28" w:rsidP="00B0607F">
            <w:pPr>
              <w:jc w:val="both"/>
              <w:rPr>
                <w:lang w:val="nl-NL"/>
              </w:rPr>
            </w:pPr>
            <w:r>
              <w:rPr>
                <w:lang w:val="nl-NL"/>
              </w:rPr>
              <w:t>2013</w:t>
            </w:r>
          </w:p>
        </w:tc>
        <w:tc>
          <w:tcPr>
            <w:tcW w:w="1559" w:type="dxa"/>
          </w:tcPr>
          <w:p w:rsidR="00623F28" w:rsidRDefault="00623F28" w:rsidP="00B0607F">
            <w:pPr>
              <w:jc w:val="both"/>
              <w:rPr>
                <w:lang w:val="nl-NL"/>
              </w:rPr>
            </w:pPr>
            <w:r>
              <w:rPr>
                <w:lang w:val="nl-NL"/>
              </w:rPr>
              <w:t>Vanaf 2014</w:t>
            </w:r>
          </w:p>
        </w:tc>
      </w:tr>
      <w:tr w:rsidR="00623F28" w:rsidTr="008D1502">
        <w:tc>
          <w:tcPr>
            <w:tcW w:w="1558" w:type="dxa"/>
          </w:tcPr>
          <w:p w:rsidR="00623F28" w:rsidRDefault="00623F28" w:rsidP="00B0607F">
            <w:pPr>
              <w:jc w:val="both"/>
              <w:rPr>
                <w:lang w:val="nl-NL"/>
              </w:rPr>
            </w:pPr>
            <w:r>
              <w:rPr>
                <w:lang w:val="nl-NL"/>
              </w:rPr>
              <w:t>Basisbedrag</w:t>
            </w:r>
          </w:p>
        </w:tc>
        <w:tc>
          <w:tcPr>
            <w:tcW w:w="1558" w:type="dxa"/>
          </w:tcPr>
          <w:p w:rsidR="00623F28" w:rsidRDefault="00623F28" w:rsidP="00B0607F">
            <w:pPr>
              <w:jc w:val="both"/>
              <w:rPr>
                <w:lang w:val="nl-NL"/>
              </w:rPr>
            </w:pPr>
            <w:r>
              <w:rPr>
                <w:lang w:val="nl-NL"/>
              </w:rPr>
              <w:t>9,3 euro</w:t>
            </w:r>
          </w:p>
        </w:tc>
        <w:tc>
          <w:tcPr>
            <w:tcW w:w="1559" w:type="dxa"/>
          </w:tcPr>
          <w:p w:rsidR="00623F28" w:rsidRDefault="00623F28" w:rsidP="00B0607F">
            <w:pPr>
              <w:jc w:val="both"/>
              <w:rPr>
                <w:lang w:val="nl-NL"/>
              </w:rPr>
            </w:pPr>
            <w:r>
              <w:rPr>
                <w:lang w:val="nl-NL"/>
              </w:rPr>
              <w:t>9,3 euro</w:t>
            </w:r>
          </w:p>
        </w:tc>
        <w:tc>
          <w:tcPr>
            <w:tcW w:w="1559" w:type="dxa"/>
          </w:tcPr>
          <w:p w:rsidR="00623F28" w:rsidRDefault="00623F28" w:rsidP="00B0607F">
            <w:pPr>
              <w:jc w:val="both"/>
              <w:rPr>
                <w:lang w:val="nl-NL"/>
              </w:rPr>
            </w:pPr>
            <w:r>
              <w:rPr>
                <w:lang w:val="nl-NL"/>
              </w:rPr>
              <w:t>47,81 euro</w:t>
            </w:r>
          </w:p>
        </w:tc>
        <w:tc>
          <w:tcPr>
            <w:tcW w:w="1559" w:type="dxa"/>
          </w:tcPr>
          <w:p w:rsidR="00623F28" w:rsidRDefault="00623F28" w:rsidP="00B0607F">
            <w:pPr>
              <w:jc w:val="both"/>
              <w:rPr>
                <w:lang w:val="nl-NL"/>
              </w:rPr>
            </w:pPr>
            <w:r>
              <w:rPr>
                <w:lang w:val="nl-NL"/>
              </w:rPr>
              <w:t>94,31 euro</w:t>
            </w:r>
          </w:p>
        </w:tc>
      </w:tr>
    </w:tbl>
    <w:p w:rsidR="008D1502" w:rsidRPr="004F4728" w:rsidRDefault="008D1502" w:rsidP="00B0607F">
      <w:pPr>
        <w:jc w:val="both"/>
        <w:rPr>
          <w:lang w:val="nl-NL"/>
        </w:rPr>
      </w:pPr>
    </w:p>
    <w:p w:rsidR="00D53F29" w:rsidRDefault="00806609" w:rsidP="00B0607F">
      <w:pPr>
        <w:jc w:val="both"/>
      </w:pPr>
      <w:r>
        <w:t>Deze maatregel geldt enkel voor de private sector.</w:t>
      </w:r>
    </w:p>
    <w:p w:rsidR="00806609" w:rsidRDefault="00806609" w:rsidP="00B0607F">
      <w:pPr>
        <w:pStyle w:val="Kop1"/>
        <w:jc w:val="both"/>
      </w:pPr>
      <w:r>
        <w:t>Sectorale maatregel kwaliteit</w:t>
      </w:r>
    </w:p>
    <w:p w:rsidR="00806609" w:rsidRDefault="00806609" w:rsidP="00B0607F">
      <w:pPr>
        <w:jc w:val="both"/>
        <w:rPr>
          <w:lang w:val="nl-NL"/>
        </w:rPr>
      </w:pPr>
      <w:r>
        <w:rPr>
          <w:lang w:val="nl-NL"/>
        </w:rPr>
        <w:t xml:space="preserve">Binnen het VIA 4-akkoord werd voor de </w:t>
      </w:r>
      <w:r w:rsidR="00696E2B">
        <w:rPr>
          <w:lang w:val="nl-NL"/>
        </w:rPr>
        <w:t xml:space="preserve">private en publieke </w:t>
      </w:r>
      <w:r>
        <w:rPr>
          <w:lang w:val="nl-NL"/>
        </w:rPr>
        <w:t>sector afgesproken om de forfait personeelskosten (de zgn. 3,2 of 3,9%) op te trekken</w:t>
      </w:r>
      <w:r w:rsidR="00877E6E">
        <w:rPr>
          <w:lang w:val="nl-NL"/>
        </w:rPr>
        <w:t xml:space="preserve"> en maatregelen te nemen om het statuut van de PAB/PGB-assistent te verbeteren</w:t>
      </w:r>
      <w:r>
        <w:rPr>
          <w:lang w:val="nl-NL"/>
        </w:rPr>
        <w:t>.</w:t>
      </w:r>
      <w:r w:rsidR="00A320C2">
        <w:rPr>
          <w:lang w:val="nl-NL"/>
        </w:rPr>
        <w:t xml:space="preserve"> </w:t>
      </w:r>
      <w:r w:rsidR="00877E6E">
        <w:rPr>
          <w:lang w:val="nl-NL"/>
        </w:rPr>
        <w:t xml:space="preserve">Het voorziene budget dient dan ook verdeeld over beide maatregelen en wordt gefaseerd uitgevoerd. Concreet betekent dit volgende aanpassingen </w:t>
      </w:r>
      <w:r w:rsidR="00A320C2">
        <w:rPr>
          <w:lang w:val="nl-NL"/>
        </w:rPr>
        <w:t>:</w:t>
      </w:r>
    </w:p>
    <w:p w:rsidR="00A320C2" w:rsidRDefault="00A320C2" w:rsidP="00B0607F">
      <w:pPr>
        <w:jc w:val="both"/>
        <w:rPr>
          <w:lang w:val="nl-NL"/>
        </w:rPr>
      </w:pPr>
    </w:p>
    <w:tbl>
      <w:tblPr>
        <w:tblStyle w:val="Tabelraster"/>
        <w:tblW w:w="0" w:type="auto"/>
        <w:tblLook w:val="04A0" w:firstRow="1" w:lastRow="0" w:firstColumn="1" w:lastColumn="0" w:noHBand="0" w:noVBand="1"/>
      </w:tblPr>
      <w:tblGrid>
        <w:gridCol w:w="3117"/>
        <w:gridCol w:w="3117"/>
        <w:gridCol w:w="3118"/>
      </w:tblGrid>
      <w:tr w:rsidR="00A320C2" w:rsidTr="00A320C2">
        <w:tc>
          <w:tcPr>
            <w:tcW w:w="3117" w:type="dxa"/>
          </w:tcPr>
          <w:p w:rsidR="00A320C2" w:rsidRDefault="00A320C2" w:rsidP="00B0607F">
            <w:pPr>
              <w:jc w:val="both"/>
              <w:rPr>
                <w:lang w:val="nl-NL"/>
              </w:rPr>
            </w:pPr>
            <w:r>
              <w:rPr>
                <w:lang w:val="nl-NL"/>
              </w:rPr>
              <w:t>Jaar</w:t>
            </w:r>
          </w:p>
        </w:tc>
        <w:tc>
          <w:tcPr>
            <w:tcW w:w="3117" w:type="dxa"/>
          </w:tcPr>
          <w:p w:rsidR="00A320C2" w:rsidRDefault="00A320C2" w:rsidP="00B0607F">
            <w:pPr>
              <w:jc w:val="both"/>
              <w:rPr>
                <w:lang w:val="nl-NL"/>
              </w:rPr>
            </w:pPr>
            <w:r>
              <w:rPr>
                <w:lang w:val="nl-NL"/>
              </w:rPr>
              <w:t>Verhoging 3,2%</w:t>
            </w:r>
          </w:p>
        </w:tc>
        <w:tc>
          <w:tcPr>
            <w:tcW w:w="3118" w:type="dxa"/>
          </w:tcPr>
          <w:p w:rsidR="00A320C2" w:rsidRDefault="00A320C2" w:rsidP="00B0607F">
            <w:pPr>
              <w:jc w:val="both"/>
              <w:rPr>
                <w:lang w:val="nl-NL"/>
              </w:rPr>
            </w:pPr>
            <w:r>
              <w:rPr>
                <w:lang w:val="nl-NL"/>
              </w:rPr>
              <w:t>Verhoging 3,9%</w:t>
            </w:r>
          </w:p>
        </w:tc>
      </w:tr>
      <w:tr w:rsidR="00A320C2" w:rsidTr="00A320C2">
        <w:tc>
          <w:tcPr>
            <w:tcW w:w="3117" w:type="dxa"/>
          </w:tcPr>
          <w:p w:rsidR="00A320C2" w:rsidRDefault="00A320C2" w:rsidP="00B0607F">
            <w:pPr>
              <w:jc w:val="both"/>
              <w:rPr>
                <w:lang w:val="nl-NL"/>
              </w:rPr>
            </w:pPr>
            <w:r>
              <w:rPr>
                <w:lang w:val="nl-NL"/>
              </w:rPr>
              <w:t>2012</w:t>
            </w:r>
          </w:p>
        </w:tc>
        <w:tc>
          <w:tcPr>
            <w:tcW w:w="3117" w:type="dxa"/>
          </w:tcPr>
          <w:p w:rsidR="00A320C2" w:rsidRDefault="00A320C2" w:rsidP="00B0607F">
            <w:pPr>
              <w:jc w:val="both"/>
              <w:rPr>
                <w:lang w:val="nl-NL"/>
              </w:rPr>
            </w:pPr>
            <w:r>
              <w:rPr>
                <w:lang w:val="nl-NL"/>
              </w:rPr>
              <w:t>3,2 + 0,075</w:t>
            </w:r>
            <w:r w:rsidR="002F5AE8">
              <w:rPr>
                <w:lang w:val="nl-NL"/>
              </w:rPr>
              <w:t xml:space="preserve"> </w:t>
            </w:r>
            <w:r>
              <w:rPr>
                <w:lang w:val="nl-NL"/>
              </w:rPr>
              <w:t>= 3,275%</w:t>
            </w:r>
          </w:p>
        </w:tc>
        <w:tc>
          <w:tcPr>
            <w:tcW w:w="3118" w:type="dxa"/>
          </w:tcPr>
          <w:p w:rsidR="00A320C2" w:rsidRDefault="00A320C2" w:rsidP="00B0607F">
            <w:pPr>
              <w:jc w:val="both"/>
              <w:rPr>
                <w:lang w:val="nl-NL"/>
              </w:rPr>
            </w:pPr>
            <w:r>
              <w:rPr>
                <w:lang w:val="nl-NL"/>
              </w:rPr>
              <w:t>3,9 + 0,075</w:t>
            </w:r>
            <w:r w:rsidR="002F5AE8">
              <w:rPr>
                <w:lang w:val="nl-NL"/>
              </w:rPr>
              <w:t xml:space="preserve"> = 3,975%</w:t>
            </w:r>
          </w:p>
        </w:tc>
      </w:tr>
      <w:tr w:rsidR="00A320C2" w:rsidTr="00A320C2">
        <w:tc>
          <w:tcPr>
            <w:tcW w:w="3117" w:type="dxa"/>
          </w:tcPr>
          <w:p w:rsidR="00A320C2" w:rsidRDefault="00A320C2" w:rsidP="00B0607F">
            <w:pPr>
              <w:jc w:val="both"/>
              <w:rPr>
                <w:lang w:val="nl-NL"/>
              </w:rPr>
            </w:pPr>
            <w:r>
              <w:rPr>
                <w:lang w:val="nl-NL"/>
              </w:rPr>
              <w:t>2013</w:t>
            </w:r>
          </w:p>
        </w:tc>
        <w:tc>
          <w:tcPr>
            <w:tcW w:w="3117" w:type="dxa"/>
          </w:tcPr>
          <w:p w:rsidR="00A320C2" w:rsidRDefault="002F5AE8" w:rsidP="00B0607F">
            <w:pPr>
              <w:jc w:val="both"/>
              <w:rPr>
                <w:lang w:val="nl-NL"/>
              </w:rPr>
            </w:pPr>
            <w:r>
              <w:rPr>
                <w:lang w:val="nl-NL"/>
              </w:rPr>
              <w:t>3,2%</w:t>
            </w:r>
          </w:p>
        </w:tc>
        <w:tc>
          <w:tcPr>
            <w:tcW w:w="3118" w:type="dxa"/>
          </w:tcPr>
          <w:p w:rsidR="00A320C2" w:rsidRDefault="002F5AE8" w:rsidP="00B0607F">
            <w:pPr>
              <w:jc w:val="both"/>
              <w:rPr>
                <w:lang w:val="nl-NL"/>
              </w:rPr>
            </w:pPr>
            <w:r>
              <w:rPr>
                <w:lang w:val="nl-NL"/>
              </w:rPr>
              <w:t>3,9%</w:t>
            </w:r>
          </w:p>
        </w:tc>
      </w:tr>
      <w:tr w:rsidR="00A320C2" w:rsidTr="00A320C2">
        <w:tc>
          <w:tcPr>
            <w:tcW w:w="3117" w:type="dxa"/>
          </w:tcPr>
          <w:p w:rsidR="00A320C2" w:rsidRDefault="00A320C2" w:rsidP="00B0607F">
            <w:pPr>
              <w:jc w:val="both"/>
              <w:rPr>
                <w:lang w:val="nl-NL"/>
              </w:rPr>
            </w:pPr>
            <w:r>
              <w:rPr>
                <w:lang w:val="nl-NL"/>
              </w:rPr>
              <w:t>2014</w:t>
            </w:r>
          </w:p>
        </w:tc>
        <w:tc>
          <w:tcPr>
            <w:tcW w:w="3117" w:type="dxa"/>
          </w:tcPr>
          <w:p w:rsidR="00A320C2" w:rsidRDefault="002F5AE8" w:rsidP="00B0607F">
            <w:pPr>
              <w:jc w:val="both"/>
              <w:rPr>
                <w:lang w:val="nl-NL"/>
              </w:rPr>
            </w:pPr>
            <w:r>
              <w:rPr>
                <w:lang w:val="nl-NL"/>
              </w:rPr>
              <w:t>3,2 + 0,1</w:t>
            </w:r>
            <w:r w:rsidR="008F06E7">
              <w:rPr>
                <w:lang w:val="nl-NL"/>
              </w:rPr>
              <w:t>2</w:t>
            </w:r>
            <w:r>
              <w:rPr>
                <w:lang w:val="nl-NL"/>
              </w:rPr>
              <w:t>5 = 3,3</w:t>
            </w:r>
            <w:r w:rsidR="008F06E7">
              <w:rPr>
                <w:lang w:val="nl-NL"/>
              </w:rPr>
              <w:t>2</w:t>
            </w:r>
            <w:r>
              <w:rPr>
                <w:lang w:val="nl-NL"/>
              </w:rPr>
              <w:t>5%</w:t>
            </w:r>
          </w:p>
        </w:tc>
        <w:tc>
          <w:tcPr>
            <w:tcW w:w="3118" w:type="dxa"/>
          </w:tcPr>
          <w:p w:rsidR="00A320C2" w:rsidRDefault="002F5AE8" w:rsidP="00B0607F">
            <w:pPr>
              <w:jc w:val="both"/>
              <w:rPr>
                <w:lang w:val="nl-NL"/>
              </w:rPr>
            </w:pPr>
            <w:r>
              <w:rPr>
                <w:lang w:val="nl-NL"/>
              </w:rPr>
              <w:t>3,9 + 0,1</w:t>
            </w:r>
            <w:r w:rsidR="008F06E7">
              <w:rPr>
                <w:lang w:val="nl-NL"/>
              </w:rPr>
              <w:t>2</w:t>
            </w:r>
            <w:r>
              <w:rPr>
                <w:lang w:val="nl-NL"/>
              </w:rPr>
              <w:t>5 = 4,0</w:t>
            </w:r>
            <w:r w:rsidR="008F06E7">
              <w:rPr>
                <w:lang w:val="nl-NL"/>
              </w:rPr>
              <w:t>2</w:t>
            </w:r>
            <w:r>
              <w:rPr>
                <w:lang w:val="nl-NL"/>
              </w:rPr>
              <w:t>5%</w:t>
            </w:r>
          </w:p>
        </w:tc>
      </w:tr>
    </w:tbl>
    <w:p w:rsidR="00A320C2" w:rsidRDefault="00877E6E" w:rsidP="00B0607F">
      <w:pPr>
        <w:pStyle w:val="Kop1"/>
        <w:jc w:val="both"/>
      </w:pPr>
      <w:r>
        <w:t>Prefinanciering</w:t>
      </w:r>
    </w:p>
    <w:p w:rsidR="00877E6E" w:rsidRDefault="00877E6E" w:rsidP="00B0607F">
      <w:pPr>
        <w:jc w:val="both"/>
        <w:rPr>
          <w:lang w:val="nl-NL"/>
        </w:rPr>
      </w:pPr>
      <w:r>
        <w:rPr>
          <w:lang w:val="nl-NL"/>
        </w:rPr>
        <w:t>Binnenkort ontvangt u</w:t>
      </w:r>
      <w:r w:rsidR="00C65A56">
        <w:rPr>
          <w:lang w:val="nl-NL"/>
        </w:rPr>
        <w:t xml:space="preserve"> een prefinanciering voor </w:t>
      </w:r>
      <w:r>
        <w:rPr>
          <w:lang w:val="nl-NL"/>
        </w:rPr>
        <w:t>de intersectorale maatregelen.</w:t>
      </w:r>
      <w:r w:rsidR="00623F28">
        <w:rPr>
          <w:lang w:val="nl-NL"/>
        </w:rPr>
        <w:t xml:space="preserve"> Onderstaande bedragen die u ontvangt stemmen overeen met de bedragen van de overeengekomen maatregelen in 2013.</w:t>
      </w:r>
    </w:p>
    <w:p w:rsidR="00C65A56" w:rsidRDefault="00C65A56" w:rsidP="00B0607F">
      <w:pPr>
        <w:jc w:val="both"/>
        <w:rPr>
          <w:lang w:val="nl-NL"/>
        </w:rPr>
      </w:pPr>
      <w:r>
        <w:rPr>
          <w:lang w:val="nl-NL"/>
        </w:rPr>
        <w:t>Voor de (semi-) residentiële sector betekent dit :</w:t>
      </w:r>
    </w:p>
    <w:p w:rsidR="00C65A56" w:rsidRDefault="00C65A56" w:rsidP="00B0607F">
      <w:pPr>
        <w:pStyle w:val="Lijstalinea"/>
        <w:numPr>
          <w:ilvl w:val="0"/>
          <w:numId w:val="11"/>
        </w:numPr>
        <w:jc w:val="both"/>
        <w:rPr>
          <w:lang w:val="nl-NL"/>
        </w:rPr>
      </w:pPr>
      <w:r>
        <w:rPr>
          <w:lang w:val="nl-NL"/>
        </w:rPr>
        <w:t>Eindejaarspremie :</w:t>
      </w:r>
      <w:r w:rsidR="008F06E7">
        <w:rPr>
          <w:lang w:val="nl-NL"/>
        </w:rPr>
        <w:t xml:space="preserve"> 900 euro per VTE</w:t>
      </w:r>
      <w:r w:rsidR="00B45EAB">
        <w:rPr>
          <w:rStyle w:val="Voetnootmarkering"/>
          <w:lang w:val="nl-NL"/>
        </w:rPr>
        <w:footnoteReference w:id="2"/>
      </w:r>
      <w:r w:rsidR="00623F28">
        <w:rPr>
          <w:lang w:val="nl-NL"/>
        </w:rPr>
        <w:t xml:space="preserve"> </w:t>
      </w:r>
    </w:p>
    <w:p w:rsidR="00C65A56" w:rsidRPr="00C65A56" w:rsidRDefault="00C65A56" w:rsidP="00B0607F">
      <w:pPr>
        <w:pStyle w:val="Lijstalinea"/>
        <w:numPr>
          <w:ilvl w:val="0"/>
          <w:numId w:val="11"/>
        </w:numPr>
        <w:jc w:val="both"/>
        <w:rPr>
          <w:lang w:val="nl-NL"/>
        </w:rPr>
      </w:pPr>
      <w:r>
        <w:rPr>
          <w:lang w:val="nl-NL"/>
        </w:rPr>
        <w:t>Management :</w:t>
      </w:r>
      <w:r w:rsidR="008F06E7">
        <w:rPr>
          <w:lang w:val="nl-NL"/>
        </w:rPr>
        <w:t xml:space="preserve"> 47,81 euro per VTE</w:t>
      </w:r>
    </w:p>
    <w:p w:rsidR="00C65A56" w:rsidRDefault="00C65A56" w:rsidP="00B0607F">
      <w:pPr>
        <w:jc w:val="both"/>
        <w:rPr>
          <w:lang w:val="nl-NL"/>
        </w:rPr>
      </w:pPr>
      <w:r>
        <w:rPr>
          <w:lang w:val="nl-NL"/>
        </w:rPr>
        <w:t>Voor de ambulante sector betekent dit :</w:t>
      </w:r>
    </w:p>
    <w:p w:rsidR="00C65A56" w:rsidRDefault="00C65A56" w:rsidP="00B0607F">
      <w:pPr>
        <w:pStyle w:val="Lijstalinea"/>
        <w:numPr>
          <w:ilvl w:val="0"/>
          <w:numId w:val="11"/>
        </w:numPr>
        <w:jc w:val="both"/>
        <w:rPr>
          <w:lang w:val="nl-NL"/>
        </w:rPr>
      </w:pPr>
      <w:r>
        <w:rPr>
          <w:lang w:val="nl-NL"/>
        </w:rPr>
        <w:t>Management</w:t>
      </w:r>
      <w:r w:rsidR="008F06E7">
        <w:rPr>
          <w:lang w:val="nl-NL"/>
        </w:rPr>
        <w:t xml:space="preserve"> : 47,81 euro per VTE</w:t>
      </w:r>
    </w:p>
    <w:p w:rsidR="00C65A56" w:rsidRDefault="00C65A56" w:rsidP="00B0607F">
      <w:pPr>
        <w:pStyle w:val="Lijstalinea"/>
        <w:numPr>
          <w:ilvl w:val="0"/>
          <w:numId w:val="11"/>
        </w:numPr>
        <w:jc w:val="both"/>
        <w:rPr>
          <w:lang w:val="nl-NL"/>
        </w:rPr>
      </w:pPr>
      <w:r>
        <w:rPr>
          <w:lang w:val="nl-NL"/>
        </w:rPr>
        <w:t>Eindejaarspremie : geen prefinanciering omdat eindejaarspremie reeds meegenomen is binnen de berekening van de voorschotten.</w:t>
      </w:r>
    </w:p>
    <w:p w:rsidR="008F06E7" w:rsidRDefault="008F06E7" w:rsidP="00B0607F">
      <w:pPr>
        <w:jc w:val="both"/>
        <w:rPr>
          <w:lang w:val="nl-NL"/>
        </w:rPr>
      </w:pPr>
    </w:p>
    <w:p w:rsidR="008F06E7" w:rsidRDefault="008F06E7" w:rsidP="00B0607F">
      <w:pPr>
        <w:jc w:val="both"/>
        <w:rPr>
          <w:lang w:val="nl-NL"/>
        </w:rPr>
      </w:pPr>
      <w:r>
        <w:rPr>
          <w:lang w:val="nl-NL"/>
        </w:rPr>
        <w:t>Er wordt geen prefinanciering voorzien in kader van de</w:t>
      </w:r>
      <w:r w:rsidR="00B0607F">
        <w:rPr>
          <w:lang w:val="nl-NL"/>
        </w:rPr>
        <w:t xml:space="preserve"> sectorale maatregel kwaliteit rond </w:t>
      </w:r>
      <w:r>
        <w:rPr>
          <w:lang w:val="nl-NL"/>
        </w:rPr>
        <w:t>het verhogen van de forfait personeelskosten. Deze verhoging wordt meegenomen bij de afrekening van uw subsidiedossier 2012 ev. Een snelle en correcte indiening van uw dossier leidt tot een snelle afwerking en uitbetaling van uw subsidies.</w:t>
      </w:r>
    </w:p>
    <w:p w:rsidR="008F06E7" w:rsidRDefault="008F06E7" w:rsidP="00B0607F">
      <w:pPr>
        <w:jc w:val="both"/>
        <w:rPr>
          <w:lang w:val="nl-NL"/>
        </w:rPr>
      </w:pPr>
    </w:p>
    <w:p w:rsidR="008F06E7" w:rsidRDefault="008F06E7" w:rsidP="00B0607F">
      <w:pPr>
        <w:jc w:val="both"/>
        <w:rPr>
          <w:lang w:val="nl-NL"/>
        </w:rPr>
      </w:pPr>
    </w:p>
    <w:p w:rsidR="008F06E7" w:rsidRDefault="008F06E7" w:rsidP="00B0607F">
      <w:pPr>
        <w:jc w:val="both"/>
        <w:rPr>
          <w:lang w:val="nl-NL"/>
        </w:rPr>
      </w:pPr>
      <w:r>
        <w:rPr>
          <w:lang w:val="nl-NL"/>
        </w:rPr>
        <w:t>Met vriendelijke groeten</w:t>
      </w:r>
    </w:p>
    <w:p w:rsidR="008F06E7" w:rsidRDefault="008F06E7" w:rsidP="00B0607F">
      <w:pPr>
        <w:jc w:val="both"/>
        <w:rPr>
          <w:lang w:val="nl-NL"/>
        </w:rPr>
      </w:pPr>
    </w:p>
    <w:p w:rsidR="008F06E7" w:rsidRDefault="008F06E7" w:rsidP="00B0607F">
      <w:pPr>
        <w:jc w:val="both"/>
        <w:rPr>
          <w:lang w:val="nl-NL"/>
        </w:rPr>
      </w:pPr>
    </w:p>
    <w:p w:rsidR="008F06E7" w:rsidRDefault="008F06E7" w:rsidP="00B0607F">
      <w:pPr>
        <w:jc w:val="both"/>
        <w:rPr>
          <w:lang w:val="nl-NL"/>
        </w:rPr>
      </w:pPr>
    </w:p>
    <w:p w:rsidR="008F06E7" w:rsidRDefault="008F06E7" w:rsidP="00B0607F">
      <w:pPr>
        <w:jc w:val="both"/>
        <w:rPr>
          <w:lang w:val="nl-NL"/>
        </w:rPr>
      </w:pPr>
      <w:proofErr w:type="spellStart"/>
      <w:r>
        <w:rPr>
          <w:lang w:val="nl-NL"/>
        </w:rPr>
        <w:t>Dany</w:t>
      </w:r>
      <w:proofErr w:type="spellEnd"/>
      <w:r>
        <w:rPr>
          <w:lang w:val="nl-NL"/>
        </w:rPr>
        <w:t xml:space="preserve"> </w:t>
      </w:r>
      <w:proofErr w:type="spellStart"/>
      <w:r>
        <w:rPr>
          <w:lang w:val="nl-NL"/>
        </w:rPr>
        <w:t>Dewulf</w:t>
      </w:r>
      <w:proofErr w:type="spellEnd"/>
    </w:p>
    <w:p w:rsidR="008F06E7" w:rsidRPr="008F06E7" w:rsidRDefault="008F06E7" w:rsidP="00B0607F">
      <w:pPr>
        <w:jc w:val="both"/>
        <w:rPr>
          <w:lang w:val="nl-NL"/>
        </w:rPr>
      </w:pPr>
      <w:r>
        <w:rPr>
          <w:lang w:val="nl-NL"/>
        </w:rPr>
        <w:t>Algemeen directeur</w:t>
      </w:r>
    </w:p>
    <w:sectPr w:rsidR="008F06E7" w:rsidRPr="008F06E7" w:rsidSect="00710999">
      <w:footerReference w:type="default" r:id="rId9"/>
      <w:headerReference w:type="first" r:id="rId10"/>
      <w:footerReference w:type="first" r:id="rId11"/>
      <w:pgSz w:w="11906" w:h="16838"/>
      <w:pgMar w:top="1418" w:right="1276" w:bottom="1701"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9B" w:rsidRDefault="00C01F9B" w:rsidP="00710999">
      <w:r>
        <w:separator/>
      </w:r>
    </w:p>
  </w:endnote>
  <w:endnote w:type="continuationSeparator" w:id="0">
    <w:p w:rsidR="00C01F9B" w:rsidRDefault="00C01F9B"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3D1290">
      <w:rPr>
        <w:noProof/>
        <w:color w:val="C00076"/>
      </w:rPr>
      <w:t>2</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3D1290">
      <w:rPr>
        <w:noProof/>
        <w:color w:val="C00076"/>
      </w:rPr>
      <w:t>2</w:t>
    </w:r>
    <w:r w:rsidRPr="00710999">
      <w:rPr>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Voettekstformulier"/>
    </w:pPr>
    <w:r>
      <w:rPr>
        <w:noProof/>
        <w:lang w:eastAsia="nl-BE"/>
      </w:rPr>
      <w:drawing>
        <wp:inline distT="0" distB="0" distL="0" distR="0" wp14:anchorId="234CC4A3" wp14:editId="532068B2">
          <wp:extent cx="331200" cy="27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laamse-overheid-150ppi.jpg"/>
                  <pic:cNvPicPr/>
                </pic:nvPicPr>
                <pic:blipFill>
                  <a:blip r:embed="rId1">
                    <a:extLst>
                      <a:ext uri="{28A0092B-C50C-407E-A947-70E740481C1C}">
                        <a14:useLocalDpi xmlns:a14="http://schemas.microsoft.com/office/drawing/2010/main" val="0"/>
                      </a:ext>
                    </a:extLst>
                  </a:blip>
                  <a:stretch>
                    <a:fillRect/>
                  </a:stretch>
                </pic:blipFill>
                <pic:spPr>
                  <a:xfrm>
                    <a:off x="0" y="0"/>
                    <a:ext cx="331200" cy="270000"/>
                  </a:xfrm>
                  <a:prstGeom prst="rect">
                    <a:avLst/>
                  </a:prstGeom>
                </pic:spPr>
              </pic:pic>
            </a:graphicData>
          </a:graphic>
        </wp:inline>
      </w:drawing>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3D1290">
      <w:rPr>
        <w:noProof/>
        <w:color w:val="C00076"/>
      </w:rPr>
      <w:t>1</w:t>
    </w:r>
    <w:r w:rsidRPr="00710999">
      <w:rPr>
        <w:color w:val="C00076"/>
      </w:rPr>
      <w:fldChar w:fldCharType="end"/>
    </w:r>
    <w:r>
      <w:t xml:space="preserve"> van </w:t>
    </w:r>
    <w:r w:rsidRPr="00710999">
      <w:rPr>
        <w:color w:val="C00076"/>
      </w:rPr>
      <w:fldChar w:fldCharType="begin"/>
    </w:r>
    <w:r w:rsidRPr="00710999">
      <w:rPr>
        <w:color w:val="C00076"/>
      </w:rPr>
      <w:instrText xml:space="preserve"> NUMPAGES  \* Arabic  \* MERGEFORMAT </w:instrText>
    </w:r>
    <w:r w:rsidRPr="00710999">
      <w:rPr>
        <w:color w:val="C00076"/>
      </w:rPr>
      <w:fldChar w:fldCharType="separate"/>
    </w:r>
    <w:r w:rsidR="003D1290">
      <w:rPr>
        <w:noProof/>
        <w:color w:val="C00076"/>
      </w:rPr>
      <w:t>2</w:t>
    </w:r>
    <w:r w:rsidRPr="00710999">
      <w:rPr>
        <w:color w:val="C0007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9B" w:rsidRDefault="00C01F9B" w:rsidP="00710999">
      <w:r>
        <w:separator/>
      </w:r>
    </w:p>
  </w:footnote>
  <w:footnote w:type="continuationSeparator" w:id="0">
    <w:p w:rsidR="00C01F9B" w:rsidRDefault="00C01F9B" w:rsidP="00710999">
      <w:r>
        <w:continuationSeparator/>
      </w:r>
    </w:p>
  </w:footnote>
  <w:footnote w:id="1">
    <w:p w:rsidR="00D05FF6" w:rsidRDefault="0042510C">
      <w:pPr>
        <w:pStyle w:val="Voetnoottekst"/>
        <w:rPr>
          <w:sz w:val="16"/>
          <w:szCs w:val="16"/>
        </w:rPr>
      </w:pPr>
      <w:r>
        <w:rPr>
          <w:rStyle w:val="Voetnootmarkering"/>
        </w:rPr>
        <w:footnoteRef/>
      </w:r>
      <w:r w:rsidR="00D05FF6">
        <w:t xml:space="preserve">- </w:t>
      </w:r>
      <w:r w:rsidR="009C72EF">
        <w:t xml:space="preserve">besluit van de Vlaamse Regering tot wijziging van het </w:t>
      </w:r>
      <w:r w:rsidRPr="0042510C">
        <w:rPr>
          <w:sz w:val="16"/>
          <w:szCs w:val="16"/>
        </w:rPr>
        <w:t xml:space="preserve">besluit van de Vlaamse Regering van 15 december 1993 </w:t>
      </w:r>
      <w:r w:rsidR="009C72EF">
        <w:rPr>
          <w:sz w:val="16"/>
          <w:szCs w:val="16"/>
        </w:rPr>
        <w:t xml:space="preserve"> houdende </w:t>
      </w:r>
      <w:r w:rsidRPr="0042510C">
        <w:rPr>
          <w:sz w:val="16"/>
          <w:szCs w:val="16"/>
        </w:rPr>
        <w:t xml:space="preserve">de subsidiëring van de personeelskosten in bepaalde voorzieningen van de welzijnssector, wat betreft het bedrag van de </w:t>
      </w:r>
      <w:proofErr w:type="spellStart"/>
      <w:r w:rsidRPr="0042510C">
        <w:rPr>
          <w:sz w:val="16"/>
          <w:szCs w:val="16"/>
        </w:rPr>
        <w:t>eindejaarstoelage</w:t>
      </w:r>
      <w:proofErr w:type="spellEnd"/>
      <w:r w:rsidRPr="0042510C">
        <w:rPr>
          <w:sz w:val="16"/>
          <w:szCs w:val="16"/>
        </w:rPr>
        <w:t xml:space="preserve">; </w:t>
      </w:r>
    </w:p>
    <w:p w:rsidR="00D05FF6" w:rsidRDefault="00D05FF6" w:rsidP="00D05FF6">
      <w:pPr>
        <w:pStyle w:val="Voetnoottekst"/>
        <w:rPr>
          <w:sz w:val="16"/>
          <w:szCs w:val="16"/>
        </w:rPr>
      </w:pPr>
      <w:r>
        <w:rPr>
          <w:sz w:val="16"/>
          <w:szCs w:val="16"/>
        </w:rPr>
        <w:t xml:space="preserve">- </w:t>
      </w:r>
      <w:r w:rsidR="0042510C" w:rsidRPr="0042510C">
        <w:rPr>
          <w:sz w:val="16"/>
          <w:szCs w:val="16"/>
        </w:rPr>
        <w:t xml:space="preserve">besluit van de Vlaamse Regering </w:t>
      </w:r>
      <w:r w:rsidR="00D67AD2">
        <w:rPr>
          <w:sz w:val="16"/>
          <w:szCs w:val="16"/>
        </w:rPr>
        <w:t xml:space="preserve"> houdende </w:t>
      </w:r>
      <w:r w:rsidR="0042510C" w:rsidRPr="0042510C">
        <w:rPr>
          <w:sz w:val="16"/>
          <w:szCs w:val="16"/>
        </w:rPr>
        <w:t xml:space="preserve">toekenning van een toelage voor managementondersteuning aan voorzieningen voor personen met een handicap; </w:t>
      </w:r>
    </w:p>
    <w:p w:rsidR="0042510C" w:rsidRDefault="00D05FF6" w:rsidP="00D05FF6">
      <w:pPr>
        <w:pStyle w:val="Voetnoottekst"/>
      </w:pPr>
      <w:r>
        <w:rPr>
          <w:sz w:val="16"/>
          <w:szCs w:val="16"/>
        </w:rPr>
        <w:t xml:space="preserve">- </w:t>
      </w:r>
      <w:r w:rsidR="0042510C" w:rsidRPr="0042510C">
        <w:rPr>
          <w:sz w:val="16"/>
          <w:szCs w:val="16"/>
        </w:rPr>
        <w:t>besluit van de Vlaamse Regering tot wijziging van artikel 23 van het KB van 30 maart 1973. Dat bepaalt te volgen regels voor de vaststelling van de toelagen per dag, toegekend voor onderhoud, opvoeding en behandeling van minderjarigen en van gehandicapten geplaatst ten laste van de openbare besturen. Ook artikel 11 van het ministerieel besluit van 18 juni 1975 wordt gewijzigd. Dat bepaalt de te volgen regels voor de vaststelling van het bedrag van de tegemoetkoming uit het Fonds voor medische, sociale en pedagogische zorg voor gehandicapten in de kosten voor onderhoud, opvoeding en behandeling van gehandicapten die geplaatst zijn in inrichtingen die onder het stelsel van het semi-internaat werken</w:t>
      </w:r>
      <w:r w:rsidR="0042510C" w:rsidRPr="0042510C">
        <w:t>.</w:t>
      </w:r>
    </w:p>
  </w:footnote>
  <w:footnote w:id="2">
    <w:p w:rsidR="00B45EAB" w:rsidRDefault="00B45EAB">
      <w:pPr>
        <w:pStyle w:val="Voetnoottekst"/>
      </w:pPr>
      <w:r>
        <w:rPr>
          <w:rStyle w:val="Voetnootmarkering"/>
        </w:rPr>
        <w:footnoteRef/>
      </w:r>
      <w:r>
        <w:t xml:space="preserve"> </w:t>
      </w:r>
      <w:r w:rsidR="002F13FD">
        <w:t>Voor de a</w:t>
      </w:r>
      <w:r w:rsidR="00B0607F">
        <w:t>mbulante sector werd het aantal VTE bepaald op basis van het ingediende effectieve</w:t>
      </w:r>
      <w:r w:rsidR="002F13FD">
        <w:t xml:space="preserve"> personeelskader </w:t>
      </w:r>
      <w:r w:rsidR="00B0607F">
        <w:t>4</w:t>
      </w:r>
      <w:r w:rsidR="00B0607F" w:rsidRPr="00B0607F">
        <w:rPr>
          <w:vertAlign w:val="superscript"/>
        </w:rPr>
        <w:t>e</w:t>
      </w:r>
      <w:r w:rsidR="00B0607F">
        <w:t xml:space="preserve"> kwartaal </w:t>
      </w:r>
      <w:r w:rsidR="002F13FD">
        <w:t>2013. Voor de (semi-) residentiële sector gebeurde de bepaling van u</w:t>
      </w:r>
      <w:r w:rsidR="00B0607F">
        <w:t>w</w:t>
      </w:r>
      <w:r w:rsidR="002F13FD">
        <w:t xml:space="preserve"> aantal VTE op basis van de </w:t>
      </w:r>
      <w:r w:rsidR="00B0607F">
        <w:t xml:space="preserve">ingediende </w:t>
      </w:r>
      <w:r w:rsidR="002F13FD">
        <w:t>PPR-gegevens (</w:t>
      </w:r>
      <w:r w:rsidR="00B0607F">
        <w:t>datum 16/10/2013)</w:t>
      </w:r>
      <w:r w:rsidR="000B16DA">
        <w:t>. Het bedrag is het afgerond verschil tussen de eindejaarspremie 2012 en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6D" w:rsidRDefault="00A0616D" w:rsidP="00710999">
    <w:pPr>
      <w:pStyle w:val="Koptekst"/>
      <w:ind w:left="-170"/>
    </w:pPr>
    <w:r>
      <w:rPr>
        <w:noProof/>
        <w:lang w:eastAsia="nl-BE"/>
      </w:rPr>
      <w:drawing>
        <wp:inline distT="0" distB="0" distL="0" distR="0" wp14:anchorId="3F0E7C1A" wp14:editId="29BBD45A">
          <wp:extent cx="5849620" cy="1287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1">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nsid w:val="6A951435"/>
    <w:multiLevelType w:val="hybridMultilevel"/>
    <w:tmpl w:val="994C8D7A"/>
    <w:lvl w:ilvl="0" w:tplc="30827608">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790465AC"/>
    <w:multiLevelType w:val="hybridMultilevel"/>
    <w:tmpl w:val="F96E8F06"/>
    <w:lvl w:ilvl="0" w:tplc="D03411F4">
      <w:numFmt w:val="bullet"/>
      <w:lvlText w:val="-"/>
      <w:lvlJc w:val="left"/>
      <w:pPr>
        <w:ind w:left="720" w:hanging="360"/>
      </w:pPr>
      <w:rPr>
        <w:rFonts w:ascii="Trebuchet MS" w:eastAsia="Calibri" w:hAnsi="Trebuchet MS" w:cs="Times New Roman"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29"/>
    <w:rsid w:val="0004078D"/>
    <w:rsid w:val="00065B3E"/>
    <w:rsid w:val="000B16DA"/>
    <w:rsid w:val="000F7F96"/>
    <w:rsid w:val="00157E45"/>
    <w:rsid w:val="00174544"/>
    <w:rsid w:val="00195AEE"/>
    <w:rsid w:val="001A62BE"/>
    <w:rsid w:val="001F38D2"/>
    <w:rsid w:val="00207634"/>
    <w:rsid w:val="00225650"/>
    <w:rsid w:val="0023455F"/>
    <w:rsid w:val="002A0C62"/>
    <w:rsid w:val="002D2FAF"/>
    <w:rsid w:val="002F13FD"/>
    <w:rsid w:val="002F5AE8"/>
    <w:rsid w:val="003407ED"/>
    <w:rsid w:val="003831AD"/>
    <w:rsid w:val="003C2BFE"/>
    <w:rsid w:val="003D1290"/>
    <w:rsid w:val="003D701C"/>
    <w:rsid w:val="003E6F51"/>
    <w:rsid w:val="0042510C"/>
    <w:rsid w:val="004578D6"/>
    <w:rsid w:val="00467BAD"/>
    <w:rsid w:val="00496E4B"/>
    <w:rsid w:val="004B38B8"/>
    <w:rsid w:val="004F4728"/>
    <w:rsid w:val="005C1440"/>
    <w:rsid w:val="00605D1C"/>
    <w:rsid w:val="00623F28"/>
    <w:rsid w:val="00653EF0"/>
    <w:rsid w:val="006956D4"/>
    <w:rsid w:val="00696E2B"/>
    <w:rsid w:val="00702B66"/>
    <w:rsid w:val="00710999"/>
    <w:rsid w:val="0071388C"/>
    <w:rsid w:val="00736D1D"/>
    <w:rsid w:val="00774E6A"/>
    <w:rsid w:val="00777A3B"/>
    <w:rsid w:val="007E0ACB"/>
    <w:rsid w:val="007E31EE"/>
    <w:rsid w:val="00806609"/>
    <w:rsid w:val="00806ED5"/>
    <w:rsid w:val="00811F40"/>
    <w:rsid w:val="00812762"/>
    <w:rsid w:val="0084759D"/>
    <w:rsid w:val="008477B8"/>
    <w:rsid w:val="008758A8"/>
    <w:rsid w:val="00877E6E"/>
    <w:rsid w:val="008939BB"/>
    <w:rsid w:val="008C4E02"/>
    <w:rsid w:val="008D1502"/>
    <w:rsid w:val="008D2B67"/>
    <w:rsid w:val="008F06E7"/>
    <w:rsid w:val="00953EB0"/>
    <w:rsid w:val="00967508"/>
    <w:rsid w:val="00980FDF"/>
    <w:rsid w:val="00981771"/>
    <w:rsid w:val="009A0E08"/>
    <w:rsid w:val="009B5F2B"/>
    <w:rsid w:val="009C72EF"/>
    <w:rsid w:val="00A0616D"/>
    <w:rsid w:val="00A26300"/>
    <w:rsid w:val="00A320C2"/>
    <w:rsid w:val="00A61C37"/>
    <w:rsid w:val="00A6306D"/>
    <w:rsid w:val="00AA42CD"/>
    <w:rsid w:val="00AA6D62"/>
    <w:rsid w:val="00AD4941"/>
    <w:rsid w:val="00B0607F"/>
    <w:rsid w:val="00B12000"/>
    <w:rsid w:val="00B45EAB"/>
    <w:rsid w:val="00BD31F5"/>
    <w:rsid w:val="00BE3BC6"/>
    <w:rsid w:val="00C009E2"/>
    <w:rsid w:val="00C01F9B"/>
    <w:rsid w:val="00C62539"/>
    <w:rsid w:val="00C63BFA"/>
    <w:rsid w:val="00C65A56"/>
    <w:rsid w:val="00CD0A79"/>
    <w:rsid w:val="00CD407C"/>
    <w:rsid w:val="00D01768"/>
    <w:rsid w:val="00D05FF6"/>
    <w:rsid w:val="00D1669C"/>
    <w:rsid w:val="00D341A2"/>
    <w:rsid w:val="00D53F29"/>
    <w:rsid w:val="00D63FB5"/>
    <w:rsid w:val="00D67AD2"/>
    <w:rsid w:val="00D70803"/>
    <w:rsid w:val="00DF20D4"/>
    <w:rsid w:val="00DF3441"/>
    <w:rsid w:val="00E16403"/>
    <w:rsid w:val="00E17BFE"/>
    <w:rsid w:val="00E454BF"/>
    <w:rsid w:val="00E64193"/>
    <w:rsid w:val="00E97BB0"/>
    <w:rsid w:val="00EB1EE9"/>
    <w:rsid w:val="00EE0953"/>
    <w:rsid w:val="00F4422E"/>
    <w:rsid w:val="00F976D8"/>
    <w:rsid w:val="00FA51DD"/>
    <w:rsid w:val="00FB7D13"/>
    <w:rsid w:val="00FB7ED9"/>
    <w:rsid w:val="00FC2B43"/>
    <w:rsid w:val="00FE7D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paragraph" w:styleId="Lijstalinea">
    <w:name w:val="List Paragraph"/>
    <w:basedOn w:val="Standaard"/>
    <w:uiPriority w:val="34"/>
    <w:rsid w:val="00D53F29"/>
    <w:pPr>
      <w:ind w:left="720"/>
      <w:contextualSpacing/>
    </w:pPr>
  </w:style>
  <w:style w:type="paragraph" w:styleId="Voetnoottekst">
    <w:name w:val="footnote text"/>
    <w:basedOn w:val="Standaard"/>
    <w:link w:val="VoetnoottekstChar"/>
    <w:uiPriority w:val="99"/>
    <w:semiHidden/>
    <w:unhideWhenUsed/>
    <w:rsid w:val="0042510C"/>
    <w:rPr>
      <w:szCs w:val="20"/>
    </w:rPr>
  </w:style>
  <w:style w:type="character" w:customStyle="1" w:styleId="VoetnoottekstChar">
    <w:name w:val="Voetnoottekst Char"/>
    <w:basedOn w:val="Standaardalinea-lettertype"/>
    <w:link w:val="Voetnoottekst"/>
    <w:uiPriority w:val="99"/>
    <w:semiHidden/>
    <w:rsid w:val="0042510C"/>
    <w:rPr>
      <w:rFonts w:ascii="Trebuchet MS" w:hAnsi="Trebuchet MS"/>
    </w:rPr>
  </w:style>
  <w:style w:type="character" w:styleId="Voetnootmarkering">
    <w:name w:val="footnote reference"/>
    <w:basedOn w:val="Standaardalinea-lettertype"/>
    <w:uiPriority w:val="99"/>
    <w:semiHidden/>
    <w:unhideWhenUsed/>
    <w:rsid w:val="0042510C"/>
    <w:rPr>
      <w:vertAlign w:val="superscript"/>
    </w:rPr>
  </w:style>
  <w:style w:type="character" w:styleId="Verwijzingopmerking">
    <w:name w:val="annotation reference"/>
    <w:basedOn w:val="Standaardalinea-lettertype"/>
    <w:uiPriority w:val="99"/>
    <w:semiHidden/>
    <w:unhideWhenUsed/>
    <w:rsid w:val="002D2FAF"/>
    <w:rPr>
      <w:sz w:val="16"/>
      <w:szCs w:val="16"/>
    </w:rPr>
  </w:style>
  <w:style w:type="paragraph" w:styleId="Tekstopmerking">
    <w:name w:val="annotation text"/>
    <w:basedOn w:val="Standaard"/>
    <w:link w:val="TekstopmerkingChar"/>
    <w:uiPriority w:val="99"/>
    <w:semiHidden/>
    <w:unhideWhenUsed/>
    <w:rsid w:val="002D2FAF"/>
    <w:rPr>
      <w:szCs w:val="20"/>
    </w:rPr>
  </w:style>
  <w:style w:type="character" w:customStyle="1" w:styleId="TekstopmerkingChar">
    <w:name w:val="Tekst opmerking Char"/>
    <w:basedOn w:val="Standaardalinea-lettertype"/>
    <w:link w:val="Tekstopmerking"/>
    <w:uiPriority w:val="99"/>
    <w:semiHidden/>
    <w:rsid w:val="002D2FAF"/>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2D2FAF"/>
    <w:rPr>
      <w:b/>
      <w:bCs/>
    </w:rPr>
  </w:style>
  <w:style w:type="character" w:customStyle="1" w:styleId="OnderwerpvanopmerkingChar">
    <w:name w:val="Onderwerp van opmerking Char"/>
    <w:basedOn w:val="TekstopmerkingChar"/>
    <w:link w:val="Onderwerpvanopmerking"/>
    <w:uiPriority w:val="99"/>
    <w:semiHidden/>
    <w:rsid w:val="002D2FAF"/>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C2B43"/>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6"/>
    <w:rsid w:val="00653EF0"/>
    <w:pPr>
      <w:pBdr>
        <w:left w:val="single" w:sz="18" w:space="4" w:color="C00076"/>
      </w:pBdr>
    </w:pPr>
    <w:rPr>
      <w:b/>
      <w:color w:val="C00076"/>
    </w:rPr>
  </w:style>
  <w:style w:type="character" w:customStyle="1" w:styleId="AfspraakChar">
    <w:name w:val="Afspraak Char"/>
    <w:basedOn w:val="Standaardalinea-lettertype"/>
    <w:link w:val="Afspraak"/>
    <w:uiPriority w:val="6"/>
    <w:rsid w:val="00FC2B43"/>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semiHidden/>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table" w:styleId="Tabelraster">
    <w:name w:val="Table Grid"/>
    <w:basedOn w:val="Standaardtabel"/>
    <w:uiPriority w:val="59"/>
    <w:rsid w:val="00225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225650"/>
    <w:rPr>
      <w:color w:val="808080"/>
    </w:rPr>
  </w:style>
  <w:style w:type="paragraph" w:styleId="Lijstalinea">
    <w:name w:val="List Paragraph"/>
    <w:basedOn w:val="Standaard"/>
    <w:uiPriority w:val="34"/>
    <w:rsid w:val="00D53F29"/>
    <w:pPr>
      <w:ind w:left="720"/>
      <w:contextualSpacing/>
    </w:pPr>
  </w:style>
  <w:style w:type="paragraph" w:styleId="Voetnoottekst">
    <w:name w:val="footnote text"/>
    <w:basedOn w:val="Standaard"/>
    <w:link w:val="VoetnoottekstChar"/>
    <w:uiPriority w:val="99"/>
    <w:semiHidden/>
    <w:unhideWhenUsed/>
    <w:rsid w:val="0042510C"/>
    <w:rPr>
      <w:szCs w:val="20"/>
    </w:rPr>
  </w:style>
  <w:style w:type="character" w:customStyle="1" w:styleId="VoetnoottekstChar">
    <w:name w:val="Voetnoottekst Char"/>
    <w:basedOn w:val="Standaardalinea-lettertype"/>
    <w:link w:val="Voetnoottekst"/>
    <w:uiPriority w:val="99"/>
    <w:semiHidden/>
    <w:rsid w:val="0042510C"/>
    <w:rPr>
      <w:rFonts w:ascii="Trebuchet MS" w:hAnsi="Trebuchet MS"/>
    </w:rPr>
  </w:style>
  <w:style w:type="character" w:styleId="Voetnootmarkering">
    <w:name w:val="footnote reference"/>
    <w:basedOn w:val="Standaardalinea-lettertype"/>
    <w:uiPriority w:val="99"/>
    <w:semiHidden/>
    <w:unhideWhenUsed/>
    <w:rsid w:val="0042510C"/>
    <w:rPr>
      <w:vertAlign w:val="superscript"/>
    </w:rPr>
  </w:style>
  <w:style w:type="character" w:styleId="Verwijzingopmerking">
    <w:name w:val="annotation reference"/>
    <w:basedOn w:val="Standaardalinea-lettertype"/>
    <w:uiPriority w:val="99"/>
    <w:semiHidden/>
    <w:unhideWhenUsed/>
    <w:rsid w:val="002D2FAF"/>
    <w:rPr>
      <w:sz w:val="16"/>
      <w:szCs w:val="16"/>
    </w:rPr>
  </w:style>
  <w:style w:type="paragraph" w:styleId="Tekstopmerking">
    <w:name w:val="annotation text"/>
    <w:basedOn w:val="Standaard"/>
    <w:link w:val="TekstopmerkingChar"/>
    <w:uiPriority w:val="99"/>
    <w:semiHidden/>
    <w:unhideWhenUsed/>
    <w:rsid w:val="002D2FAF"/>
    <w:rPr>
      <w:szCs w:val="20"/>
    </w:rPr>
  </w:style>
  <w:style w:type="character" w:customStyle="1" w:styleId="TekstopmerkingChar">
    <w:name w:val="Tekst opmerking Char"/>
    <w:basedOn w:val="Standaardalinea-lettertype"/>
    <w:link w:val="Tekstopmerking"/>
    <w:uiPriority w:val="99"/>
    <w:semiHidden/>
    <w:rsid w:val="002D2FAF"/>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2D2FAF"/>
    <w:rPr>
      <w:b/>
      <w:bCs/>
    </w:rPr>
  </w:style>
  <w:style w:type="character" w:customStyle="1" w:styleId="OnderwerpvanopmerkingChar">
    <w:name w:val="Onderwerp van opmerking Char"/>
    <w:basedOn w:val="TekstopmerkingChar"/>
    <w:link w:val="Onderwerpvanopmerking"/>
    <w:uiPriority w:val="99"/>
    <w:semiHidden/>
    <w:rsid w:val="002D2FAF"/>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omzend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29044B5ADB40BCB0A08269A3F98A61"/>
        <w:category>
          <w:name w:val="Algemeen"/>
          <w:gallery w:val="placeholder"/>
        </w:category>
        <w:types>
          <w:type w:val="bbPlcHdr"/>
        </w:types>
        <w:behaviors>
          <w:behavior w:val="content"/>
        </w:behaviors>
        <w:guid w:val="{521493B7-EA21-4A18-A8A2-5397B195FC64}"/>
      </w:docPartPr>
      <w:docPartBody>
        <w:p w:rsidR="00DB430D" w:rsidRDefault="00F12B69">
          <w:pPr>
            <w:pStyle w:val="CB29044B5ADB40BCB0A08269A3F98A61"/>
          </w:pPr>
          <w:r>
            <w:t>{datum van de omzendbrief}</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69"/>
    <w:rsid w:val="001430DF"/>
    <w:rsid w:val="0063545C"/>
    <w:rsid w:val="0089755C"/>
    <w:rsid w:val="00DB430D"/>
    <w:rsid w:val="00F12B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6C10049F0545DE92EBDCD764028A46">
    <w:name w:val="BA6C10049F0545DE92EBDCD764028A46"/>
  </w:style>
  <w:style w:type="paragraph" w:customStyle="1" w:styleId="CB29044B5ADB40BCB0A08269A3F98A61">
    <w:name w:val="CB29044B5ADB40BCB0A08269A3F98A61"/>
  </w:style>
  <w:style w:type="paragraph" w:customStyle="1" w:styleId="2A6D1186ED9D4A83965BB33096B42CAE">
    <w:name w:val="2A6D1186ED9D4A83965BB33096B42CAE"/>
  </w:style>
  <w:style w:type="paragraph" w:customStyle="1" w:styleId="4FACD72BF8124101A88235E72F95DEB0">
    <w:name w:val="4FACD72BF8124101A88235E72F95DEB0"/>
  </w:style>
  <w:style w:type="paragraph" w:customStyle="1" w:styleId="1D160ACFD4204C72BE875ECCC442B87C">
    <w:name w:val="1D160ACFD4204C72BE875ECCC442B87C"/>
  </w:style>
  <w:style w:type="paragraph" w:customStyle="1" w:styleId="E6D13F99D0644247A0900E27C92AC015">
    <w:name w:val="E6D13F99D0644247A0900E27C92AC015"/>
  </w:style>
  <w:style w:type="paragraph" w:customStyle="1" w:styleId="2E1D68BE8D454CFC8C2E147878939325">
    <w:name w:val="2E1D68BE8D454CFC8C2E147878939325"/>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B694B1403A894D7C9600AF3D91447CF5">
    <w:name w:val="B694B1403A894D7C9600AF3D91447C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6C10049F0545DE92EBDCD764028A46">
    <w:name w:val="BA6C10049F0545DE92EBDCD764028A46"/>
  </w:style>
  <w:style w:type="paragraph" w:customStyle="1" w:styleId="CB29044B5ADB40BCB0A08269A3F98A61">
    <w:name w:val="CB29044B5ADB40BCB0A08269A3F98A61"/>
  </w:style>
  <w:style w:type="paragraph" w:customStyle="1" w:styleId="2A6D1186ED9D4A83965BB33096B42CAE">
    <w:name w:val="2A6D1186ED9D4A83965BB33096B42CAE"/>
  </w:style>
  <w:style w:type="paragraph" w:customStyle="1" w:styleId="4FACD72BF8124101A88235E72F95DEB0">
    <w:name w:val="4FACD72BF8124101A88235E72F95DEB0"/>
  </w:style>
  <w:style w:type="paragraph" w:customStyle="1" w:styleId="1D160ACFD4204C72BE875ECCC442B87C">
    <w:name w:val="1D160ACFD4204C72BE875ECCC442B87C"/>
  </w:style>
  <w:style w:type="paragraph" w:customStyle="1" w:styleId="E6D13F99D0644247A0900E27C92AC015">
    <w:name w:val="E6D13F99D0644247A0900E27C92AC015"/>
  </w:style>
  <w:style w:type="paragraph" w:customStyle="1" w:styleId="2E1D68BE8D454CFC8C2E147878939325">
    <w:name w:val="2E1D68BE8D454CFC8C2E147878939325"/>
  </w:style>
  <w:style w:type="paragraph" w:customStyle="1" w:styleId="Onderwerpomzendbrief">
    <w:name w:val="Onderwerp (omzendbrief)"/>
    <w:basedOn w:val="Standaard"/>
    <w:link w:val="OnderwerpomzendbriefChar"/>
    <w:uiPriority w:val="10"/>
    <w:pPr>
      <w:spacing w:after="0" w:line="240" w:lineRule="auto"/>
    </w:pPr>
    <w:rPr>
      <w:rFonts w:ascii="Trebuchet MS" w:eastAsia="Calibri" w:hAnsi="Trebuchet MS" w:cs="Times New Roman"/>
      <w:b/>
      <w:color w:val="5F5F5F"/>
      <w:sz w:val="24"/>
      <w:szCs w:val="24"/>
      <w:lang w:val="en-US" w:eastAsia="en-US"/>
    </w:rPr>
  </w:style>
  <w:style w:type="character" w:customStyle="1" w:styleId="OnderwerpomzendbriefChar">
    <w:name w:val="Onderwerp (omzendbrief) Char"/>
    <w:basedOn w:val="Standaardalinea-lettertype"/>
    <w:link w:val="Onderwerpomzendbrief"/>
    <w:uiPriority w:val="10"/>
    <w:rPr>
      <w:rFonts w:ascii="Trebuchet MS" w:eastAsia="Calibri" w:hAnsi="Trebuchet MS" w:cs="Times New Roman"/>
      <w:b/>
      <w:color w:val="5F5F5F"/>
      <w:sz w:val="24"/>
      <w:szCs w:val="24"/>
      <w:lang w:val="en-US" w:eastAsia="en-US"/>
    </w:rPr>
  </w:style>
  <w:style w:type="paragraph" w:customStyle="1" w:styleId="B694B1403A894D7C9600AF3D91447CF5">
    <w:name w:val="B694B1403A894D7C9600AF3D91447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8BC7-D702-48AE-B551-BED6A375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VAPH_omzendbrief</Template>
  <TotalTime>1</TotalTime>
  <Pages>2</Pages>
  <Words>587</Words>
  <Characters>3232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dc:creator>
  <cp:lastModifiedBy>Ann Allemant</cp:lastModifiedBy>
  <cp:revision>3</cp:revision>
  <cp:lastPrinted>2013-12-12T13:24:00Z</cp:lastPrinted>
  <dcterms:created xsi:type="dcterms:W3CDTF">2013-12-12T13:24:00Z</dcterms:created>
  <dcterms:modified xsi:type="dcterms:W3CDTF">2013-12-12T13:24:00Z</dcterms:modified>
</cp:coreProperties>
</file>