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5C08C7">
            <w:pPr>
              <w:spacing w:after="0"/>
            </w:pPr>
            <w:r w:rsidRPr="001A2FBE">
              <w:t>De heer James Van Casteren</w:t>
            </w:r>
            <w:r w:rsidRPr="001A2FBE">
              <w:br/>
              <w:t>Administrateur-generaal</w:t>
            </w:r>
            <w:r w:rsidRPr="001A2FBE">
              <w:br/>
              <w:t>VAPH</w:t>
            </w:r>
            <w:r w:rsidRPr="001A2FBE">
              <w:br/>
              <w:t>Koning Albert II-laan 3</w:t>
            </w:r>
            <w:r w:rsidR="005C08C7">
              <w:t>7</w:t>
            </w:r>
            <w:r w:rsidRPr="001A2FBE">
              <w:br/>
              <w:t>1030 BRUSSEL</w:t>
            </w:r>
          </w:p>
        </w:tc>
      </w:tr>
      <w:tr w:rsidR="00EC5E6E" w:rsidRPr="00D45D5E" w:rsidTr="00014FBF">
        <w:trPr>
          <w:trHeight w:hRule="exact" w:val="505"/>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B97F80" w:rsidP="00276DE2">
            <w:pPr>
              <w:spacing w:after="0"/>
            </w:pPr>
            <w:sdt>
              <w:sdtPr>
                <w:id w:val="629513163"/>
                <w:lock w:val="sdtLocked"/>
                <w:placeholder>
                  <w:docPart w:val="4BDDFE446BB54AF6ABB8105A577C57A6"/>
                </w:placeholder>
                <w:date w:fullDate="2017-09-06T00:00:00Z">
                  <w:dateFormat w:val="d MMMM yyyy"/>
                  <w:lid w:val="nl-BE"/>
                  <w:storeMappedDataAs w:val="dateTime"/>
                  <w:calendar w:val="gregorian"/>
                </w:date>
              </w:sdtPr>
              <w:sdtEndPr/>
              <w:sdtContent>
                <w:r w:rsidR="00014FBF">
                  <w:t>6 september 2017</w:t>
                </w:r>
              </w:sdtContent>
            </w:sdt>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A74891">
            <w:pPr>
              <w:spacing w:after="0"/>
              <w:rPr>
                <w:sz w:val="20"/>
                <w:szCs w:val="20"/>
              </w:rPr>
            </w:pPr>
            <w:r w:rsidRPr="001A2FBE">
              <w:rPr>
                <w:sz w:val="20"/>
                <w:szCs w:val="20"/>
              </w:rPr>
              <w:t>1100/RC/</w:t>
            </w:r>
            <w:r w:rsidR="00CC6951">
              <w:rPr>
                <w:sz w:val="20"/>
                <w:szCs w:val="20"/>
              </w:rPr>
              <w:t>JPVB</w:t>
            </w:r>
            <w:r w:rsidRPr="001A2FBE">
              <w:rPr>
                <w:sz w:val="20"/>
                <w:szCs w:val="20"/>
              </w:rPr>
              <w:t>/</w:t>
            </w:r>
            <w:proofErr w:type="spellStart"/>
            <w:r w:rsidRPr="001A2FBE">
              <w:rPr>
                <w:sz w:val="20"/>
                <w:szCs w:val="20"/>
              </w:rPr>
              <w:t>gp</w:t>
            </w:r>
            <w:proofErr w:type="spellEnd"/>
            <w:r w:rsidRPr="001A2FBE">
              <w:rPr>
                <w:sz w:val="20"/>
                <w:szCs w:val="20"/>
              </w:rPr>
              <w:t>/1</w:t>
            </w:r>
            <w:r w:rsidR="00292980">
              <w:rPr>
                <w:sz w:val="20"/>
                <w:szCs w:val="20"/>
              </w:rPr>
              <w:t>7</w:t>
            </w:r>
            <w:r w:rsidRPr="001A2FBE">
              <w:rPr>
                <w:sz w:val="20"/>
                <w:szCs w:val="20"/>
              </w:rPr>
              <w:t>/AdvRC</w:t>
            </w:r>
            <w:r w:rsidR="00A74891">
              <w:rPr>
                <w:sz w:val="20"/>
                <w:szCs w:val="20"/>
              </w:rPr>
              <w:t>05</w:t>
            </w:r>
            <w:r w:rsidRPr="001A2FBE">
              <w:rPr>
                <w:sz w:val="20"/>
                <w:szCs w:val="20"/>
              </w:rPr>
              <w:t>-</w:t>
            </w:r>
            <w:r w:rsidR="003701E9">
              <w:rPr>
                <w:sz w:val="20"/>
                <w:szCs w:val="20"/>
              </w:rPr>
              <w:t>0</w:t>
            </w:r>
            <w:r w:rsidR="00A74891">
              <w:rPr>
                <w:sz w:val="20"/>
                <w:szCs w:val="20"/>
              </w:rPr>
              <w:t>9Vipa</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A74891">
        <w:trPr>
          <w:trHeight w:hRule="exact" w:val="1312"/>
          <w:jc w:val="right"/>
        </w:trPr>
        <w:tc>
          <w:tcPr>
            <w:tcW w:w="9888" w:type="dxa"/>
            <w:gridSpan w:val="3"/>
          </w:tcPr>
          <w:p w:rsidR="00570F3E" w:rsidRDefault="00570F3E" w:rsidP="00570F3E">
            <w:pPr>
              <w:pStyle w:val="Brief-Onderwerp"/>
            </w:pPr>
            <w:r>
              <w:t>Advie</w:t>
            </w:r>
            <w:r w:rsidR="0086069D">
              <w:t>s</w:t>
            </w:r>
            <w:r>
              <w:t xml:space="preserve"> van het Raadgevend Comité bij het VAPH uitgebracht tijdens zijn zitting d.d. </w:t>
            </w:r>
            <w:r w:rsidR="00A74891">
              <w:t>05</w:t>
            </w:r>
            <w:r>
              <w:t>-0</w:t>
            </w:r>
            <w:r w:rsidR="00A74891">
              <w:t>9</w:t>
            </w:r>
            <w:r>
              <w:t>-2017</w:t>
            </w:r>
            <w:r w:rsidR="00A74891">
              <w:t xml:space="preserve"> m.b.t. het OBVR </w:t>
            </w:r>
            <w:r w:rsidR="00A74891" w:rsidRPr="00A74891">
              <w:rPr>
                <w:lang w:val="nl-NL"/>
              </w:rPr>
              <w:t>houdende de regeling van het infrastructuurforfait binnen de persoonsvolgende financiering voor personen met een handicap, verstrekt door het Vlaams Infrastructuurfonds voor Persoonsgebonden Aangelegenheden</w:t>
            </w:r>
          </w:p>
          <w:p w:rsidR="00EC5E6E" w:rsidRPr="00D45D5E" w:rsidRDefault="00EC5E6E" w:rsidP="005F209A">
            <w:pPr>
              <w:spacing w:after="0"/>
            </w:pPr>
          </w:p>
        </w:tc>
      </w:tr>
    </w:tbl>
    <w:p w:rsidR="0086069D" w:rsidRDefault="0086069D" w:rsidP="001A2FBE">
      <w:pPr>
        <w:rPr>
          <w:lang w:val="nl-NL"/>
        </w:rPr>
      </w:pPr>
    </w:p>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 xml:space="preserve">Het Raadgevend Comité bij het Vlaams Agentschap voor Personen met een Handicap heeft tijdens zijn zitting van </w:t>
      </w:r>
      <w:r w:rsidR="00220228">
        <w:rPr>
          <w:lang w:val="nl-NL"/>
        </w:rPr>
        <w:t>5 september</w:t>
      </w:r>
      <w:r w:rsidRPr="001A2FBE">
        <w:rPr>
          <w:lang w:val="nl-NL"/>
        </w:rPr>
        <w:t xml:space="preserve"> 201</w:t>
      </w:r>
      <w:r w:rsidR="00292980">
        <w:rPr>
          <w:lang w:val="nl-NL"/>
        </w:rPr>
        <w:t>7</w:t>
      </w:r>
      <w:r w:rsidRPr="001A2FBE">
        <w:rPr>
          <w:lang w:val="nl-NL"/>
        </w:rPr>
        <w:t xml:space="preserve"> </w:t>
      </w:r>
      <w:r w:rsidR="003701E9">
        <w:rPr>
          <w:lang w:val="nl-NL"/>
        </w:rPr>
        <w:t>de</w:t>
      </w:r>
      <w:r w:rsidRPr="001A2FBE">
        <w:rPr>
          <w:lang w:val="nl-NL"/>
        </w:rPr>
        <w:t xml:space="preserve"> hiernavolgende </w:t>
      </w:r>
      <w:r w:rsidR="00F468C3">
        <w:rPr>
          <w:lang w:val="nl-NL"/>
        </w:rPr>
        <w:t>adviez</w:t>
      </w:r>
      <w:r w:rsidRPr="001A2FBE">
        <w:rPr>
          <w:lang w:val="nl-NL"/>
        </w:rPr>
        <w:t xml:space="preserve">en </w:t>
      </w:r>
      <w:r w:rsidR="00A74891">
        <w:rPr>
          <w:lang w:val="nl-NL"/>
        </w:rPr>
        <w:t>en bekommerniss</w:t>
      </w:r>
      <w:r w:rsidR="00F468C3">
        <w:rPr>
          <w:lang w:val="nl-NL"/>
        </w:rPr>
        <w:t xml:space="preserve">en </w:t>
      </w:r>
      <w:r w:rsidRPr="001A2FBE">
        <w:rPr>
          <w:lang w:val="nl-NL"/>
        </w:rPr>
        <w:t>geformuleerd</w:t>
      </w:r>
      <w:r w:rsidR="00A74891">
        <w:rPr>
          <w:lang w:val="nl-NL"/>
        </w:rPr>
        <w:t xml:space="preserve"> m.b.t. hoger</w:t>
      </w:r>
      <w:r w:rsidR="003701E9">
        <w:rPr>
          <w:lang w:val="nl-NL"/>
        </w:rPr>
        <w:t xml:space="preserve">vermelde </w:t>
      </w:r>
      <w:r w:rsidR="00A74891">
        <w:rPr>
          <w:lang w:val="nl-NL"/>
        </w:rPr>
        <w:t>ontwerpregelgeving</w:t>
      </w:r>
      <w:r w:rsidRPr="001A2FBE">
        <w:rPr>
          <w:lang w:val="nl-NL"/>
        </w:rPr>
        <w:t>.</w:t>
      </w:r>
    </w:p>
    <w:p w:rsidR="004F52B4" w:rsidRDefault="004F52B4" w:rsidP="001A2FBE">
      <w:pPr>
        <w:rPr>
          <w:lang w:val="nl-NL"/>
        </w:rPr>
      </w:pPr>
      <w:r>
        <w:rPr>
          <w:lang w:val="nl-NL"/>
        </w:rPr>
        <w:t>Het comité wenst in eerste instantie de volgende algemene opmerkingen te formuleren:</w:t>
      </w:r>
    </w:p>
    <w:p w:rsidR="004F52B4" w:rsidRDefault="004F52B4" w:rsidP="004F52B4">
      <w:pPr>
        <w:pStyle w:val="Lijstalinea"/>
        <w:numPr>
          <w:ilvl w:val="0"/>
          <w:numId w:val="38"/>
        </w:numPr>
        <w:rPr>
          <w:lang w:val="nl-NL"/>
        </w:rPr>
      </w:pPr>
      <w:r>
        <w:rPr>
          <w:lang w:val="nl-NL"/>
        </w:rPr>
        <w:t xml:space="preserve">Het comité stelt vast dat het principe van Universal Design niet </w:t>
      </w:r>
      <w:r w:rsidR="004F6032">
        <w:rPr>
          <w:lang w:val="nl-NL"/>
        </w:rPr>
        <w:t>als uitgangspunt</w:t>
      </w:r>
      <w:r>
        <w:rPr>
          <w:lang w:val="nl-NL"/>
        </w:rPr>
        <w:t xml:space="preserve"> werd meegenomen in de ontwerpregelgeving. Het rekening houden met dit concept vormde immers één van de beleidsaanbevelingen </w:t>
      </w:r>
      <w:r w:rsidR="00010D2A">
        <w:rPr>
          <w:lang w:val="nl-NL"/>
        </w:rPr>
        <w:t>n.a.v.</w:t>
      </w:r>
      <w:r>
        <w:rPr>
          <w:lang w:val="nl-NL"/>
        </w:rPr>
        <w:t xml:space="preserve"> het Perspectiefplan</w:t>
      </w:r>
      <w:r w:rsidR="00010D2A">
        <w:rPr>
          <w:lang w:val="nl-NL"/>
        </w:rPr>
        <w:t xml:space="preserve"> 2020</w:t>
      </w:r>
      <w:r>
        <w:rPr>
          <w:rStyle w:val="Voetnootmarkering"/>
          <w:lang w:val="nl-NL"/>
        </w:rPr>
        <w:footnoteReference w:id="1"/>
      </w:r>
      <w:r>
        <w:rPr>
          <w:lang w:val="nl-NL"/>
        </w:rPr>
        <w:t>.</w:t>
      </w:r>
      <w:r w:rsidR="004F6032">
        <w:rPr>
          <w:lang w:val="nl-NL"/>
        </w:rPr>
        <w:t xml:space="preserve"> Het comité vraagt om dit alsnog mee te nemen.</w:t>
      </w:r>
    </w:p>
    <w:p w:rsidR="00FA69C8" w:rsidRDefault="00D90463" w:rsidP="0009137C">
      <w:pPr>
        <w:pStyle w:val="Lijstalinea"/>
        <w:numPr>
          <w:ilvl w:val="0"/>
          <w:numId w:val="38"/>
        </w:numPr>
        <w:rPr>
          <w:lang w:val="nl-NL"/>
        </w:rPr>
      </w:pPr>
      <w:r>
        <w:rPr>
          <w:lang w:val="nl-NL"/>
        </w:rPr>
        <w:t>Het comité adviseert om de voorliggende teksten te toetsen aan het door de CR</w:t>
      </w:r>
      <w:r w:rsidR="0017031A">
        <w:rPr>
          <w:lang w:val="nl-NL"/>
        </w:rPr>
        <w:t>PD</w:t>
      </w:r>
      <w:r>
        <w:rPr>
          <w:rStyle w:val="Voetnootmarkering"/>
          <w:lang w:val="nl-NL"/>
        </w:rPr>
        <w:footnoteReference w:id="2"/>
      </w:r>
      <w:r>
        <w:rPr>
          <w:lang w:val="nl-NL"/>
        </w:rPr>
        <w:t xml:space="preserve"> </w:t>
      </w:r>
      <w:r w:rsidR="0009137C">
        <w:rPr>
          <w:lang w:val="nl-NL"/>
        </w:rPr>
        <w:t xml:space="preserve">op 29-08-2017 </w:t>
      </w:r>
      <w:r>
        <w:rPr>
          <w:lang w:val="nl-NL"/>
        </w:rPr>
        <w:t xml:space="preserve">te Genève goedgekeurde ‘General </w:t>
      </w:r>
      <w:proofErr w:type="spellStart"/>
      <w:r>
        <w:rPr>
          <w:lang w:val="nl-NL"/>
        </w:rPr>
        <w:t>Comment</w:t>
      </w:r>
      <w:proofErr w:type="spellEnd"/>
      <w:r>
        <w:rPr>
          <w:lang w:val="nl-NL"/>
        </w:rPr>
        <w:t xml:space="preserve"> n° 5 (2017) on </w:t>
      </w:r>
      <w:proofErr w:type="spellStart"/>
      <w:r>
        <w:rPr>
          <w:lang w:val="nl-NL"/>
        </w:rPr>
        <w:t>article</w:t>
      </w:r>
      <w:proofErr w:type="spellEnd"/>
      <w:r>
        <w:rPr>
          <w:lang w:val="nl-NL"/>
        </w:rPr>
        <w:t xml:space="preserve"> 19:</w:t>
      </w:r>
      <w:r w:rsidR="0009137C">
        <w:rPr>
          <w:lang w:val="nl-NL"/>
        </w:rPr>
        <w:t xml:space="preserve"> </w:t>
      </w:r>
      <w:r w:rsidR="0009137C" w:rsidRPr="0009137C">
        <w:rPr>
          <w:lang w:val="nl-NL"/>
        </w:rPr>
        <w:t xml:space="preserve">Living </w:t>
      </w:r>
      <w:proofErr w:type="spellStart"/>
      <w:r w:rsidR="0009137C" w:rsidRPr="0009137C">
        <w:rPr>
          <w:lang w:val="nl-NL"/>
        </w:rPr>
        <w:t>independently</w:t>
      </w:r>
      <w:proofErr w:type="spellEnd"/>
      <w:r w:rsidR="0009137C" w:rsidRPr="0009137C">
        <w:rPr>
          <w:lang w:val="nl-NL"/>
        </w:rPr>
        <w:t xml:space="preserve"> </w:t>
      </w:r>
      <w:proofErr w:type="spellStart"/>
      <w:r w:rsidR="0009137C" w:rsidRPr="0009137C">
        <w:rPr>
          <w:lang w:val="nl-NL"/>
        </w:rPr>
        <w:t>and</w:t>
      </w:r>
      <w:proofErr w:type="spellEnd"/>
      <w:r w:rsidR="0009137C" w:rsidRPr="0009137C">
        <w:rPr>
          <w:lang w:val="nl-NL"/>
        </w:rPr>
        <w:t xml:space="preserve"> </w:t>
      </w:r>
      <w:proofErr w:type="spellStart"/>
      <w:r w:rsidR="0009137C" w:rsidRPr="0009137C">
        <w:rPr>
          <w:lang w:val="nl-NL"/>
        </w:rPr>
        <w:t>being</w:t>
      </w:r>
      <w:proofErr w:type="spellEnd"/>
      <w:r w:rsidR="0009137C" w:rsidRPr="0009137C">
        <w:rPr>
          <w:lang w:val="nl-NL"/>
        </w:rPr>
        <w:t xml:space="preserve"> </w:t>
      </w:r>
      <w:proofErr w:type="spellStart"/>
      <w:r w:rsidR="0009137C" w:rsidRPr="0009137C">
        <w:rPr>
          <w:lang w:val="nl-NL"/>
        </w:rPr>
        <w:t>included</w:t>
      </w:r>
      <w:proofErr w:type="spellEnd"/>
      <w:r w:rsidR="0009137C" w:rsidRPr="0009137C">
        <w:rPr>
          <w:lang w:val="nl-NL"/>
        </w:rPr>
        <w:t xml:space="preserve"> in </w:t>
      </w:r>
      <w:proofErr w:type="spellStart"/>
      <w:r w:rsidR="0009137C" w:rsidRPr="0009137C">
        <w:rPr>
          <w:lang w:val="nl-NL"/>
        </w:rPr>
        <w:t>the</w:t>
      </w:r>
      <w:proofErr w:type="spellEnd"/>
      <w:r w:rsidR="0009137C" w:rsidRPr="0009137C">
        <w:rPr>
          <w:lang w:val="nl-NL"/>
        </w:rPr>
        <w:t xml:space="preserve"> community</w:t>
      </w:r>
      <w:r>
        <w:rPr>
          <w:lang w:val="nl-NL"/>
        </w:rPr>
        <w:t>’</w:t>
      </w:r>
      <w:r w:rsidR="00EB2034">
        <w:rPr>
          <w:rStyle w:val="Voetnootmarkering"/>
          <w:lang w:val="nl-NL"/>
        </w:rPr>
        <w:footnoteReference w:id="3"/>
      </w:r>
      <w:r w:rsidR="0009137C">
        <w:rPr>
          <w:lang w:val="nl-NL"/>
        </w:rPr>
        <w:t>.</w:t>
      </w:r>
    </w:p>
    <w:p w:rsidR="005A53A4" w:rsidRPr="004F52B4" w:rsidRDefault="005A53A4" w:rsidP="0009137C">
      <w:pPr>
        <w:pStyle w:val="Lijstalinea"/>
        <w:numPr>
          <w:ilvl w:val="0"/>
          <w:numId w:val="38"/>
        </w:numPr>
        <w:rPr>
          <w:lang w:val="nl-NL"/>
        </w:rPr>
      </w:pPr>
      <w:r>
        <w:rPr>
          <w:lang w:val="nl-NL"/>
        </w:rPr>
        <w:lastRenderedPageBreak/>
        <w:t xml:space="preserve">Het comité stelt vast dat, bij ontstentenis aan </w:t>
      </w:r>
      <w:proofErr w:type="spellStart"/>
      <w:r>
        <w:rPr>
          <w:lang w:val="nl-NL"/>
        </w:rPr>
        <w:t>bovengebruikelijke</w:t>
      </w:r>
      <w:proofErr w:type="spellEnd"/>
      <w:r>
        <w:rPr>
          <w:lang w:val="nl-NL"/>
        </w:rPr>
        <w:t xml:space="preserve"> zorg, de budgethouders een beroep moeten doen op sociale huisvesting, waarvan het aanbod momenteel echter ontoereikend is. Het comité vraagt dan ook dat voldoende beleidsmatige aandacht zou gegeven worden aan de sociale huurmogelijkheden voor personen met een handicap.</w:t>
      </w:r>
    </w:p>
    <w:p w:rsidR="005A53A4" w:rsidRDefault="005A53A4" w:rsidP="001A2FBE">
      <w:pPr>
        <w:rPr>
          <w:lang w:val="nl-NL"/>
        </w:rPr>
      </w:pPr>
      <w:r w:rsidRPr="005A53A4">
        <w:rPr>
          <w:lang w:val="nl-NL"/>
        </w:rPr>
        <w:t>N.a.v. de artikelsgewijze bespreking formuleert het comité de volgende opmerkingen:</w:t>
      </w:r>
    </w:p>
    <w:p w:rsidR="00EA70AF" w:rsidRDefault="00EA70AF" w:rsidP="001A2FBE">
      <w:pPr>
        <w:rPr>
          <w:lang w:val="nl-NL"/>
        </w:rPr>
      </w:pPr>
      <w:r>
        <w:rPr>
          <w:lang w:val="nl-NL"/>
        </w:rPr>
        <w:t>Hoofdstuk 2 (Infrastructuurforfait)</w:t>
      </w:r>
    </w:p>
    <w:p w:rsidR="00EA70AF" w:rsidRDefault="00EA70AF" w:rsidP="001A2FBE">
      <w:pPr>
        <w:rPr>
          <w:lang w:val="nl-NL"/>
        </w:rPr>
      </w:pPr>
      <w:r>
        <w:rPr>
          <w:lang w:val="nl-NL"/>
        </w:rPr>
        <w:t>Afdeling 1 (Toepassingsgebied)</w:t>
      </w:r>
    </w:p>
    <w:p w:rsidR="005A53A4" w:rsidRDefault="005A53A4" w:rsidP="005A53A4">
      <w:pPr>
        <w:pStyle w:val="Lijstalinea"/>
        <w:numPr>
          <w:ilvl w:val="0"/>
          <w:numId w:val="38"/>
        </w:numPr>
        <w:rPr>
          <w:lang w:val="nl-NL"/>
        </w:rPr>
      </w:pPr>
      <w:r w:rsidRPr="00575F4D">
        <w:rPr>
          <w:lang w:val="nl-NL"/>
        </w:rPr>
        <w:t xml:space="preserve">Artikel 5: </w:t>
      </w:r>
      <w:r w:rsidR="00C5051C" w:rsidRPr="00575F4D">
        <w:rPr>
          <w:lang w:val="nl-NL"/>
        </w:rPr>
        <w:t xml:space="preserve">Het comité adviseert om </w:t>
      </w:r>
      <w:r w:rsidR="00575F4D" w:rsidRPr="00575F4D">
        <w:rPr>
          <w:lang w:val="nl-NL"/>
        </w:rPr>
        <w:t xml:space="preserve">ook de mogelijkheid </w:t>
      </w:r>
      <w:r w:rsidR="00C5051C" w:rsidRPr="00575F4D">
        <w:rPr>
          <w:lang w:val="nl-NL"/>
        </w:rPr>
        <w:t xml:space="preserve">van autofinanciering in het kader van </w:t>
      </w:r>
      <w:r w:rsidR="00575F4D" w:rsidRPr="00575F4D">
        <w:rPr>
          <w:lang w:val="nl-NL"/>
        </w:rPr>
        <w:t>het</w:t>
      </w:r>
      <w:r w:rsidR="00C5051C" w:rsidRPr="00575F4D">
        <w:rPr>
          <w:lang w:val="nl-NL"/>
        </w:rPr>
        <w:t xml:space="preserve"> alternatieve financierings</w:t>
      </w:r>
      <w:r w:rsidR="00575F4D" w:rsidRPr="00575F4D">
        <w:rPr>
          <w:lang w:val="nl-NL"/>
        </w:rPr>
        <w:t>stelsel te behouden en op te nemen in onderhavige regelgeving.</w:t>
      </w:r>
    </w:p>
    <w:p w:rsidR="00EA70AF" w:rsidRPr="00EA70AF" w:rsidRDefault="00EA70AF" w:rsidP="00EA70AF">
      <w:pPr>
        <w:rPr>
          <w:lang w:val="nl-NL"/>
        </w:rPr>
      </w:pPr>
      <w:r>
        <w:rPr>
          <w:lang w:val="nl-NL"/>
        </w:rPr>
        <w:t>Afdeling 2 (Procedure)</w:t>
      </w:r>
    </w:p>
    <w:p w:rsidR="00575F4D" w:rsidRDefault="00EA70AF" w:rsidP="005A53A4">
      <w:pPr>
        <w:pStyle w:val="Lijstalinea"/>
        <w:numPr>
          <w:ilvl w:val="0"/>
          <w:numId w:val="38"/>
        </w:numPr>
        <w:rPr>
          <w:lang w:val="nl-NL"/>
        </w:rPr>
      </w:pPr>
      <w:r>
        <w:rPr>
          <w:lang w:val="nl-NL"/>
        </w:rPr>
        <w:t>Algemeen: Het comité bepleit een verduidelijking van de procedurele bepalingen m.b.t. projecten ingeval van samenwerkingsmodaliteiten</w:t>
      </w:r>
      <w:r w:rsidR="0024297C">
        <w:rPr>
          <w:lang w:val="nl-NL"/>
        </w:rPr>
        <w:t>/overeenkomsten</w:t>
      </w:r>
      <w:r>
        <w:rPr>
          <w:lang w:val="nl-NL"/>
        </w:rPr>
        <w:t xml:space="preserve"> van </w:t>
      </w:r>
      <w:r w:rsidR="0024297C">
        <w:rPr>
          <w:lang w:val="nl-NL"/>
        </w:rPr>
        <w:t xml:space="preserve">de aanvrager </w:t>
      </w:r>
      <w:r>
        <w:rPr>
          <w:lang w:val="nl-NL"/>
        </w:rPr>
        <w:t xml:space="preserve">met </w:t>
      </w:r>
      <w:r w:rsidR="0024297C">
        <w:rPr>
          <w:lang w:val="nl-NL"/>
        </w:rPr>
        <w:t xml:space="preserve">(een) </w:t>
      </w:r>
      <w:r>
        <w:rPr>
          <w:lang w:val="nl-NL"/>
        </w:rPr>
        <w:t>derde partij</w:t>
      </w:r>
      <w:r w:rsidR="0024297C">
        <w:rPr>
          <w:lang w:val="nl-NL"/>
        </w:rPr>
        <w:t>(</w:t>
      </w:r>
      <w:r>
        <w:rPr>
          <w:lang w:val="nl-NL"/>
        </w:rPr>
        <w:t>e</w:t>
      </w:r>
      <w:r w:rsidR="0024297C">
        <w:rPr>
          <w:lang w:val="nl-NL"/>
        </w:rPr>
        <w:t xml:space="preserve">n), zoals </w:t>
      </w:r>
      <w:proofErr w:type="spellStart"/>
      <w:r w:rsidR="0024297C">
        <w:rPr>
          <w:lang w:val="nl-NL"/>
        </w:rPr>
        <w:t>bvb</w:t>
      </w:r>
      <w:proofErr w:type="spellEnd"/>
      <w:r w:rsidR="0024297C">
        <w:rPr>
          <w:lang w:val="nl-NL"/>
        </w:rPr>
        <w:t>. sociale huisvestingmaatschappijen.</w:t>
      </w:r>
    </w:p>
    <w:p w:rsidR="0024297C" w:rsidRDefault="0024297C" w:rsidP="0024297C">
      <w:pPr>
        <w:pStyle w:val="Lijstalinea"/>
        <w:rPr>
          <w:lang w:val="nl-NL"/>
        </w:rPr>
      </w:pPr>
    </w:p>
    <w:p w:rsidR="00682D0C" w:rsidRDefault="00682D0C" w:rsidP="005A53A4">
      <w:pPr>
        <w:pStyle w:val="Lijstalinea"/>
        <w:numPr>
          <w:ilvl w:val="0"/>
          <w:numId w:val="38"/>
        </w:numPr>
        <w:rPr>
          <w:lang w:val="nl-NL"/>
        </w:rPr>
      </w:pPr>
      <w:r>
        <w:t xml:space="preserve">Art. 7, 1°, j): </w:t>
      </w:r>
      <w:r w:rsidR="0042154C">
        <w:t xml:space="preserve">Het comité </w:t>
      </w:r>
      <w:r w:rsidR="00E32A3F">
        <w:t xml:space="preserve">wenst de schrapping van de voorwaarde houdende </w:t>
      </w:r>
      <w:r w:rsidR="0042154C">
        <w:t>engagement tot integratie van kunst</w:t>
      </w:r>
      <w:r w:rsidR="00E32A3F">
        <w:t xml:space="preserve"> conform het Decreet Kunstintegratie. </w:t>
      </w:r>
    </w:p>
    <w:p w:rsidR="00682D0C" w:rsidRPr="00682D0C" w:rsidRDefault="00682D0C" w:rsidP="00682D0C">
      <w:pPr>
        <w:pStyle w:val="Lijstalinea"/>
        <w:rPr>
          <w:lang w:val="nl-NL"/>
        </w:rPr>
      </w:pPr>
    </w:p>
    <w:p w:rsidR="0024297C" w:rsidRDefault="0024297C" w:rsidP="005A53A4">
      <w:pPr>
        <w:pStyle w:val="Lijstalinea"/>
        <w:numPr>
          <w:ilvl w:val="0"/>
          <w:numId w:val="38"/>
        </w:numPr>
        <w:rPr>
          <w:lang w:val="nl-NL"/>
        </w:rPr>
      </w:pPr>
      <w:r>
        <w:rPr>
          <w:lang w:val="nl-NL"/>
        </w:rPr>
        <w:t>Art.11</w:t>
      </w:r>
      <w:r w:rsidR="00154AD6">
        <w:rPr>
          <w:lang w:val="nl-NL"/>
        </w:rPr>
        <w:t xml:space="preserve"> </w:t>
      </w:r>
      <w:r>
        <w:rPr>
          <w:lang w:val="nl-NL"/>
        </w:rPr>
        <w:t xml:space="preserve">§4: </w:t>
      </w:r>
      <w:r w:rsidR="00D83F99">
        <w:rPr>
          <w:lang w:val="nl-NL"/>
        </w:rPr>
        <w:t xml:space="preserve">Het comité herhaalt zijn bekommernis, reeds geformuleerd n.a.v. zijn advies m.b.t. de conceptnota PVF en </w:t>
      </w:r>
      <w:proofErr w:type="spellStart"/>
      <w:r w:rsidR="00D83F99">
        <w:rPr>
          <w:lang w:val="nl-NL"/>
        </w:rPr>
        <w:t>Vipa</w:t>
      </w:r>
      <w:proofErr w:type="spellEnd"/>
      <w:r w:rsidR="00D83F99">
        <w:rPr>
          <w:lang w:val="nl-NL"/>
        </w:rPr>
        <w:t xml:space="preserve"> d.d. 28-03-2017</w:t>
      </w:r>
      <w:r w:rsidR="00D83F99" w:rsidRPr="00D83F99">
        <w:rPr>
          <w:lang w:val="nl-NL"/>
        </w:rPr>
        <w:t xml:space="preserve">, </w:t>
      </w:r>
      <w:r w:rsidR="0039189D">
        <w:rPr>
          <w:lang w:val="nl-NL"/>
        </w:rPr>
        <w:t xml:space="preserve">dat </w:t>
      </w:r>
      <w:r w:rsidR="00D83F99" w:rsidRPr="00D83F99">
        <w:rPr>
          <w:lang w:val="nl-NL"/>
        </w:rPr>
        <w:t>de noodzakelijke middelen voor infrast</w:t>
      </w:r>
      <w:r w:rsidR="007B632F">
        <w:rPr>
          <w:lang w:val="nl-NL"/>
        </w:rPr>
        <w:t>r</w:t>
      </w:r>
      <w:r w:rsidR="00D83F99" w:rsidRPr="00D83F99">
        <w:rPr>
          <w:lang w:val="nl-NL"/>
        </w:rPr>
        <w:t>uctuurnoden  ten behoeve van personen met meer intensieve zorgnoden (</w:t>
      </w:r>
      <w:r w:rsidR="00D83F99">
        <w:rPr>
          <w:lang w:val="nl-NL"/>
        </w:rPr>
        <w:t>i.c.</w:t>
      </w:r>
      <w:r w:rsidR="00D83F99" w:rsidRPr="00D83F99">
        <w:rPr>
          <w:lang w:val="nl-NL"/>
        </w:rPr>
        <w:t xml:space="preserve"> </w:t>
      </w:r>
      <w:r w:rsidR="00D83F99">
        <w:rPr>
          <w:lang w:val="nl-NL"/>
        </w:rPr>
        <w:t>zorg</w:t>
      </w:r>
      <w:r w:rsidR="00D83F99" w:rsidRPr="00D83F99">
        <w:rPr>
          <w:lang w:val="nl-NL"/>
        </w:rPr>
        <w:t xml:space="preserve">groepen 1 en 2) </w:t>
      </w:r>
      <w:r w:rsidR="00D83F99">
        <w:rPr>
          <w:lang w:val="nl-NL"/>
        </w:rPr>
        <w:t>niet</w:t>
      </w:r>
      <w:r w:rsidR="00D83F99" w:rsidRPr="00D83F99">
        <w:rPr>
          <w:lang w:val="nl-NL"/>
        </w:rPr>
        <w:t xml:space="preserve"> in het gedrang zouden mogen komen</w:t>
      </w:r>
      <w:r w:rsidR="00D83F99">
        <w:rPr>
          <w:lang w:val="nl-NL"/>
        </w:rPr>
        <w:t xml:space="preserve"> indien er zich </w:t>
      </w:r>
      <w:r w:rsidR="0039189D">
        <w:rPr>
          <w:lang w:val="nl-NL"/>
        </w:rPr>
        <w:t xml:space="preserve">ingevolge budgettaire restricties </w:t>
      </w:r>
      <w:r w:rsidR="00D83F99">
        <w:rPr>
          <w:lang w:val="nl-NL"/>
        </w:rPr>
        <w:t>keuzes tussen projecten zouden opdringen</w:t>
      </w:r>
      <w:r w:rsidR="00D83F99" w:rsidRPr="00D83F99">
        <w:rPr>
          <w:lang w:val="nl-NL"/>
        </w:rPr>
        <w:t>.</w:t>
      </w:r>
    </w:p>
    <w:p w:rsidR="00D83F99" w:rsidRPr="00D83F99" w:rsidRDefault="00D83F99" w:rsidP="00D83F99">
      <w:pPr>
        <w:pStyle w:val="Lijstalinea"/>
        <w:rPr>
          <w:lang w:val="nl-NL"/>
        </w:rPr>
      </w:pPr>
    </w:p>
    <w:p w:rsidR="00D83F99" w:rsidRDefault="0039189D" w:rsidP="005A53A4">
      <w:pPr>
        <w:pStyle w:val="Lijstalinea"/>
        <w:numPr>
          <w:ilvl w:val="0"/>
          <w:numId w:val="38"/>
        </w:numPr>
        <w:rPr>
          <w:lang w:val="nl-NL"/>
        </w:rPr>
      </w:pPr>
      <w:r>
        <w:rPr>
          <w:lang w:val="nl-NL"/>
        </w:rPr>
        <w:t>Art. 18</w:t>
      </w:r>
      <w:r w:rsidR="00154AD6">
        <w:rPr>
          <w:lang w:val="nl-NL"/>
        </w:rPr>
        <w:t xml:space="preserve"> </w:t>
      </w:r>
      <w:r>
        <w:rPr>
          <w:lang w:val="nl-NL"/>
        </w:rPr>
        <w:t>§</w:t>
      </w:r>
      <w:r w:rsidR="00390F12">
        <w:rPr>
          <w:lang w:val="nl-NL"/>
        </w:rPr>
        <w:t>2,</w:t>
      </w:r>
      <w:r w:rsidR="0028379C">
        <w:rPr>
          <w:lang w:val="nl-NL"/>
        </w:rPr>
        <w:t>1</w:t>
      </w:r>
      <w:r w:rsidR="00390F12">
        <w:rPr>
          <w:lang w:val="nl-NL"/>
        </w:rPr>
        <w:t>°</w:t>
      </w:r>
      <w:r>
        <w:rPr>
          <w:lang w:val="nl-NL"/>
        </w:rPr>
        <w:t>: Er wordt gewezen op een lapsus: voor ‘strategisch forfait’ dient telkens ‘infrastructuurforfait’ te worden gelezen.</w:t>
      </w:r>
    </w:p>
    <w:p w:rsidR="0039189D" w:rsidRPr="0039189D" w:rsidRDefault="0039189D" w:rsidP="0039189D">
      <w:pPr>
        <w:pStyle w:val="Lijstalinea"/>
        <w:rPr>
          <w:lang w:val="nl-NL"/>
        </w:rPr>
      </w:pPr>
    </w:p>
    <w:p w:rsidR="0039189D" w:rsidRDefault="0028379C" w:rsidP="005A53A4">
      <w:pPr>
        <w:pStyle w:val="Lijstalinea"/>
        <w:numPr>
          <w:ilvl w:val="0"/>
          <w:numId w:val="38"/>
        </w:numPr>
        <w:rPr>
          <w:lang w:val="nl-NL"/>
        </w:rPr>
      </w:pPr>
      <w:r>
        <w:rPr>
          <w:lang w:val="nl-NL"/>
        </w:rPr>
        <w:t>Art. 18</w:t>
      </w:r>
      <w:r w:rsidR="00154AD6">
        <w:rPr>
          <w:lang w:val="nl-NL"/>
        </w:rPr>
        <w:t xml:space="preserve"> </w:t>
      </w:r>
      <w:r>
        <w:rPr>
          <w:lang w:val="nl-NL"/>
        </w:rPr>
        <w:t>§2,7°</w:t>
      </w:r>
      <w:r w:rsidR="00390F12">
        <w:rPr>
          <w:lang w:val="nl-NL"/>
        </w:rPr>
        <w:t>, d)</w:t>
      </w:r>
      <w:r>
        <w:rPr>
          <w:lang w:val="nl-NL"/>
        </w:rPr>
        <w:t>:</w:t>
      </w:r>
      <w:r w:rsidR="00390F12">
        <w:rPr>
          <w:lang w:val="nl-NL"/>
        </w:rPr>
        <w:t xml:space="preserve"> Met het oog op werkbaarheid pleit het comité ervoor om de formulering van deze bepaling aan te passen </w:t>
      </w:r>
      <w:proofErr w:type="spellStart"/>
      <w:r w:rsidR="00390F12">
        <w:rPr>
          <w:lang w:val="nl-NL"/>
        </w:rPr>
        <w:t>i.f.v</w:t>
      </w:r>
      <w:proofErr w:type="spellEnd"/>
      <w:r w:rsidR="00390F12">
        <w:rPr>
          <w:lang w:val="nl-NL"/>
        </w:rPr>
        <w:t>. de mogelijke statutaire modaliteiten die een vzw toelaten om rechtsgeldig te handelen</w:t>
      </w:r>
      <w:r w:rsidR="00014F9E">
        <w:rPr>
          <w:lang w:val="nl-NL"/>
        </w:rPr>
        <w:t xml:space="preserve">, zodat de ondertekening door </w:t>
      </w:r>
      <w:r w:rsidR="00390F12">
        <w:rPr>
          <w:lang w:val="nl-NL"/>
        </w:rPr>
        <w:t>de ‘voltallige raad van bestuur’</w:t>
      </w:r>
      <w:r w:rsidR="00014F9E">
        <w:rPr>
          <w:lang w:val="nl-NL"/>
        </w:rPr>
        <w:t xml:space="preserve"> niet zonder meer vereist zou moeten zijn</w:t>
      </w:r>
      <w:r w:rsidR="00390F12">
        <w:rPr>
          <w:lang w:val="nl-NL"/>
        </w:rPr>
        <w:t>.</w:t>
      </w:r>
    </w:p>
    <w:p w:rsidR="00B73DBC" w:rsidRPr="00B73DBC" w:rsidRDefault="00B73DBC" w:rsidP="00B73DBC">
      <w:pPr>
        <w:rPr>
          <w:lang w:val="nl-NL"/>
        </w:rPr>
      </w:pPr>
      <w:r>
        <w:rPr>
          <w:lang w:val="nl-NL"/>
        </w:rPr>
        <w:t>Afdeling 3 (Infrastructuurforfait)</w:t>
      </w:r>
    </w:p>
    <w:p w:rsidR="00014F9E" w:rsidRPr="00154AD6" w:rsidRDefault="00014F9E" w:rsidP="005A53A4">
      <w:pPr>
        <w:pStyle w:val="Lijstalinea"/>
        <w:numPr>
          <w:ilvl w:val="0"/>
          <w:numId w:val="38"/>
        </w:numPr>
        <w:rPr>
          <w:lang w:val="nl-NL"/>
        </w:rPr>
      </w:pPr>
      <w:r>
        <w:rPr>
          <w:lang w:val="nl-NL"/>
        </w:rPr>
        <w:t xml:space="preserve">Art. </w:t>
      </w:r>
      <w:r w:rsidR="00B73DBC">
        <w:rPr>
          <w:lang w:val="nl-NL"/>
        </w:rPr>
        <w:t>22: Het comité verzet zich tegen</w:t>
      </w:r>
      <w:r w:rsidR="00534C18">
        <w:rPr>
          <w:lang w:val="nl-NL"/>
        </w:rPr>
        <w:t xml:space="preserve"> het </w:t>
      </w:r>
      <w:r w:rsidR="00B73DBC">
        <w:rPr>
          <w:lang w:val="nl-NL"/>
        </w:rPr>
        <w:t xml:space="preserve"> </w:t>
      </w:r>
      <w:r w:rsidR="00534C18">
        <w:t xml:space="preserve">in dit artikel (her)ingevoerde concept van de ‘220 bezettingsdagen’ met </w:t>
      </w:r>
      <w:proofErr w:type="spellStart"/>
      <w:r w:rsidR="00534C18">
        <w:t>dagregistratie</w:t>
      </w:r>
      <w:proofErr w:type="spellEnd"/>
      <w:r w:rsidR="00154AD6">
        <w:t>. H</w:t>
      </w:r>
      <w:r w:rsidR="00B73DBC">
        <w:rPr>
          <w:lang w:val="nl-NL"/>
        </w:rPr>
        <w:t xml:space="preserve">et adviseert om </w:t>
      </w:r>
      <w:r w:rsidR="00B73DBC">
        <w:t xml:space="preserve">een opsplitsing te maken tussen de regelingen voor </w:t>
      </w:r>
      <w:r w:rsidR="00154AD6">
        <w:t xml:space="preserve">RTH (met registratie) enerzijds, en </w:t>
      </w:r>
      <w:proofErr w:type="spellStart"/>
      <w:r w:rsidR="00154AD6">
        <w:t>nRTH</w:t>
      </w:r>
      <w:proofErr w:type="spellEnd"/>
      <w:r w:rsidR="00154AD6">
        <w:t xml:space="preserve"> waarbij - overeenkomstig punt 7 van de oorspronkelijke conceptnota </w:t>
      </w:r>
      <w:proofErr w:type="spellStart"/>
      <w:r w:rsidR="00154AD6">
        <w:t>Vipa</w:t>
      </w:r>
      <w:proofErr w:type="spellEnd"/>
      <w:r w:rsidR="00154AD6">
        <w:t xml:space="preserve"> en PVF zoals neergelegd aan het Raadgevend Comité van 28 maart 2017 -</w:t>
      </w:r>
      <w:r w:rsidR="00B73DBC">
        <w:t xml:space="preserve"> de individuele dienstverlengingsovereenkomsten als uitgangspunt</w:t>
      </w:r>
      <w:r w:rsidR="00154AD6">
        <w:t xml:space="preserve"> worden genomen</w:t>
      </w:r>
      <w:r w:rsidR="00B73DBC">
        <w:t>, zonder registratie</w:t>
      </w:r>
      <w:r w:rsidR="00154AD6">
        <w:t>, anderzijds</w:t>
      </w:r>
      <w:r w:rsidR="00B73DBC">
        <w:t>.</w:t>
      </w:r>
    </w:p>
    <w:p w:rsidR="00154AD6" w:rsidRPr="00154AD6" w:rsidRDefault="00154AD6" w:rsidP="00154AD6">
      <w:pPr>
        <w:pStyle w:val="Lijstalinea"/>
        <w:rPr>
          <w:lang w:val="nl-NL"/>
        </w:rPr>
      </w:pPr>
    </w:p>
    <w:p w:rsidR="00154AD6" w:rsidRPr="00F1264B" w:rsidRDefault="00154AD6" w:rsidP="005A53A4">
      <w:pPr>
        <w:pStyle w:val="Lijstalinea"/>
        <w:numPr>
          <w:ilvl w:val="0"/>
          <w:numId w:val="38"/>
        </w:numPr>
        <w:rPr>
          <w:lang w:val="nl-NL"/>
        </w:rPr>
      </w:pPr>
      <w:r>
        <w:t xml:space="preserve">Art. 24 §3: </w:t>
      </w:r>
      <w:r w:rsidR="00F1264B">
        <w:t>Aangezien het niet mogelijk (noch de bedoeling) is om aan beide voorwaarden tegelijk te voldoen, suggereert h</w:t>
      </w:r>
      <w:r w:rsidR="000B17B2">
        <w:t xml:space="preserve">et comité om de hierna gecursiveerde woordgroep tussen te voegen in </w:t>
      </w:r>
      <w:r w:rsidR="00F1264B">
        <w:t>onderhavig</w:t>
      </w:r>
      <w:r w:rsidR="000B17B2">
        <w:t xml:space="preserve">e bepaling: “Het deelforfait ‘collectieve en ondersteunende zorglokalen’ wordt toegekend indien voldaan is aan </w:t>
      </w:r>
      <w:r w:rsidR="000B17B2">
        <w:rPr>
          <w:i/>
        </w:rPr>
        <w:t xml:space="preserve">één van </w:t>
      </w:r>
      <w:r w:rsidR="000B17B2">
        <w:t>de volgende voorwaarden: (…)”.</w:t>
      </w:r>
    </w:p>
    <w:p w:rsidR="00F1264B" w:rsidRPr="00F1264B" w:rsidRDefault="00F1264B" w:rsidP="00F1264B">
      <w:pPr>
        <w:pStyle w:val="Lijstalinea"/>
        <w:rPr>
          <w:lang w:val="nl-NL"/>
        </w:rPr>
      </w:pPr>
    </w:p>
    <w:p w:rsidR="00F1264B" w:rsidRPr="00D83F99" w:rsidRDefault="00F1264B" w:rsidP="005A53A4">
      <w:pPr>
        <w:pStyle w:val="Lijstalinea"/>
        <w:numPr>
          <w:ilvl w:val="0"/>
          <w:numId w:val="38"/>
        </w:numPr>
        <w:rPr>
          <w:lang w:val="nl-NL"/>
        </w:rPr>
      </w:pPr>
      <w:r>
        <w:rPr>
          <w:lang w:val="nl-NL"/>
        </w:rPr>
        <w:t xml:space="preserve">Art. 25: Het comité vraagt </w:t>
      </w:r>
      <w:r w:rsidR="004F6032">
        <w:rPr>
          <w:lang w:val="nl-NL"/>
        </w:rPr>
        <w:t xml:space="preserve">om te onderzoeken of er </w:t>
      </w:r>
      <w:r>
        <w:rPr>
          <w:lang w:val="nl-NL"/>
        </w:rPr>
        <w:t xml:space="preserve">een vroegere datum dan ’31 december’ zou </w:t>
      </w:r>
      <w:r w:rsidR="004F6032">
        <w:rPr>
          <w:lang w:val="nl-NL"/>
        </w:rPr>
        <w:t xml:space="preserve">kunnen </w:t>
      </w:r>
      <w:r>
        <w:rPr>
          <w:lang w:val="nl-NL"/>
        </w:rPr>
        <w:t>worden opgenomen in deze bepaling, zodat het jaarlijks infrastructuurforfait zo spoedig als haalbaar mogelijk zou worden uitbetaald.</w:t>
      </w:r>
    </w:p>
    <w:p w:rsidR="005A53A4" w:rsidRDefault="00D52D10" w:rsidP="001A2FBE">
      <w:pPr>
        <w:rPr>
          <w:lang w:val="nl-NL"/>
        </w:rPr>
      </w:pPr>
      <w:r>
        <w:rPr>
          <w:lang w:val="nl-NL"/>
        </w:rPr>
        <w:t>Bijlage</w:t>
      </w:r>
      <w:r w:rsidR="00F1264B">
        <w:rPr>
          <w:lang w:val="nl-NL"/>
        </w:rPr>
        <w:t xml:space="preserve"> </w:t>
      </w:r>
      <w:r>
        <w:rPr>
          <w:lang w:val="nl-NL"/>
        </w:rPr>
        <w:t>1</w:t>
      </w:r>
      <w:r w:rsidR="00F1264B">
        <w:rPr>
          <w:lang w:val="nl-NL"/>
        </w:rPr>
        <w:t xml:space="preserve"> (</w:t>
      </w:r>
      <w:r>
        <w:rPr>
          <w:lang w:val="nl-NL"/>
        </w:rPr>
        <w:t>Bouwfysische, technische en kwalitatieve normen</w:t>
      </w:r>
      <w:r w:rsidR="00F1264B">
        <w:rPr>
          <w:lang w:val="nl-NL"/>
        </w:rPr>
        <w:t>)</w:t>
      </w:r>
    </w:p>
    <w:p w:rsidR="00DE102D" w:rsidRDefault="00D52D10" w:rsidP="00E32A3F">
      <w:pPr>
        <w:pStyle w:val="Lijstalinea"/>
        <w:numPr>
          <w:ilvl w:val="0"/>
          <w:numId w:val="38"/>
        </w:numPr>
        <w:rPr>
          <w:lang w:val="nl-NL"/>
        </w:rPr>
      </w:pPr>
      <w:r>
        <w:rPr>
          <w:lang w:val="nl-NL"/>
        </w:rPr>
        <w:t xml:space="preserve">Art. 9: Het comité verstrekt een meerderheids- en minderheidsadvies m.b.t. de normering </w:t>
      </w:r>
      <w:r w:rsidR="00DE102D">
        <w:rPr>
          <w:lang w:val="nl-NL"/>
        </w:rPr>
        <w:t>inzake de ruimten bestemd voor woonondersteuning:</w:t>
      </w:r>
    </w:p>
    <w:p w:rsidR="00E32A3F" w:rsidRDefault="00DE102D" w:rsidP="00DE102D">
      <w:pPr>
        <w:pStyle w:val="Lijstalinea"/>
        <w:numPr>
          <w:ilvl w:val="1"/>
          <w:numId w:val="38"/>
        </w:numPr>
        <w:rPr>
          <w:lang w:val="nl-NL"/>
        </w:rPr>
      </w:pPr>
      <w:r>
        <w:rPr>
          <w:lang w:val="nl-NL"/>
        </w:rPr>
        <w:t>De meerderheid van het comité (6 stemmen op 13) onderschrijft de voorliggende ontwerpbepaling.</w:t>
      </w:r>
    </w:p>
    <w:p w:rsidR="00DE102D" w:rsidRDefault="00DE102D" w:rsidP="00DE102D">
      <w:pPr>
        <w:pStyle w:val="Lijstalinea"/>
        <w:numPr>
          <w:ilvl w:val="1"/>
          <w:numId w:val="38"/>
        </w:numPr>
        <w:rPr>
          <w:lang w:val="nl-NL"/>
        </w:rPr>
      </w:pPr>
      <w:r>
        <w:rPr>
          <w:lang w:val="nl-NL"/>
        </w:rPr>
        <w:t xml:space="preserve">Een minderheid (4 stemmen op 13) is voorstander om de netto-vloeroppervlakte van een </w:t>
      </w:r>
      <w:proofErr w:type="spellStart"/>
      <w:r>
        <w:rPr>
          <w:lang w:val="nl-NL"/>
        </w:rPr>
        <w:t>eenspersoonskamer</w:t>
      </w:r>
      <w:proofErr w:type="spellEnd"/>
      <w:r>
        <w:rPr>
          <w:lang w:val="nl-NL"/>
        </w:rPr>
        <w:t xml:space="preserve"> (sanitair niet inbegrepen) op ten minste 20 m² te brengen</w:t>
      </w:r>
      <w:r w:rsidR="0009728D">
        <w:rPr>
          <w:lang w:val="nl-NL"/>
        </w:rPr>
        <w:t xml:space="preserve">, waarbij hiervan mits motivatie kan worden afgeweken </w:t>
      </w:r>
      <w:proofErr w:type="spellStart"/>
      <w:r w:rsidR="0009728D">
        <w:rPr>
          <w:lang w:val="nl-NL"/>
        </w:rPr>
        <w:t>i.f.v</w:t>
      </w:r>
      <w:proofErr w:type="spellEnd"/>
      <w:r w:rsidR="0009728D">
        <w:rPr>
          <w:lang w:val="nl-NL"/>
        </w:rPr>
        <w:t>. een oppervlakte van ten minste 12 m², sanitair niet inbegrepen</w:t>
      </w:r>
      <w:r>
        <w:rPr>
          <w:lang w:val="nl-NL"/>
        </w:rPr>
        <w:t xml:space="preserve">. </w:t>
      </w:r>
    </w:p>
    <w:p w:rsidR="00DE102D" w:rsidRPr="00E32A3F" w:rsidRDefault="00DE102D" w:rsidP="00DE102D">
      <w:pPr>
        <w:pStyle w:val="Lijstalinea"/>
        <w:numPr>
          <w:ilvl w:val="1"/>
          <w:numId w:val="38"/>
        </w:numPr>
        <w:rPr>
          <w:lang w:val="nl-NL"/>
        </w:rPr>
      </w:pPr>
      <w:r>
        <w:rPr>
          <w:lang w:val="nl-NL"/>
        </w:rPr>
        <w:t>Drie stemmen wensen zich te onthouden.</w:t>
      </w:r>
    </w:p>
    <w:p w:rsidR="00313C8A" w:rsidRPr="00313C8A" w:rsidRDefault="00313C8A" w:rsidP="00313C8A">
      <w:pPr>
        <w:rPr>
          <w:lang w:val="nl-NL"/>
        </w:rPr>
      </w:pPr>
      <w:r w:rsidRPr="00313C8A">
        <w:t xml:space="preserve">Ik dank u bij voorbaat om deze adviezen tevens te willen overmaken aan </w:t>
      </w:r>
      <w:r w:rsidR="00A74891">
        <w:t xml:space="preserve">het </w:t>
      </w:r>
      <w:r w:rsidR="00A74891">
        <w:rPr>
          <w:lang w:val="nl-NL"/>
        </w:rPr>
        <w:t xml:space="preserve">Vlaams Infrastructuurfonds voor Persoonsgebonden Aangelegenheden, </w:t>
      </w:r>
      <w:r w:rsidR="00A74891">
        <w:t xml:space="preserve">en aan </w:t>
      </w:r>
      <w:r w:rsidRPr="00313C8A">
        <w:t>de Vlaams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B54AFC" w:rsidRDefault="00B54AFC" w:rsidP="001A2FBE">
      <w:pPr>
        <w:rPr>
          <w:lang w:val="nl-NL"/>
        </w:rPr>
      </w:pPr>
    </w:p>
    <w:p w:rsidR="00A74891" w:rsidRPr="001A2FBE" w:rsidRDefault="00A74891" w:rsidP="001A2FBE">
      <w:pPr>
        <w:rPr>
          <w:lang w:val="nl-NL"/>
        </w:rPr>
      </w:pPr>
    </w:p>
    <w:p w:rsidR="00734C2D" w:rsidRPr="00A74891" w:rsidRDefault="0017031A" w:rsidP="00407927">
      <w:pPr>
        <w:rPr>
          <w:lang w:val="nl-NL"/>
        </w:rPr>
      </w:pPr>
      <w:r>
        <w:rPr>
          <w:lang w:val="nl-NL"/>
        </w:rPr>
        <w:t>Jean-Pierre Van Baelen</w:t>
      </w:r>
      <w:r w:rsidR="00A74891">
        <w:rPr>
          <w:lang w:val="nl-NL"/>
        </w:rPr>
        <w:br/>
        <w:t>V</w:t>
      </w:r>
      <w:r w:rsidR="001A2FBE" w:rsidRPr="001A2FBE">
        <w:rPr>
          <w:lang w:val="nl-NL"/>
        </w:rPr>
        <w:t xml:space="preserve">oorzitter </w:t>
      </w:r>
      <w:r w:rsidR="00E2637C" w:rsidRPr="00E2637C">
        <w:rPr>
          <w:lang w:val="nl-NL"/>
        </w:rPr>
        <w:t>van het Raadgevend Comité</w:t>
      </w:r>
    </w:p>
    <w:sectPr w:rsidR="00734C2D" w:rsidRPr="00A74891" w:rsidSect="00C40EBB">
      <w:headerReference w:type="first" r:id="rId9"/>
      <w:footerReference w:type="first" r:id="rId10"/>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80" w:rsidRDefault="00B97F80" w:rsidP="00A13B42">
      <w:r>
        <w:separator/>
      </w:r>
    </w:p>
    <w:p w:rsidR="00B97F80" w:rsidRDefault="00B97F80"/>
  </w:endnote>
  <w:endnote w:type="continuationSeparator" w:id="0">
    <w:p w:rsidR="00B97F80" w:rsidRDefault="00B97F80" w:rsidP="00A13B42">
      <w:r>
        <w:continuationSeparator/>
      </w:r>
    </w:p>
    <w:p w:rsidR="00B97F80" w:rsidRDefault="00B97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6D3B98">
      <w:rPr>
        <w:noProof/>
      </w:rPr>
      <w:t>1</w:t>
    </w:r>
    <w:r w:rsidRPr="00516E9E">
      <w:fldChar w:fldCharType="end"/>
    </w:r>
    <w:r w:rsidRPr="00516E9E">
      <w:t xml:space="preserve"> van </w:t>
    </w:r>
    <w:r w:rsidR="00B97F80">
      <w:fldChar w:fldCharType="begin"/>
    </w:r>
    <w:r w:rsidR="00B97F80">
      <w:instrText xml:space="preserve"> NUMPAGES   \* MERGEFORMAT </w:instrText>
    </w:r>
    <w:r w:rsidR="00B97F80">
      <w:fldChar w:fldCharType="separate"/>
    </w:r>
    <w:r w:rsidR="006D3B98">
      <w:rPr>
        <w:noProof/>
      </w:rPr>
      <w:t>3</w:t>
    </w:r>
    <w:r w:rsidR="00B97F80">
      <w:rPr>
        <w:noProof/>
      </w:rPr>
      <w:fldChar w:fldCharType="end"/>
    </w:r>
    <w:r w:rsidRPr="00516E9E">
      <w:rPr>
        <w:noProof/>
        <w:lang w:eastAsia="nl-BE"/>
      </w:rPr>
      <w:drawing>
        <wp:anchor distT="0" distB="0" distL="114300" distR="114300" simplePos="0" relativeHeight="251679744" behindDoc="0" locked="0" layoutInCell="1" allowOverlap="1" wp14:anchorId="438CE33F" wp14:editId="0EF6C8C6">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80" w:rsidRDefault="00B97F80" w:rsidP="00692334">
      <w:pPr>
        <w:spacing w:after="0"/>
      </w:pPr>
      <w:r>
        <w:separator/>
      </w:r>
    </w:p>
  </w:footnote>
  <w:footnote w:type="continuationSeparator" w:id="0">
    <w:p w:rsidR="00B97F80" w:rsidRDefault="00B97F80" w:rsidP="00A13B42">
      <w:r>
        <w:continuationSeparator/>
      </w:r>
    </w:p>
    <w:p w:rsidR="00B97F80" w:rsidRDefault="00B97F80"/>
  </w:footnote>
  <w:footnote w:id="1">
    <w:p w:rsidR="004F52B4" w:rsidRDefault="004F52B4">
      <w:pPr>
        <w:pStyle w:val="Voetnoottekst"/>
      </w:pPr>
      <w:r>
        <w:rPr>
          <w:rStyle w:val="Voetnootmarkering"/>
        </w:rPr>
        <w:footnoteRef/>
      </w:r>
      <w:r>
        <w:t xml:space="preserve"> </w:t>
      </w:r>
      <w:r w:rsidR="00010D2A" w:rsidRPr="00010D2A">
        <w:t>N.a.v. het colloquium ‘maatschappelijk debat’ d.d. 6/7-06-2012 en de bespreking in de Commissie Welzijn van het Vlaams Parlement d.d. 6-11-2012; zie de publicatie ‘Perspectiefplan 2020. Een inclusieve samenleving in 2020: van droom naar werkelijkheid’ (maart 2013)</w:t>
      </w:r>
      <w:r w:rsidR="00010D2A">
        <w:t>:</w:t>
      </w:r>
      <w:r w:rsidR="00010D2A" w:rsidRPr="00010D2A">
        <w:t xml:space="preserve"> </w:t>
      </w:r>
      <w:r>
        <w:t>“Beleidsaanbeveling 3: Universal design wordt de norm voor het beleid en draagt bij tot integrale toegankelijkheid om iedere burger volwaardig aan de samenleving te laten deelnemen. Universal design betekent het ontwerpen van producten, omgevingen, diensten… zodat ze bruikbaar zijn voor iedereen.”</w:t>
      </w:r>
      <w:r w:rsidR="00010D2A">
        <w:t xml:space="preserve"> </w:t>
      </w:r>
    </w:p>
  </w:footnote>
  <w:footnote w:id="2">
    <w:p w:rsidR="00D90463" w:rsidRPr="00D90463" w:rsidRDefault="00D90463">
      <w:pPr>
        <w:pStyle w:val="Voetnoottekst"/>
        <w:rPr>
          <w:lang w:val="en-US"/>
        </w:rPr>
      </w:pPr>
      <w:r>
        <w:rPr>
          <w:rStyle w:val="Voetnootmarkering"/>
        </w:rPr>
        <w:footnoteRef/>
      </w:r>
      <w:r w:rsidRPr="00D90463">
        <w:rPr>
          <w:lang w:val="en-US"/>
        </w:rPr>
        <w:t xml:space="preserve"> Committee on the Rights of Persons with Disabilities</w:t>
      </w:r>
    </w:p>
  </w:footnote>
  <w:footnote w:id="3">
    <w:p w:rsidR="00EB2034" w:rsidRPr="00EB2034" w:rsidRDefault="00EB2034">
      <w:pPr>
        <w:pStyle w:val="Voetnoottekst"/>
      </w:pPr>
      <w:r>
        <w:rPr>
          <w:rStyle w:val="Voetnootmarkering"/>
        </w:rPr>
        <w:footnoteRef/>
      </w:r>
      <w:r w:rsidRPr="00EB2034">
        <w:t xml:space="preserve"> Zie voor de tekst van het ‘algemeen commentaar’: http://www.ohchr.org/EN/HRBodies/CRPD/Pages/CRPDIndex.aspx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0B9736A"/>
    <w:multiLevelType w:val="hybridMultilevel"/>
    <w:tmpl w:val="941CA0D8"/>
    <w:lvl w:ilvl="0" w:tplc="8CB8D93C">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37D13F7"/>
    <w:multiLevelType w:val="hybridMultilevel"/>
    <w:tmpl w:val="5B30C7EA"/>
    <w:lvl w:ilvl="0" w:tplc="52588AA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5563636"/>
    <w:multiLevelType w:val="hybridMultilevel"/>
    <w:tmpl w:val="6F08F8D6"/>
    <w:lvl w:ilvl="0" w:tplc="AF12BAA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5842122"/>
    <w:multiLevelType w:val="hybridMultilevel"/>
    <w:tmpl w:val="98D23C58"/>
    <w:lvl w:ilvl="0" w:tplc="52588AA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7607AD6"/>
    <w:multiLevelType w:val="hybridMultilevel"/>
    <w:tmpl w:val="5090F8FE"/>
    <w:lvl w:ilvl="0" w:tplc="52E2288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BE5518E"/>
    <w:multiLevelType w:val="hybridMultilevel"/>
    <w:tmpl w:val="EDD2289A"/>
    <w:lvl w:ilvl="0" w:tplc="3B8CC3F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nsid w:val="558813A9"/>
    <w:multiLevelType w:val="hybridMultilevel"/>
    <w:tmpl w:val="436CEF48"/>
    <w:lvl w:ilvl="0" w:tplc="91E45B7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24"/>
  </w:num>
  <w:num w:numId="11">
    <w:abstractNumId w:val="27"/>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26"/>
  </w:num>
  <w:num w:numId="25">
    <w:abstractNumId w:val="29"/>
  </w:num>
  <w:num w:numId="26">
    <w:abstractNumId w:val="20"/>
  </w:num>
  <w:num w:numId="27">
    <w:abstractNumId w:val="31"/>
  </w:num>
  <w:num w:numId="28">
    <w:abstractNumId w:val="22"/>
  </w:num>
  <w:num w:numId="29">
    <w:abstractNumId w:val="12"/>
  </w:num>
  <w:num w:numId="30">
    <w:abstractNumId w:val="17"/>
  </w:num>
  <w:num w:numId="31">
    <w:abstractNumId w:val="21"/>
  </w:num>
  <w:num w:numId="32">
    <w:abstractNumId w:val="16"/>
  </w:num>
  <w:num w:numId="33">
    <w:abstractNumId w:val="15"/>
  </w:num>
  <w:num w:numId="34">
    <w:abstractNumId w:val="10"/>
  </w:num>
  <w:num w:numId="35">
    <w:abstractNumId w:val="25"/>
  </w:num>
  <w:num w:numId="36">
    <w:abstractNumId w:val="23"/>
  </w:num>
  <w:num w:numId="37">
    <w:abstractNumId w:val="13"/>
  </w:num>
  <w:num w:numId="38">
    <w:abstractNumId w:val="14"/>
  </w:num>
  <w:num w:numId="39">
    <w:abstractNumId w:val="11"/>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37E"/>
    <w:rsid w:val="000072CF"/>
    <w:rsid w:val="00010D2A"/>
    <w:rsid w:val="00011108"/>
    <w:rsid w:val="00011992"/>
    <w:rsid w:val="000128DC"/>
    <w:rsid w:val="00014F9E"/>
    <w:rsid w:val="00014FBF"/>
    <w:rsid w:val="000200E9"/>
    <w:rsid w:val="00023FE3"/>
    <w:rsid w:val="00027F25"/>
    <w:rsid w:val="000317EF"/>
    <w:rsid w:val="0003380D"/>
    <w:rsid w:val="000349F9"/>
    <w:rsid w:val="00036293"/>
    <w:rsid w:val="00036FEA"/>
    <w:rsid w:val="00037A15"/>
    <w:rsid w:val="0004078D"/>
    <w:rsid w:val="00041026"/>
    <w:rsid w:val="000452F6"/>
    <w:rsid w:val="00045873"/>
    <w:rsid w:val="00045F0F"/>
    <w:rsid w:val="000525B9"/>
    <w:rsid w:val="00053269"/>
    <w:rsid w:val="000537C8"/>
    <w:rsid w:val="00057040"/>
    <w:rsid w:val="00065B3E"/>
    <w:rsid w:val="000741AC"/>
    <w:rsid w:val="0007551D"/>
    <w:rsid w:val="00077826"/>
    <w:rsid w:val="00080381"/>
    <w:rsid w:val="00080793"/>
    <w:rsid w:val="00080EE1"/>
    <w:rsid w:val="00083765"/>
    <w:rsid w:val="00084499"/>
    <w:rsid w:val="00085B28"/>
    <w:rsid w:val="0009137C"/>
    <w:rsid w:val="0009728D"/>
    <w:rsid w:val="000A2AC3"/>
    <w:rsid w:val="000A2D11"/>
    <w:rsid w:val="000A3B45"/>
    <w:rsid w:val="000A40FD"/>
    <w:rsid w:val="000A7335"/>
    <w:rsid w:val="000B17B2"/>
    <w:rsid w:val="000B2BD4"/>
    <w:rsid w:val="000B3488"/>
    <w:rsid w:val="000B77F4"/>
    <w:rsid w:val="000C082B"/>
    <w:rsid w:val="000C0931"/>
    <w:rsid w:val="000C1E05"/>
    <w:rsid w:val="000C2C66"/>
    <w:rsid w:val="000C2D88"/>
    <w:rsid w:val="000C312F"/>
    <w:rsid w:val="000C4525"/>
    <w:rsid w:val="000C78FA"/>
    <w:rsid w:val="000D0619"/>
    <w:rsid w:val="000D2B5C"/>
    <w:rsid w:val="000D3AF7"/>
    <w:rsid w:val="000D5828"/>
    <w:rsid w:val="000D6F07"/>
    <w:rsid w:val="000D7AC6"/>
    <w:rsid w:val="000D7AC8"/>
    <w:rsid w:val="000E4DD0"/>
    <w:rsid w:val="000E6994"/>
    <w:rsid w:val="000F0892"/>
    <w:rsid w:val="000F1373"/>
    <w:rsid w:val="000F33EB"/>
    <w:rsid w:val="000F5055"/>
    <w:rsid w:val="000F5405"/>
    <w:rsid w:val="000F7127"/>
    <w:rsid w:val="000F7F96"/>
    <w:rsid w:val="001004AE"/>
    <w:rsid w:val="001016D4"/>
    <w:rsid w:val="0010260E"/>
    <w:rsid w:val="001047CF"/>
    <w:rsid w:val="001057DC"/>
    <w:rsid w:val="0010669E"/>
    <w:rsid w:val="00106962"/>
    <w:rsid w:val="00110814"/>
    <w:rsid w:val="001112A1"/>
    <w:rsid w:val="001117D5"/>
    <w:rsid w:val="001119DD"/>
    <w:rsid w:val="00113B8F"/>
    <w:rsid w:val="00113E10"/>
    <w:rsid w:val="00116F77"/>
    <w:rsid w:val="00120C57"/>
    <w:rsid w:val="00123C79"/>
    <w:rsid w:val="00127819"/>
    <w:rsid w:val="0012788B"/>
    <w:rsid w:val="00130242"/>
    <w:rsid w:val="001305C9"/>
    <w:rsid w:val="00130899"/>
    <w:rsid w:val="0013331C"/>
    <w:rsid w:val="00135485"/>
    <w:rsid w:val="001357EE"/>
    <w:rsid w:val="00135C1A"/>
    <w:rsid w:val="00135C9C"/>
    <w:rsid w:val="00137F8F"/>
    <w:rsid w:val="00140A05"/>
    <w:rsid w:val="00145BE0"/>
    <w:rsid w:val="00145E66"/>
    <w:rsid w:val="0014766B"/>
    <w:rsid w:val="0015011A"/>
    <w:rsid w:val="00154AD6"/>
    <w:rsid w:val="00155E68"/>
    <w:rsid w:val="001616FD"/>
    <w:rsid w:val="00163A0A"/>
    <w:rsid w:val="0017031A"/>
    <w:rsid w:val="00171EAB"/>
    <w:rsid w:val="0017355F"/>
    <w:rsid w:val="00175023"/>
    <w:rsid w:val="001758A7"/>
    <w:rsid w:val="00180BA8"/>
    <w:rsid w:val="0018349B"/>
    <w:rsid w:val="00184D8F"/>
    <w:rsid w:val="001867EE"/>
    <w:rsid w:val="00187D99"/>
    <w:rsid w:val="00191484"/>
    <w:rsid w:val="00192AE3"/>
    <w:rsid w:val="001936F5"/>
    <w:rsid w:val="001A2FBE"/>
    <w:rsid w:val="001A4BB3"/>
    <w:rsid w:val="001A62BE"/>
    <w:rsid w:val="001A682C"/>
    <w:rsid w:val="001B3CFC"/>
    <w:rsid w:val="001B5640"/>
    <w:rsid w:val="001C00AF"/>
    <w:rsid w:val="001C00ED"/>
    <w:rsid w:val="001C20E2"/>
    <w:rsid w:val="001C21EC"/>
    <w:rsid w:val="001C3A37"/>
    <w:rsid w:val="001C4E72"/>
    <w:rsid w:val="001C5C3E"/>
    <w:rsid w:val="001C6CBA"/>
    <w:rsid w:val="001D0B6D"/>
    <w:rsid w:val="001D3F45"/>
    <w:rsid w:val="001D4379"/>
    <w:rsid w:val="001D4740"/>
    <w:rsid w:val="001D4D94"/>
    <w:rsid w:val="001D56BE"/>
    <w:rsid w:val="001E042C"/>
    <w:rsid w:val="001E216C"/>
    <w:rsid w:val="001E7062"/>
    <w:rsid w:val="001E76D1"/>
    <w:rsid w:val="001F254F"/>
    <w:rsid w:val="001F43A8"/>
    <w:rsid w:val="001F6FD1"/>
    <w:rsid w:val="001F7445"/>
    <w:rsid w:val="001F7F0C"/>
    <w:rsid w:val="0020228B"/>
    <w:rsid w:val="002025C4"/>
    <w:rsid w:val="00204B26"/>
    <w:rsid w:val="00204DE3"/>
    <w:rsid w:val="00205B3C"/>
    <w:rsid w:val="00206477"/>
    <w:rsid w:val="00207634"/>
    <w:rsid w:val="00210107"/>
    <w:rsid w:val="002115E9"/>
    <w:rsid w:val="00215E05"/>
    <w:rsid w:val="00215F4C"/>
    <w:rsid w:val="0021655A"/>
    <w:rsid w:val="00220228"/>
    <w:rsid w:val="00220D6A"/>
    <w:rsid w:val="002224E7"/>
    <w:rsid w:val="00224CDD"/>
    <w:rsid w:val="00227F82"/>
    <w:rsid w:val="002317BF"/>
    <w:rsid w:val="00232FE9"/>
    <w:rsid w:val="00235779"/>
    <w:rsid w:val="002362C8"/>
    <w:rsid w:val="002366E8"/>
    <w:rsid w:val="00241FC6"/>
    <w:rsid w:val="0024297C"/>
    <w:rsid w:val="00247F74"/>
    <w:rsid w:val="00252D5E"/>
    <w:rsid w:val="002544EF"/>
    <w:rsid w:val="00263EC0"/>
    <w:rsid w:val="00264A06"/>
    <w:rsid w:val="00265D4C"/>
    <w:rsid w:val="00267932"/>
    <w:rsid w:val="0027177C"/>
    <w:rsid w:val="0027202A"/>
    <w:rsid w:val="0027222B"/>
    <w:rsid w:val="00272F9F"/>
    <w:rsid w:val="00274210"/>
    <w:rsid w:val="00276851"/>
    <w:rsid w:val="00276DE2"/>
    <w:rsid w:val="00280626"/>
    <w:rsid w:val="002832A0"/>
    <w:rsid w:val="0028379C"/>
    <w:rsid w:val="00283B6E"/>
    <w:rsid w:val="00286751"/>
    <w:rsid w:val="002903C2"/>
    <w:rsid w:val="00291C49"/>
    <w:rsid w:val="00292980"/>
    <w:rsid w:val="00292C6B"/>
    <w:rsid w:val="0029466C"/>
    <w:rsid w:val="00294FE0"/>
    <w:rsid w:val="00296F9C"/>
    <w:rsid w:val="002A0F86"/>
    <w:rsid w:val="002A0FF7"/>
    <w:rsid w:val="002A13F5"/>
    <w:rsid w:val="002A3918"/>
    <w:rsid w:val="002A4933"/>
    <w:rsid w:val="002A542D"/>
    <w:rsid w:val="002A7A5A"/>
    <w:rsid w:val="002A7A76"/>
    <w:rsid w:val="002B2667"/>
    <w:rsid w:val="002B5CF8"/>
    <w:rsid w:val="002C0D86"/>
    <w:rsid w:val="002C21EA"/>
    <w:rsid w:val="002C7A96"/>
    <w:rsid w:val="002D463B"/>
    <w:rsid w:val="002D6719"/>
    <w:rsid w:val="002D6B79"/>
    <w:rsid w:val="002D77C2"/>
    <w:rsid w:val="002E1FCA"/>
    <w:rsid w:val="002E3241"/>
    <w:rsid w:val="002E519B"/>
    <w:rsid w:val="002F06A9"/>
    <w:rsid w:val="002F318A"/>
    <w:rsid w:val="002F406C"/>
    <w:rsid w:val="002F4E39"/>
    <w:rsid w:val="0030044F"/>
    <w:rsid w:val="00301DD9"/>
    <w:rsid w:val="00301EB0"/>
    <w:rsid w:val="003027E8"/>
    <w:rsid w:val="0030281B"/>
    <w:rsid w:val="00303E6E"/>
    <w:rsid w:val="00310FC0"/>
    <w:rsid w:val="00313C8A"/>
    <w:rsid w:val="00316680"/>
    <w:rsid w:val="003172A1"/>
    <w:rsid w:val="0032218F"/>
    <w:rsid w:val="0032276B"/>
    <w:rsid w:val="003248F4"/>
    <w:rsid w:val="00325F82"/>
    <w:rsid w:val="003305A6"/>
    <w:rsid w:val="00330F78"/>
    <w:rsid w:val="00334BBB"/>
    <w:rsid w:val="003407ED"/>
    <w:rsid w:val="0034269D"/>
    <w:rsid w:val="00342751"/>
    <w:rsid w:val="00342BA6"/>
    <w:rsid w:val="0034381F"/>
    <w:rsid w:val="00347A0D"/>
    <w:rsid w:val="00347D06"/>
    <w:rsid w:val="00350F9C"/>
    <w:rsid w:val="00354E78"/>
    <w:rsid w:val="00357B80"/>
    <w:rsid w:val="00360906"/>
    <w:rsid w:val="00362AF5"/>
    <w:rsid w:val="00363BA9"/>
    <w:rsid w:val="003661E7"/>
    <w:rsid w:val="00366EC2"/>
    <w:rsid w:val="003671D2"/>
    <w:rsid w:val="003673F4"/>
    <w:rsid w:val="00367690"/>
    <w:rsid w:val="003701E9"/>
    <w:rsid w:val="003773FF"/>
    <w:rsid w:val="00377867"/>
    <w:rsid w:val="0038008F"/>
    <w:rsid w:val="00380F9F"/>
    <w:rsid w:val="00381DAC"/>
    <w:rsid w:val="00382A22"/>
    <w:rsid w:val="003831AD"/>
    <w:rsid w:val="00384A2E"/>
    <w:rsid w:val="00385434"/>
    <w:rsid w:val="00386767"/>
    <w:rsid w:val="00390F12"/>
    <w:rsid w:val="00391164"/>
    <w:rsid w:val="0039189D"/>
    <w:rsid w:val="00392B78"/>
    <w:rsid w:val="00393C3A"/>
    <w:rsid w:val="003957DD"/>
    <w:rsid w:val="003A05E6"/>
    <w:rsid w:val="003A32EB"/>
    <w:rsid w:val="003A3797"/>
    <w:rsid w:val="003A44ED"/>
    <w:rsid w:val="003A6FD6"/>
    <w:rsid w:val="003B05F2"/>
    <w:rsid w:val="003B197D"/>
    <w:rsid w:val="003B22A0"/>
    <w:rsid w:val="003B3056"/>
    <w:rsid w:val="003B319B"/>
    <w:rsid w:val="003B3F99"/>
    <w:rsid w:val="003B5774"/>
    <w:rsid w:val="003B5ABC"/>
    <w:rsid w:val="003B68A3"/>
    <w:rsid w:val="003B73CB"/>
    <w:rsid w:val="003C2BFE"/>
    <w:rsid w:val="003C3D8A"/>
    <w:rsid w:val="003C5A3F"/>
    <w:rsid w:val="003C67CC"/>
    <w:rsid w:val="003C7729"/>
    <w:rsid w:val="003D509D"/>
    <w:rsid w:val="003D5926"/>
    <w:rsid w:val="003D6F63"/>
    <w:rsid w:val="003D701C"/>
    <w:rsid w:val="003E2CF2"/>
    <w:rsid w:val="003E38E9"/>
    <w:rsid w:val="003E4AD7"/>
    <w:rsid w:val="003E55E7"/>
    <w:rsid w:val="003E6E33"/>
    <w:rsid w:val="003F147B"/>
    <w:rsid w:val="003F2C1A"/>
    <w:rsid w:val="003F35BC"/>
    <w:rsid w:val="003F5F79"/>
    <w:rsid w:val="004010E2"/>
    <w:rsid w:val="0040268F"/>
    <w:rsid w:val="004027FC"/>
    <w:rsid w:val="00402A2B"/>
    <w:rsid w:val="00404168"/>
    <w:rsid w:val="004043CA"/>
    <w:rsid w:val="00405E63"/>
    <w:rsid w:val="00407927"/>
    <w:rsid w:val="00407B06"/>
    <w:rsid w:val="0041213C"/>
    <w:rsid w:val="0041235C"/>
    <w:rsid w:val="0041338D"/>
    <w:rsid w:val="004212D7"/>
    <w:rsid w:val="0042154C"/>
    <w:rsid w:val="0042565F"/>
    <w:rsid w:val="0042595F"/>
    <w:rsid w:val="00431D42"/>
    <w:rsid w:val="004324CB"/>
    <w:rsid w:val="0044212B"/>
    <w:rsid w:val="004443BC"/>
    <w:rsid w:val="004459C5"/>
    <w:rsid w:val="00445EE8"/>
    <w:rsid w:val="004516A1"/>
    <w:rsid w:val="00452EBB"/>
    <w:rsid w:val="00453025"/>
    <w:rsid w:val="004533BA"/>
    <w:rsid w:val="00453837"/>
    <w:rsid w:val="00454FBF"/>
    <w:rsid w:val="004550EE"/>
    <w:rsid w:val="004557FB"/>
    <w:rsid w:val="0045587A"/>
    <w:rsid w:val="00455E67"/>
    <w:rsid w:val="004568B7"/>
    <w:rsid w:val="00457161"/>
    <w:rsid w:val="004607FA"/>
    <w:rsid w:val="004623F4"/>
    <w:rsid w:val="00462943"/>
    <w:rsid w:val="004646C3"/>
    <w:rsid w:val="00464EFB"/>
    <w:rsid w:val="00464FBE"/>
    <w:rsid w:val="00465CDC"/>
    <w:rsid w:val="0046638C"/>
    <w:rsid w:val="004676F8"/>
    <w:rsid w:val="00470B13"/>
    <w:rsid w:val="00475594"/>
    <w:rsid w:val="00475821"/>
    <w:rsid w:val="00475A36"/>
    <w:rsid w:val="0048655F"/>
    <w:rsid w:val="00492FDA"/>
    <w:rsid w:val="00493513"/>
    <w:rsid w:val="00493A19"/>
    <w:rsid w:val="00493AB3"/>
    <w:rsid w:val="00496E4B"/>
    <w:rsid w:val="004A0D73"/>
    <w:rsid w:val="004A1869"/>
    <w:rsid w:val="004A227D"/>
    <w:rsid w:val="004A2E47"/>
    <w:rsid w:val="004A3FA5"/>
    <w:rsid w:val="004A7CBF"/>
    <w:rsid w:val="004B0214"/>
    <w:rsid w:val="004B09F7"/>
    <w:rsid w:val="004B118D"/>
    <w:rsid w:val="004B4F14"/>
    <w:rsid w:val="004B5097"/>
    <w:rsid w:val="004B7F4F"/>
    <w:rsid w:val="004C156B"/>
    <w:rsid w:val="004C3BBE"/>
    <w:rsid w:val="004C7D86"/>
    <w:rsid w:val="004D22BD"/>
    <w:rsid w:val="004E2B8D"/>
    <w:rsid w:val="004E2FF7"/>
    <w:rsid w:val="004E437C"/>
    <w:rsid w:val="004E51D9"/>
    <w:rsid w:val="004E7247"/>
    <w:rsid w:val="004F07F2"/>
    <w:rsid w:val="004F0930"/>
    <w:rsid w:val="004F2111"/>
    <w:rsid w:val="004F3972"/>
    <w:rsid w:val="004F39AC"/>
    <w:rsid w:val="004F4D63"/>
    <w:rsid w:val="004F52B4"/>
    <w:rsid w:val="004F57E6"/>
    <w:rsid w:val="004F6032"/>
    <w:rsid w:val="004F6599"/>
    <w:rsid w:val="005010FD"/>
    <w:rsid w:val="00501E1B"/>
    <w:rsid w:val="00502F1D"/>
    <w:rsid w:val="00503504"/>
    <w:rsid w:val="00505037"/>
    <w:rsid w:val="00505A62"/>
    <w:rsid w:val="00506FBA"/>
    <w:rsid w:val="005077BB"/>
    <w:rsid w:val="00510245"/>
    <w:rsid w:val="00510B04"/>
    <w:rsid w:val="00511623"/>
    <w:rsid w:val="00512330"/>
    <w:rsid w:val="00512417"/>
    <w:rsid w:val="00512439"/>
    <w:rsid w:val="00515C8A"/>
    <w:rsid w:val="00516E9E"/>
    <w:rsid w:val="00516EEE"/>
    <w:rsid w:val="00521DA7"/>
    <w:rsid w:val="0052275D"/>
    <w:rsid w:val="0052277C"/>
    <w:rsid w:val="00523376"/>
    <w:rsid w:val="00526446"/>
    <w:rsid w:val="00526A69"/>
    <w:rsid w:val="00530F48"/>
    <w:rsid w:val="005312E0"/>
    <w:rsid w:val="00531847"/>
    <w:rsid w:val="00531D9C"/>
    <w:rsid w:val="005345D7"/>
    <w:rsid w:val="00534C18"/>
    <w:rsid w:val="00534DB2"/>
    <w:rsid w:val="0053508C"/>
    <w:rsid w:val="00537EEC"/>
    <w:rsid w:val="00540145"/>
    <w:rsid w:val="00542B9D"/>
    <w:rsid w:val="005436EC"/>
    <w:rsid w:val="00550764"/>
    <w:rsid w:val="005513DD"/>
    <w:rsid w:val="005513E5"/>
    <w:rsid w:val="0055215A"/>
    <w:rsid w:val="005559EC"/>
    <w:rsid w:val="00555E44"/>
    <w:rsid w:val="00556F3C"/>
    <w:rsid w:val="00556FE9"/>
    <w:rsid w:val="005608D4"/>
    <w:rsid w:val="0056135E"/>
    <w:rsid w:val="005620BB"/>
    <w:rsid w:val="00566748"/>
    <w:rsid w:val="00570F3E"/>
    <w:rsid w:val="005730C2"/>
    <w:rsid w:val="005735D7"/>
    <w:rsid w:val="00575F4D"/>
    <w:rsid w:val="00586283"/>
    <w:rsid w:val="00587513"/>
    <w:rsid w:val="0059116D"/>
    <w:rsid w:val="00592946"/>
    <w:rsid w:val="005969C0"/>
    <w:rsid w:val="005978EE"/>
    <w:rsid w:val="005979C4"/>
    <w:rsid w:val="00597B9E"/>
    <w:rsid w:val="005A0E56"/>
    <w:rsid w:val="005A18D2"/>
    <w:rsid w:val="005A263E"/>
    <w:rsid w:val="005A53A4"/>
    <w:rsid w:val="005A6269"/>
    <w:rsid w:val="005A66C3"/>
    <w:rsid w:val="005B0690"/>
    <w:rsid w:val="005B161C"/>
    <w:rsid w:val="005B1B74"/>
    <w:rsid w:val="005B2911"/>
    <w:rsid w:val="005B4D7C"/>
    <w:rsid w:val="005B5E7D"/>
    <w:rsid w:val="005B78AE"/>
    <w:rsid w:val="005C0486"/>
    <w:rsid w:val="005C08C7"/>
    <w:rsid w:val="005C1440"/>
    <w:rsid w:val="005C1848"/>
    <w:rsid w:val="005C36A6"/>
    <w:rsid w:val="005D2F36"/>
    <w:rsid w:val="005E1B34"/>
    <w:rsid w:val="005E34EC"/>
    <w:rsid w:val="005E4980"/>
    <w:rsid w:val="005E7824"/>
    <w:rsid w:val="005F1164"/>
    <w:rsid w:val="005F209A"/>
    <w:rsid w:val="005F3FC1"/>
    <w:rsid w:val="005F41E4"/>
    <w:rsid w:val="005F49E8"/>
    <w:rsid w:val="005F54C8"/>
    <w:rsid w:val="005F7C99"/>
    <w:rsid w:val="005F7E33"/>
    <w:rsid w:val="005F7F96"/>
    <w:rsid w:val="00605D1C"/>
    <w:rsid w:val="00605DE7"/>
    <w:rsid w:val="00606225"/>
    <w:rsid w:val="006106CB"/>
    <w:rsid w:val="00612071"/>
    <w:rsid w:val="00614C93"/>
    <w:rsid w:val="00614CAE"/>
    <w:rsid w:val="00615248"/>
    <w:rsid w:val="006158CB"/>
    <w:rsid w:val="00615A18"/>
    <w:rsid w:val="00616BE7"/>
    <w:rsid w:val="00616ED4"/>
    <w:rsid w:val="00621482"/>
    <w:rsid w:val="0062791D"/>
    <w:rsid w:val="00627D01"/>
    <w:rsid w:val="0063239A"/>
    <w:rsid w:val="006346EE"/>
    <w:rsid w:val="00634E7F"/>
    <w:rsid w:val="00636AF2"/>
    <w:rsid w:val="0064102E"/>
    <w:rsid w:val="00641492"/>
    <w:rsid w:val="0064665D"/>
    <w:rsid w:val="00647BA8"/>
    <w:rsid w:val="00652A94"/>
    <w:rsid w:val="00653EF0"/>
    <w:rsid w:val="00653FBC"/>
    <w:rsid w:val="00654BD1"/>
    <w:rsid w:val="00656244"/>
    <w:rsid w:val="0065638B"/>
    <w:rsid w:val="00657F45"/>
    <w:rsid w:val="00660A9B"/>
    <w:rsid w:val="006639E5"/>
    <w:rsid w:val="006639FC"/>
    <w:rsid w:val="006665CB"/>
    <w:rsid w:val="00671986"/>
    <w:rsid w:val="00674214"/>
    <w:rsid w:val="0067740C"/>
    <w:rsid w:val="00681B0D"/>
    <w:rsid w:val="00681E92"/>
    <w:rsid w:val="0068279C"/>
    <w:rsid w:val="00682CCC"/>
    <w:rsid w:val="00682D0C"/>
    <w:rsid w:val="00686964"/>
    <w:rsid w:val="00690CC6"/>
    <w:rsid w:val="006910B4"/>
    <w:rsid w:val="006922E8"/>
    <w:rsid w:val="00692334"/>
    <w:rsid w:val="006944FD"/>
    <w:rsid w:val="00694B45"/>
    <w:rsid w:val="006955DD"/>
    <w:rsid w:val="006956D4"/>
    <w:rsid w:val="00696EFC"/>
    <w:rsid w:val="006A00DF"/>
    <w:rsid w:val="006A075C"/>
    <w:rsid w:val="006A149D"/>
    <w:rsid w:val="006A53A1"/>
    <w:rsid w:val="006A6A81"/>
    <w:rsid w:val="006A75C6"/>
    <w:rsid w:val="006A7B17"/>
    <w:rsid w:val="006B00C4"/>
    <w:rsid w:val="006B01BA"/>
    <w:rsid w:val="006B3A00"/>
    <w:rsid w:val="006B6DD4"/>
    <w:rsid w:val="006B7648"/>
    <w:rsid w:val="006B7714"/>
    <w:rsid w:val="006B7AA8"/>
    <w:rsid w:val="006B7F15"/>
    <w:rsid w:val="006C1375"/>
    <w:rsid w:val="006C7BC6"/>
    <w:rsid w:val="006C7E03"/>
    <w:rsid w:val="006D1DF5"/>
    <w:rsid w:val="006D1FD7"/>
    <w:rsid w:val="006D246E"/>
    <w:rsid w:val="006D3B98"/>
    <w:rsid w:val="006D71F6"/>
    <w:rsid w:val="006D74CC"/>
    <w:rsid w:val="006D7951"/>
    <w:rsid w:val="006E2CD5"/>
    <w:rsid w:val="006E72F9"/>
    <w:rsid w:val="006E7A49"/>
    <w:rsid w:val="006F2A96"/>
    <w:rsid w:val="006F2BF5"/>
    <w:rsid w:val="006F3447"/>
    <w:rsid w:val="00702B66"/>
    <w:rsid w:val="00703E44"/>
    <w:rsid w:val="00710BE2"/>
    <w:rsid w:val="007114AA"/>
    <w:rsid w:val="00713EE7"/>
    <w:rsid w:val="0071498D"/>
    <w:rsid w:val="007176D4"/>
    <w:rsid w:val="007214D1"/>
    <w:rsid w:val="00721DB2"/>
    <w:rsid w:val="007240B9"/>
    <w:rsid w:val="00730131"/>
    <w:rsid w:val="0073220B"/>
    <w:rsid w:val="00732872"/>
    <w:rsid w:val="007331C4"/>
    <w:rsid w:val="00734C2D"/>
    <w:rsid w:val="00735625"/>
    <w:rsid w:val="00736954"/>
    <w:rsid w:val="00736D1D"/>
    <w:rsid w:val="00742546"/>
    <w:rsid w:val="0074437B"/>
    <w:rsid w:val="00747893"/>
    <w:rsid w:val="00747B03"/>
    <w:rsid w:val="00752C23"/>
    <w:rsid w:val="00752E47"/>
    <w:rsid w:val="0075459D"/>
    <w:rsid w:val="00756D28"/>
    <w:rsid w:val="00760C3A"/>
    <w:rsid w:val="00760F68"/>
    <w:rsid w:val="007642F9"/>
    <w:rsid w:val="00766173"/>
    <w:rsid w:val="00766942"/>
    <w:rsid w:val="00766DE5"/>
    <w:rsid w:val="007670F2"/>
    <w:rsid w:val="00767A29"/>
    <w:rsid w:val="007716A8"/>
    <w:rsid w:val="00771EAA"/>
    <w:rsid w:val="00773C3E"/>
    <w:rsid w:val="00773FF3"/>
    <w:rsid w:val="007746EF"/>
    <w:rsid w:val="007755BF"/>
    <w:rsid w:val="007757D4"/>
    <w:rsid w:val="007762DE"/>
    <w:rsid w:val="00776529"/>
    <w:rsid w:val="007765E9"/>
    <w:rsid w:val="00780D55"/>
    <w:rsid w:val="00781536"/>
    <w:rsid w:val="00781952"/>
    <w:rsid w:val="0078562B"/>
    <w:rsid w:val="00790A0F"/>
    <w:rsid w:val="007940AC"/>
    <w:rsid w:val="00795849"/>
    <w:rsid w:val="00795BB9"/>
    <w:rsid w:val="007979C4"/>
    <w:rsid w:val="007A07F1"/>
    <w:rsid w:val="007A0A49"/>
    <w:rsid w:val="007A1A12"/>
    <w:rsid w:val="007A72D0"/>
    <w:rsid w:val="007B1A55"/>
    <w:rsid w:val="007B4187"/>
    <w:rsid w:val="007B4CCF"/>
    <w:rsid w:val="007B56EA"/>
    <w:rsid w:val="007B632F"/>
    <w:rsid w:val="007B7724"/>
    <w:rsid w:val="007C4A4C"/>
    <w:rsid w:val="007C5493"/>
    <w:rsid w:val="007C72B9"/>
    <w:rsid w:val="007D1731"/>
    <w:rsid w:val="007D2303"/>
    <w:rsid w:val="007D5C70"/>
    <w:rsid w:val="007D6E2B"/>
    <w:rsid w:val="007E0E60"/>
    <w:rsid w:val="007E0E64"/>
    <w:rsid w:val="007E458B"/>
    <w:rsid w:val="007F224C"/>
    <w:rsid w:val="007F3719"/>
    <w:rsid w:val="00801A64"/>
    <w:rsid w:val="00806C39"/>
    <w:rsid w:val="00806ED5"/>
    <w:rsid w:val="00812762"/>
    <w:rsid w:val="008159B7"/>
    <w:rsid w:val="008164DF"/>
    <w:rsid w:val="00820D01"/>
    <w:rsid w:val="008235B2"/>
    <w:rsid w:val="008249DA"/>
    <w:rsid w:val="00832A2E"/>
    <w:rsid w:val="00834EC4"/>
    <w:rsid w:val="00835BF0"/>
    <w:rsid w:val="00836333"/>
    <w:rsid w:val="00846600"/>
    <w:rsid w:val="00846992"/>
    <w:rsid w:val="0084759D"/>
    <w:rsid w:val="008477B8"/>
    <w:rsid w:val="0085045E"/>
    <w:rsid w:val="00853578"/>
    <w:rsid w:val="00855CB4"/>
    <w:rsid w:val="0086069D"/>
    <w:rsid w:val="00861C3B"/>
    <w:rsid w:val="00861E32"/>
    <w:rsid w:val="00863275"/>
    <w:rsid w:val="00865794"/>
    <w:rsid w:val="00867561"/>
    <w:rsid w:val="00870A52"/>
    <w:rsid w:val="008758A8"/>
    <w:rsid w:val="00875E6E"/>
    <w:rsid w:val="00876E48"/>
    <w:rsid w:val="008771A4"/>
    <w:rsid w:val="008802AA"/>
    <w:rsid w:val="00880314"/>
    <w:rsid w:val="00880D2F"/>
    <w:rsid w:val="008826D9"/>
    <w:rsid w:val="008836AE"/>
    <w:rsid w:val="00884364"/>
    <w:rsid w:val="0088497F"/>
    <w:rsid w:val="00884D82"/>
    <w:rsid w:val="00890143"/>
    <w:rsid w:val="00890992"/>
    <w:rsid w:val="00890CE3"/>
    <w:rsid w:val="00891667"/>
    <w:rsid w:val="00891FDF"/>
    <w:rsid w:val="00892D4C"/>
    <w:rsid w:val="00893ADF"/>
    <w:rsid w:val="008943CD"/>
    <w:rsid w:val="00896671"/>
    <w:rsid w:val="00896E64"/>
    <w:rsid w:val="00897071"/>
    <w:rsid w:val="008A0E06"/>
    <w:rsid w:val="008A1538"/>
    <w:rsid w:val="008A52D1"/>
    <w:rsid w:val="008A72C6"/>
    <w:rsid w:val="008A7F98"/>
    <w:rsid w:val="008B4FB5"/>
    <w:rsid w:val="008B5462"/>
    <w:rsid w:val="008B738E"/>
    <w:rsid w:val="008C041B"/>
    <w:rsid w:val="008C1934"/>
    <w:rsid w:val="008C30AA"/>
    <w:rsid w:val="008C4B07"/>
    <w:rsid w:val="008C4E02"/>
    <w:rsid w:val="008C4E7C"/>
    <w:rsid w:val="008C5C3B"/>
    <w:rsid w:val="008C5FB1"/>
    <w:rsid w:val="008C7ACC"/>
    <w:rsid w:val="008D01E7"/>
    <w:rsid w:val="008D0BD5"/>
    <w:rsid w:val="008D1BFC"/>
    <w:rsid w:val="008D2105"/>
    <w:rsid w:val="008D2116"/>
    <w:rsid w:val="008D6E81"/>
    <w:rsid w:val="008D73F5"/>
    <w:rsid w:val="008E1036"/>
    <w:rsid w:val="008E1299"/>
    <w:rsid w:val="008E1C27"/>
    <w:rsid w:val="008E227A"/>
    <w:rsid w:val="008E25E3"/>
    <w:rsid w:val="008E7FE8"/>
    <w:rsid w:val="008F272D"/>
    <w:rsid w:val="008F3B2C"/>
    <w:rsid w:val="008F5D59"/>
    <w:rsid w:val="008F61E7"/>
    <w:rsid w:val="008F7216"/>
    <w:rsid w:val="008F7476"/>
    <w:rsid w:val="00900AFE"/>
    <w:rsid w:val="0090183B"/>
    <w:rsid w:val="0090414C"/>
    <w:rsid w:val="009050F4"/>
    <w:rsid w:val="00911130"/>
    <w:rsid w:val="009112CC"/>
    <w:rsid w:val="00914E45"/>
    <w:rsid w:val="00915F90"/>
    <w:rsid w:val="0091762D"/>
    <w:rsid w:val="00917B78"/>
    <w:rsid w:val="00917BA6"/>
    <w:rsid w:val="00922A1D"/>
    <w:rsid w:val="00923DF4"/>
    <w:rsid w:val="00924560"/>
    <w:rsid w:val="0092466E"/>
    <w:rsid w:val="00924701"/>
    <w:rsid w:val="00925A02"/>
    <w:rsid w:val="00927F09"/>
    <w:rsid w:val="00930154"/>
    <w:rsid w:val="00931818"/>
    <w:rsid w:val="00932C86"/>
    <w:rsid w:val="009340B5"/>
    <w:rsid w:val="0093443E"/>
    <w:rsid w:val="00935C9E"/>
    <w:rsid w:val="00943FFF"/>
    <w:rsid w:val="00945510"/>
    <w:rsid w:val="00946A62"/>
    <w:rsid w:val="00951A3A"/>
    <w:rsid w:val="00951DBD"/>
    <w:rsid w:val="009537F1"/>
    <w:rsid w:val="0095385F"/>
    <w:rsid w:val="00954535"/>
    <w:rsid w:val="00955D83"/>
    <w:rsid w:val="00960C0D"/>
    <w:rsid w:val="00961B6C"/>
    <w:rsid w:val="009668C1"/>
    <w:rsid w:val="00967BAF"/>
    <w:rsid w:val="0097499F"/>
    <w:rsid w:val="009757F8"/>
    <w:rsid w:val="00977A93"/>
    <w:rsid w:val="00980481"/>
    <w:rsid w:val="00980FDF"/>
    <w:rsid w:val="009815D9"/>
    <w:rsid w:val="00981771"/>
    <w:rsid w:val="0098241B"/>
    <w:rsid w:val="0098469A"/>
    <w:rsid w:val="00985ADE"/>
    <w:rsid w:val="0098700F"/>
    <w:rsid w:val="00987525"/>
    <w:rsid w:val="00987D63"/>
    <w:rsid w:val="009900E7"/>
    <w:rsid w:val="00990FDF"/>
    <w:rsid w:val="009912E7"/>
    <w:rsid w:val="009A31C3"/>
    <w:rsid w:val="009A3EF2"/>
    <w:rsid w:val="009A5BB0"/>
    <w:rsid w:val="009A65D3"/>
    <w:rsid w:val="009B40CC"/>
    <w:rsid w:val="009B6B49"/>
    <w:rsid w:val="009B7F45"/>
    <w:rsid w:val="009C2FC0"/>
    <w:rsid w:val="009C41A9"/>
    <w:rsid w:val="009C42C2"/>
    <w:rsid w:val="009C531E"/>
    <w:rsid w:val="009C647A"/>
    <w:rsid w:val="009C679C"/>
    <w:rsid w:val="009C7B9B"/>
    <w:rsid w:val="009D105C"/>
    <w:rsid w:val="009D25D2"/>
    <w:rsid w:val="009D3B38"/>
    <w:rsid w:val="009D4347"/>
    <w:rsid w:val="009D5384"/>
    <w:rsid w:val="009D5E94"/>
    <w:rsid w:val="009D72C1"/>
    <w:rsid w:val="009E017E"/>
    <w:rsid w:val="009E1B13"/>
    <w:rsid w:val="009E32A8"/>
    <w:rsid w:val="009E4B48"/>
    <w:rsid w:val="009E4E85"/>
    <w:rsid w:val="009E7C94"/>
    <w:rsid w:val="009F6456"/>
    <w:rsid w:val="009F6AED"/>
    <w:rsid w:val="009F746F"/>
    <w:rsid w:val="009F7DD5"/>
    <w:rsid w:val="00A003B4"/>
    <w:rsid w:val="00A00CB2"/>
    <w:rsid w:val="00A042FB"/>
    <w:rsid w:val="00A05D55"/>
    <w:rsid w:val="00A065BB"/>
    <w:rsid w:val="00A06A31"/>
    <w:rsid w:val="00A13B42"/>
    <w:rsid w:val="00A13EBE"/>
    <w:rsid w:val="00A1540F"/>
    <w:rsid w:val="00A165E4"/>
    <w:rsid w:val="00A170A3"/>
    <w:rsid w:val="00A17540"/>
    <w:rsid w:val="00A17B16"/>
    <w:rsid w:val="00A2382A"/>
    <w:rsid w:val="00A23C05"/>
    <w:rsid w:val="00A24EC2"/>
    <w:rsid w:val="00A25124"/>
    <w:rsid w:val="00A25E31"/>
    <w:rsid w:val="00A26FDF"/>
    <w:rsid w:val="00A27992"/>
    <w:rsid w:val="00A33598"/>
    <w:rsid w:val="00A345EB"/>
    <w:rsid w:val="00A44B36"/>
    <w:rsid w:val="00A51D9C"/>
    <w:rsid w:val="00A5500C"/>
    <w:rsid w:val="00A5503B"/>
    <w:rsid w:val="00A55824"/>
    <w:rsid w:val="00A57E8C"/>
    <w:rsid w:val="00A63A5F"/>
    <w:rsid w:val="00A679ED"/>
    <w:rsid w:val="00A71162"/>
    <w:rsid w:val="00A71B6D"/>
    <w:rsid w:val="00A74891"/>
    <w:rsid w:val="00A75195"/>
    <w:rsid w:val="00A752BA"/>
    <w:rsid w:val="00A85AAE"/>
    <w:rsid w:val="00A85ABF"/>
    <w:rsid w:val="00A86259"/>
    <w:rsid w:val="00A86E2C"/>
    <w:rsid w:val="00A8776F"/>
    <w:rsid w:val="00A92E4D"/>
    <w:rsid w:val="00A9392D"/>
    <w:rsid w:val="00A94CD8"/>
    <w:rsid w:val="00A96A8D"/>
    <w:rsid w:val="00AA42CD"/>
    <w:rsid w:val="00AA6E56"/>
    <w:rsid w:val="00AB0B5E"/>
    <w:rsid w:val="00AB161D"/>
    <w:rsid w:val="00AB2FCD"/>
    <w:rsid w:val="00AB326E"/>
    <w:rsid w:val="00AB7162"/>
    <w:rsid w:val="00AB7283"/>
    <w:rsid w:val="00AC1AB6"/>
    <w:rsid w:val="00AC52EF"/>
    <w:rsid w:val="00AD0410"/>
    <w:rsid w:val="00AD1F0B"/>
    <w:rsid w:val="00AD2E96"/>
    <w:rsid w:val="00AD31BC"/>
    <w:rsid w:val="00AD4342"/>
    <w:rsid w:val="00AD45F3"/>
    <w:rsid w:val="00AD6904"/>
    <w:rsid w:val="00AE0F39"/>
    <w:rsid w:val="00AE1359"/>
    <w:rsid w:val="00AE2DFA"/>
    <w:rsid w:val="00AE2F7A"/>
    <w:rsid w:val="00AE370B"/>
    <w:rsid w:val="00AE5B74"/>
    <w:rsid w:val="00AE5C02"/>
    <w:rsid w:val="00AE5CB4"/>
    <w:rsid w:val="00AE6B4C"/>
    <w:rsid w:val="00AF5BB3"/>
    <w:rsid w:val="00AF6194"/>
    <w:rsid w:val="00AF7F32"/>
    <w:rsid w:val="00B01773"/>
    <w:rsid w:val="00B051B6"/>
    <w:rsid w:val="00B052D1"/>
    <w:rsid w:val="00B0689B"/>
    <w:rsid w:val="00B078D4"/>
    <w:rsid w:val="00B07948"/>
    <w:rsid w:val="00B11966"/>
    <w:rsid w:val="00B11E1C"/>
    <w:rsid w:val="00B12000"/>
    <w:rsid w:val="00B13AE6"/>
    <w:rsid w:val="00B14FDE"/>
    <w:rsid w:val="00B1684F"/>
    <w:rsid w:val="00B200B5"/>
    <w:rsid w:val="00B20441"/>
    <w:rsid w:val="00B2292F"/>
    <w:rsid w:val="00B311EB"/>
    <w:rsid w:val="00B321D4"/>
    <w:rsid w:val="00B32B12"/>
    <w:rsid w:val="00B42448"/>
    <w:rsid w:val="00B42A0B"/>
    <w:rsid w:val="00B431F8"/>
    <w:rsid w:val="00B44815"/>
    <w:rsid w:val="00B4748C"/>
    <w:rsid w:val="00B50776"/>
    <w:rsid w:val="00B5101B"/>
    <w:rsid w:val="00B51244"/>
    <w:rsid w:val="00B53B5E"/>
    <w:rsid w:val="00B54AFC"/>
    <w:rsid w:val="00B55E85"/>
    <w:rsid w:val="00B57CF0"/>
    <w:rsid w:val="00B61130"/>
    <w:rsid w:val="00B61317"/>
    <w:rsid w:val="00B62AA3"/>
    <w:rsid w:val="00B657EC"/>
    <w:rsid w:val="00B66324"/>
    <w:rsid w:val="00B66F5F"/>
    <w:rsid w:val="00B67D75"/>
    <w:rsid w:val="00B713F8"/>
    <w:rsid w:val="00B71B54"/>
    <w:rsid w:val="00B7281D"/>
    <w:rsid w:val="00B73167"/>
    <w:rsid w:val="00B73DBC"/>
    <w:rsid w:val="00B75B53"/>
    <w:rsid w:val="00B75BD2"/>
    <w:rsid w:val="00B775B7"/>
    <w:rsid w:val="00B778E1"/>
    <w:rsid w:val="00B848C9"/>
    <w:rsid w:val="00B8492A"/>
    <w:rsid w:val="00B9091A"/>
    <w:rsid w:val="00B92465"/>
    <w:rsid w:val="00B92A2F"/>
    <w:rsid w:val="00B932EC"/>
    <w:rsid w:val="00B96EBD"/>
    <w:rsid w:val="00B97F80"/>
    <w:rsid w:val="00BA003E"/>
    <w:rsid w:val="00BA0177"/>
    <w:rsid w:val="00BA2575"/>
    <w:rsid w:val="00BA4876"/>
    <w:rsid w:val="00BA6614"/>
    <w:rsid w:val="00BA7068"/>
    <w:rsid w:val="00BB0177"/>
    <w:rsid w:val="00BB5E01"/>
    <w:rsid w:val="00BB5E6A"/>
    <w:rsid w:val="00BB6773"/>
    <w:rsid w:val="00BB7640"/>
    <w:rsid w:val="00BC10B3"/>
    <w:rsid w:val="00BC1576"/>
    <w:rsid w:val="00BC4A98"/>
    <w:rsid w:val="00BC4FE4"/>
    <w:rsid w:val="00BC6B64"/>
    <w:rsid w:val="00BD0036"/>
    <w:rsid w:val="00BD036F"/>
    <w:rsid w:val="00BD1F32"/>
    <w:rsid w:val="00BD31F5"/>
    <w:rsid w:val="00BD4E8F"/>
    <w:rsid w:val="00BD6F82"/>
    <w:rsid w:val="00BE03F8"/>
    <w:rsid w:val="00BE18B2"/>
    <w:rsid w:val="00BE1BF4"/>
    <w:rsid w:val="00BE3BC6"/>
    <w:rsid w:val="00BE5C7C"/>
    <w:rsid w:val="00BF019C"/>
    <w:rsid w:val="00BF3918"/>
    <w:rsid w:val="00BF4694"/>
    <w:rsid w:val="00BF4C20"/>
    <w:rsid w:val="00BF5378"/>
    <w:rsid w:val="00BF5445"/>
    <w:rsid w:val="00C02CB6"/>
    <w:rsid w:val="00C03E60"/>
    <w:rsid w:val="00C0500A"/>
    <w:rsid w:val="00C05ADB"/>
    <w:rsid w:val="00C07B03"/>
    <w:rsid w:val="00C124DC"/>
    <w:rsid w:val="00C12943"/>
    <w:rsid w:val="00C135AB"/>
    <w:rsid w:val="00C15032"/>
    <w:rsid w:val="00C26470"/>
    <w:rsid w:val="00C30226"/>
    <w:rsid w:val="00C3349C"/>
    <w:rsid w:val="00C35CDA"/>
    <w:rsid w:val="00C35D86"/>
    <w:rsid w:val="00C35FE0"/>
    <w:rsid w:val="00C365AD"/>
    <w:rsid w:val="00C40EBB"/>
    <w:rsid w:val="00C438A8"/>
    <w:rsid w:val="00C43FEF"/>
    <w:rsid w:val="00C47575"/>
    <w:rsid w:val="00C502E8"/>
    <w:rsid w:val="00C5051C"/>
    <w:rsid w:val="00C526C1"/>
    <w:rsid w:val="00C5549D"/>
    <w:rsid w:val="00C5565C"/>
    <w:rsid w:val="00C62539"/>
    <w:rsid w:val="00C63BFA"/>
    <w:rsid w:val="00C65393"/>
    <w:rsid w:val="00C66D72"/>
    <w:rsid w:val="00C737B5"/>
    <w:rsid w:val="00C73E97"/>
    <w:rsid w:val="00C74AE3"/>
    <w:rsid w:val="00C74D95"/>
    <w:rsid w:val="00C757E3"/>
    <w:rsid w:val="00C77B51"/>
    <w:rsid w:val="00C802E0"/>
    <w:rsid w:val="00C819D4"/>
    <w:rsid w:val="00C8307C"/>
    <w:rsid w:val="00C841BE"/>
    <w:rsid w:val="00C87873"/>
    <w:rsid w:val="00C910B2"/>
    <w:rsid w:val="00C92B13"/>
    <w:rsid w:val="00C94E71"/>
    <w:rsid w:val="00C95773"/>
    <w:rsid w:val="00C967AF"/>
    <w:rsid w:val="00C97013"/>
    <w:rsid w:val="00C9768F"/>
    <w:rsid w:val="00CA1CC9"/>
    <w:rsid w:val="00CA24B8"/>
    <w:rsid w:val="00CA6BC4"/>
    <w:rsid w:val="00CB2413"/>
    <w:rsid w:val="00CB2C15"/>
    <w:rsid w:val="00CB2E5B"/>
    <w:rsid w:val="00CC0FB9"/>
    <w:rsid w:val="00CC3146"/>
    <w:rsid w:val="00CC5904"/>
    <w:rsid w:val="00CC6951"/>
    <w:rsid w:val="00CC7F47"/>
    <w:rsid w:val="00CD5093"/>
    <w:rsid w:val="00CD59FD"/>
    <w:rsid w:val="00CD783A"/>
    <w:rsid w:val="00CE3129"/>
    <w:rsid w:val="00CE63B0"/>
    <w:rsid w:val="00CF0D5D"/>
    <w:rsid w:val="00CF1037"/>
    <w:rsid w:val="00CF1253"/>
    <w:rsid w:val="00CF15EE"/>
    <w:rsid w:val="00CF5294"/>
    <w:rsid w:val="00CF58A5"/>
    <w:rsid w:val="00D01E46"/>
    <w:rsid w:val="00D07773"/>
    <w:rsid w:val="00D133C8"/>
    <w:rsid w:val="00D13E3F"/>
    <w:rsid w:val="00D1669C"/>
    <w:rsid w:val="00D17608"/>
    <w:rsid w:val="00D17EC7"/>
    <w:rsid w:val="00D17F1A"/>
    <w:rsid w:val="00D2050D"/>
    <w:rsid w:val="00D230FB"/>
    <w:rsid w:val="00D23D03"/>
    <w:rsid w:val="00D3035C"/>
    <w:rsid w:val="00D334F6"/>
    <w:rsid w:val="00D33DA6"/>
    <w:rsid w:val="00D341A2"/>
    <w:rsid w:val="00D362A1"/>
    <w:rsid w:val="00D36B63"/>
    <w:rsid w:val="00D4064A"/>
    <w:rsid w:val="00D4098B"/>
    <w:rsid w:val="00D45D5E"/>
    <w:rsid w:val="00D47C64"/>
    <w:rsid w:val="00D50D2C"/>
    <w:rsid w:val="00D52BC9"/>
    <w:rsid w:val="00D52D10"/>
    <w:rsid w:val="00D55B79"/>
    <w:rsid w:val="00D55CAE"/>
    <w:rsid w:val="00D626D5"/>
    <w:rsid w:val="00D63A7A"/>
    <w:rsid w:val="00D63FB5"/>
    <w:rsid w:val="00D64C4C"/>
    <w:rsid w:val="00D65ABA"/>
    <w:rsid w:val="00D66609"/>
    <w:rsid w:val="00D71A06"/>
    <w:rsid w:val="00D7548C"/>
    <w:rsid w:val="00D7614A"/>
    <w:rsid w:val="00D763AC"/>
    <w:rsid w:val="00D76D1E"/>
    <w:rsid w:val="00D77823"/>
    <w:rsid w:val="00D7787E"/>
    <w:rsid w:val="00D8050F"/>
    <w:rsid w:val="00D80AFE"/>
    <w:rsid w:val="00D83723"/>
    <w:rsid w:val="00D83A34"/>
    <w:rsid w:val="00D83F99"/>
    <w:rsid w:val="00D85878"/>
    <w:rsid w:val="00D86263"/>
    <w:rsid w:val="00D90463"/>
    <w:rsid w:val="00D90E24"/>
    <w:rsid w:val="00D91D45"/>
    <w:rsid w:val="00D921B1"/>
    <w:rsid w:val="00D92FAF"/>
    <w:rsid w:val="00D938BD"/>
    <w:rsid w:val="00D93AD8"/>
    <w:rsid w:val="00D95D55"/>
    <w:rsid w:val="00D9729F"/>
    <w:rsid w:val="00DA5C58"/>
    <w:rsid w:val="00DB21F6"/>
    <w:rsid w:val="00DB4789"/>
    <w:rsid w:val="00DB7DAF"/>
    <w:rsid w:val="00DC1683"/>
    <w:rsid w:val="00DC1A56"/>
    <w:rsid w:val="00DC20FF"/>
    <w:rsid w:val="00DC4A57"/>
    <w:rsid w:val="00DC4F03"/>
    <w:rsid w:val="00DD096E"/>
    <w:rsid w:val="00DD0CB0"/>
    <w:rsid w:val="00DD1517"/>
    <w:rsid w:val="00DD1DD5"/>
    <w:rsid w:val="00DD3E3D"/>
    <w:rsid w:val="00DD5214"/>
    <w:rsid w:val="00DE0359"/>
    <w:rsid w:val="00DE078A"/>
    <w:rsid w:val="00DE0A30"/>
    <w:rsid w:val="00DE102D"/>
    <w:rsid w:val="00DE3AA2"/>
    <w:rsid w:val="00DE4CFB"/>
    <w:rsid w:val="00DE4D82"/>
    <w:rsid w:val="00DE4D95"/>
    <w:rsid w:val="00DE5F85"/>
    <w:rsid w:val="00DF3441"/>
    <w:rsid w:val="00DF4A64"/>
    <w:rsid w:val="00E0496E"/>
    <w:rsid w:val="00E04C0F"/>
    <w:rsid w:val="00E0549E"/>
    <w:rsid w:val="00E05C25"/>
    <w:rsid w:val="00E06C26"/>
    <w:rsid w:val="00E10219"/>
    <w:rsid w:val="00E16403"/>
    <w:rsid w:val="00E17BFE"/>
    <w:rsid w:val="00E20DDB"/>
    <w:rsid w:val="00E21A3E"/>
    <w:rsid w:val="00E23362"/>
    <w:rsid w:val="00E25CE2"/>
    <w:rsid w:val="00E2637C"/>
    <w:rsid w:val="00E26CE5"/>
    <w:rsid w:val="00E278AB"/>
    <w:rsid w:val="00E31423"/>
    <w:rsid w:val="00E3284A"/>
    <w:rsid w:val="00E32A3F"/>
    <w:rsid w:val="00E33C80"/>
    <w:rsid w:val="00E36E2D"/>
    <w:rsid w:val="00E41250"/>
    <w:rsid w:val="00E42283"/>
    <w:rsid w:val="00E45DD4"/>
    <w:rsid w:val="00E47A3A"/>
    <w:rsid w:val="00E5089A"/>
    <w:rsid w:val="00E51891"/>
    <w:rsid w:val="00E51C0C"/>
    <w:rsid w:val="00E52795"/>
    <w:rsid w:val="00E56E36"/>
    <w:rsid w:val="00E57990"/>
    <w:rsid w:val="00E62E42"/>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3C39"/>
    <w:rsid w:val="00EA6FEB"/>
    <w:rsid w:val="00EA70AF"/>
    <w:rsid w:val="00EB104D"/>
    <w:rsid w:val="00EB2034"/>
    <w:rsid w:val="00EB25E6"/>
    <w:rsid w:val="00EB4919"/>
    <w:rsid w:val="00EB6EC5"/>
    <w:rsid w:val="00EC2312"/>
    <w:rsid w:val="00EC2B2C"/>
    <w:rsid w:val="00EC3B7E"/>
    <w:rsid w:val="00EC5E6E"/>
    <w:rsid w:val="00ED1D11"/>
    <w:rsid w:val="00ED25F2"/>
    <w:rsid w:val="00ED30E2"/>
    <w:rsid w:val="00ED30F8"/>
    <w:rsid w:val="00ED453A"/>
    <w:rsid w:val="00ED6B26"/>
    <w:rsid w:val="00ED77F5"/>
    <w:rsid w:val="00EE0953"/>
    <w:rsid w:val="00EE139A"/>
    <w:rsid w:val="00EE4B10"/>
    <w:rsid w:val="00EE5C0B"/>
    <w:rsid w:val="00EF028C"/>
    <w:rsid w:val="00EF11D7"/>
    <w:rsid w:val="00F1004A"/>
    <w:rsid w:val="00F10309"/>
    <w:rsid w:val="00F12267"/>
    <w:rsid w:val="00F1264B"/>
    <w:rsid w:val="00F1406B"/>
    <w:rsid w:val="00F14AB9"/>
    <w:rsid w:val="00F15218"/>
    <w:rsid w:val="00F15B57"/>
    <w:rsid w:val="00F17293"/>
    <w:rsid w:val="00F175CE"/>
    <w:rsid w:val="00F175D3"/>
    <w:rsid w:val="00F17752"/>
    <w:rsid w:val="00F2041D"/>
    <w:rsid w:val="00F2221D"/>
    <w:rsid w:val="00F22A77"/>
    <w:rsid w:val="00F23413"/>
    <w:rsid w:val="00F24011"/>
    <w:rsid w:val="00F24B13"/>
    <w:rsid w:val="00F24CB4"/>
    <w:rsid w:val="00F25255"/>
    <w:rsid w:val="00F328A1"/>
    <w:rsid w:val="00F33EF3"/>
    <w:rsid w:val="00F35F9E"/>
    <w:rsid w:val="00F36D6D"/>
    <w:rsid w:val="00F40013"/>
    <w:rsid w:val="00F41722"/>
    <w:rsid w:val="00F41EB8"/>
    <w:rsid w:val="00F4422E"/>
    <w:rsid w:val="00F45243"/>
    <w:rsid w:val="00F456CE"/>
    <w:rsid w:val="00F468C3"/>
    <w:rsid w:val="00F50140"/>
    <w:rsid w:val="00F50B96"/>
    <w:rsid w:val="00F51A58"/>
    <w:rsid w:val="00F5282E"/>
    <w:rsid w:val="00F541C3"/>
    <w:rsid w:val="00F55F3E"/>
    <w:rsid w:val="00F57564"/>
    <w:rsid w:val="00F63D52"/>
    <w:rsid w:val="00F64A06"/>
    <w:rsid w:val="00F65141"/>
    <w:rsid w:val="00F7393A"/>
    <w:rsid w:val="00F75158"/>
    <w:rsid w:val="00F760BB"/>
    <w:rsid w:val="00F77D16"/>
    <w:rsid w:val="00F80145"/>
    <w:rsid w:val="00F817A7"/>
    <w:rsid w:val="00F84305"/>
    <w:rsid w:val="00F92F49"/>
    <w:rsid w:val="00F95C02"/>
    <w:rsid w:val="00F96085"/>
    <w:rsid w:val="00F964FF"/>
    <w:rsid w:val="00FA32A1"/>
    <w:rsid w:val="00FA3DB5"/>
    <w:rsid w:val="00FA69C8"/>
    <w:rsid w:val="00FB1797"/>
    <w:rsid w:val="00FB31B3"/>
    <w:rsid w:val="00FB35B8"/>
    <w:rsid w:val="00FB7D13"/>
    <w:rsid w:val="00FB7DD8"/>
    <w:rsid w:val="00FB7ED9"/>
    <w:rsid w:val="00FC091F"/>
    <w:rsid w:val="00FC1FAD"/>
    <w:rsid w:val="00FC2A1D"/>
    <w:rsid w:val="00FC4089"/>
    <w:rsid w:val="00FC46B0"/>
    <w:rsid w:val="00FC5EB6"/>
    <w:rsid w:val="00FC7411"/>
    <w:rsid w:val="00FD08CF"/>
    <w:rsid w:val="00FD0D5B"/>
    <w:rsid w:val="00FD0D91"/>
    <w:rsid w:val="00FD361E"/>
    <w:rsid w:val="00FD4850"/>
    <w:rsid w:val="00FE4812"/>
    <w:rsid w:val="00FE500A"/>
    <w:rsid w:val="00FE5ACA"/>
    <w:rsid w:val="00FE6DC6"/>
    <w:rsid w:val="00FE7257"/>
    <w:rsid w:val="00FF0FD8"/>
    <w:rsid w:val="00FF59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oa heading" w:unhideWhenUsed="0"/>
    <w:lsdException w:name="List Number" w:unhideWhenUsed="0"/>
    <w:lsdException w:name="List 2" w:unhideWhenUsed="0"/>
    <w:lsdException w:name="Title" w:semiHidden="0" w:uiPriority="6" w:unhideWhenUsed="0"/>
    <w:lsdException w:name="Default Paragraph Font" w:uiPriority="1"/>
    <w:lsdException w:name="List Continue 4" w:unhideWhenUsed="0"/>
    <w:lsdException w:name="List Continue 5" w:unhideWhenUsed="0"/>
    <w:lsdException w:name="Message Header" w:unhideWhenUsed="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unhideWhenUsed/>
    <w:rsid w:val="00C135AB"/>
    <w:rPr>
      <w:sz w:val="16"/>
      <w:szCs w:val="16"/>
    </w:rPr>
  </w:style>
  <w:style w:type="paragraph" w:styleId="Tekstopmerking">
    <w:name w:val="annotation text"/>
    <w:basedOn w:val="Standaard"/>
    <w:link w:val="TekstopmerkingChar"/>
    <w:uiPriority w:val="99"/>
    <w:semiHidden/>
    <w:unhideWhenUsed/>
    <w:rsid w:val="00C135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35AB"/>
  </w:style>
  <w:style w:type="paragraph" w:styleId="Onderwerpvanopmerking">
    <w:name w:val="annotation subject"/>
    <w:basedOn w:val="Tekstopmerking"/>
    <w:next w:val="Tekstopmerking"/>
    <w:link w:val="OnderwerpvanopmerkingChar"/>
    <w:uiPriority w:val="99"/>
    <w:semiHidden/>
    <w:unhideWhenUsed/>
    <w:rsid w:val="00C135AB"/>
    <w:rPr>
      <w:b/>
      <w:bCs/>
    </w:rPr>
  </w:style>
  <w:style w:type="character" w:customStyle="1" w:styleId="OnderwerpvanopmerkingChar">
    <w:name w:val="Onderwerp van opmerking Char"/>
    <w:basedOn w:val="TekstopmerkingChar"/>
    <w:link w:val="Onderwerpvanopmerking"/>
    <w:uiPriority w:val="99"/>
    <w:semiHidden/>
    <w:rsid w:val="00C135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oa heading" w:unhideWhenUsed="0"/>
    <w:lsdException w:name="List Number" w:unhideWhenUsed="0"/>
    <w:lsdException w:name="List 2" w:unhideWhenUsed="0"/>
    <w:lsdException w:name="Title" w:semiHidden="0" w:uiPriority="6" w:unhideWhenUsed="0"/>
    <w:lsdException w:name="Default Paragraph Font" w:uiPriority="1"/>
    <w:lsdException w:name="List Continue 4" w:unhideWhenUsed="0"/>
    <w:lsdException w:name="List Continue 5" w:unhideWhenUsed="0"/>
    <w:lsdException w:name="Message Header" w:unhideWhenUsed="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unhideWhenUsed/>
    <w:rsid w:val="00C135AB"/>
    <w:rPr>
      <w:sz w:val="16"/>
      <w:szCs w:val="16"/>
    </w:rPr>
  </w:style>
  <w:style w:type="paragraph" w:styleId="Tekstopmerking">
    <w:name w:val="annotation text"/>
    <w:basedOn w:val="Standaard"/>
    <w:link w:val="TekstopmerkingChar"/>
    <w:uiPriority w:val="99"/>
    <w:semiHidden/>
    <w:unhideWhenUsed/>
    <w:rsid w:val="00C135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35AB"/>
  </w:style>
  <w:style w:type="paragraph" w:styleId="Onderwerpvanopmerking">
    <w:name w:val="annotation subject"/>
    <w:basedOn w:val="Tekstopmerking"/>
    <w:next w:val="Tekstopmerking"/>
    <w:link w:val="OnderwerpvanopmerkingChar"/>
    <w:uiPriority w:val="99"/>
    <w:semiHidden/>
    <w:unhideWhenUsed/>
    <w:rsid w:val="00C135AB"/>
    <w:rPr>
      <w:b/>
      <w:bCs/>
    </w:rPr>
  </w:style>
  <w:style w:type="character" w:customStyle="1" w:styleId="OnderwerpvanopmerkingChar">
    <w:name w:val="Onderwerp van opmerking Char"/>
    <w:basedOn w:val="TekstopmerkingChar"/>
    <w:link w:val="Onderwerpvanopmerking"/>
    <w:uiPriority w:val="99"/>
    <w:semiHidden/>
    <w:rsid w:val="00C13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35E21"/>
    <w:rsid w:val="00040EC6"/>
    <w:rsid w:val="0008715D"/>
    <w:rsid w:val="000B329D"/>
    <w:rsid w:val="000E4FAC"/>
    <w:rsid w:val="00105656"/>
    <w:rsid w:val="00114F08"/>
    <w:rsid w:val="00125A48"/>
    <w:rsid w:val="0017584D"/>
    <w:rsid w:val="00180E2A"/>
    <w:rsid w:val="001867F9"/>
    <w:rsid w:val="001B5919"/>
    <w:rsid w:val="001D7DB4"/>
    <w:rsid w:val="0020412F"/>
    <w:rsid w:val="00234178"/>
    <w:rsid w:val="00240711"/>
    <w:rsid w:val="0026778F"/>
    <w:rsid w:val="00287E71"/>
    <w:rsid w:val="002A6410"/>
    <w:rsid w:val="002D7436"/>
    <w:rsid w:val="003B2C8F"/>
    <w:rsid w:val="003C5783"/>
    <w:rsid w:val="003D1E80"/>
    <w:rsid w:val="004321C3"/>
    <w:rsid w:val="00443594"/>
    <w:rsid w:val="00460646"/>
    <w:rsid w:val="00474D7B"/>
    <w:rsid w:val="004A596A"/>
    <w:rsid w:val="004D5609"/>
    <w:rsid w:val="004E70ED"/>
    <w:rsid w:val="004E75A2"/>
    <w:rsid w:val="0050593B"/>
    <w:rsid w:val="00561A0F"/>
    <w:rsid w:val="0057239D"/>
    <w:rsid w:val="0063153F"/>
    <w:rsid w:val="006575B2"/>
    <w:rsid w:val="00677DF1"/>
    <w:rsid w:val="00715879"/>
    <w:rsid w:val="007231D1"/>
    <w:rsid w:val="00761383"/>
    <w:rsid w:val="007B2CBC"/>
    <w:rsid w:val="007C3F54"/>
    <w:rsid w:val="007F618A"/>
    <w:rsid w:val="00876880"/>
    <w:rsid w:val="008A6959"/>
    <w:rsid w:val="009062A2"/>
    <w:rsid w:val="00906720"/>
    <w:rsid w:val="00907666"/>
    <w:rsid w:val="009160E6"/>
    <w:rsid w:val="0094234B"/>
    <w:rsid w:val="009607D7"/>
    <w:rsid w:val="009E096A"/>
    <w:rsid w:val="00A01BAA"/>
    <w:rsid w:val="00A155DB"/>
    <w:rsid w:val="00A168CF"/>
    <w:rsid w:val="00AB1309"/>
    <w:rsid w:val="00AB77A7"/>
    <w:rsid w:val="00B14EAC"/>
    <w:rsid w:val="00B25D9D"/>
    <w:rsid w:val="00B45EB2"/>
    <w:rsid w:val="00B472AE"/>
    <w:rsid w:val="00B575B8"/>
    <w:rsid w:val="00B87828"/>
    <w:rsid w:val="00C51569"/>
    <w:rsid w:val="00CB0B28"/>
    <w:rsid w:val="00CD0FF3"/>
    <w:rsid w:val="00CE3FF9"/>
    <w:rsid w:val="00CF0600"/>
    <w:rsid w:val="00D104C3"/>
    <w:rsid w:val="00DA63FB"/>
    <w:rsid w:val="00E17608"/>
    <w:rsid w:val="00E2752B"/>
    <w:rsid w:val="00E55D23"/>
    <w:rsid w:val="00E629C6"/>
    <w:rsid w:val="00E6493E"/>
    <w:rsid w:val="00E80996"/>
    <w:rsid w:val="00F03E44"/>
    <w:rsid w:val="00F42119"/>
    <w:rsid w:val="00F7411F"/>
    <w:rsid w:val="00F815F4"/>
    <w:rsid w:val="00F9587E"/>
    <w:rsid w:val="00FC12DD"/>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C335-AB90-40B2-A470-A2B6A3D3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1</TotalTime>
  <Pages>3</Pages>
  <Words>836</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2017-09-06T12:56:00Z</cp:lastPrinted>
  <dcterms:created xsi:type="dcterms:W3CDTF">2017-09-12T09:33:00Z</dcterms:created>
  <dcterms:modified xsi:type="dcterms:W3CDTF">2017-09-12T09:33:00Z</dcterms:modified>
</cp:coreProperties>
</file>