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0B64B3" w:rsidP="00276DE2">
            <w:pPr>
              <w:spacing w:after="0"/>
            </w:pPr>
            <w:sdt>
              <w:sdtPr>
                <w:id w:val="629513163"/>
                <w:lock w:val="sdtLocked"/>
                <w:placeholder>
                  <w:docPart w:val="4BDDFE446BB54AF6ABB8105A577C57A6"/>
                </w:placeholder>
                <w:date w:fullDate="2019-02-04T00:00:00Z">
                  <w:dateFormat w:val="d MMMM yyyy"/>
                  <w:lid w:val="nl-BE"/>
                  <w:storeMappedDataAs w:val="dateTime"/>
                  <w:calendar w:val="gregorian"/>
                </w:date>
              </w:sdtPr>
              <w:sdtEndPr/>
              <w:sdtContent>
                <w:r w:rsidR="00C73C41">
                  <w:t>4 februari 2019</w:t>
                </w:r>
              </w:sdtContent>
            </w:sdt>
          </w:p>
        </w:tc>
      </w:tr>
      <w:tr w:rsidR="00EC5E6E" w:rsidRPr="00D45D5E" w:rsidTr="00570F3E">
        <w:trPr>
          <w:trHeight w:hRule="exact" w:val="397"/>
          <w:jc w:val="right"/>
        </w:trPr>
        <w:tc>
          <w:tcPr>
            <w:tcW w:w="9888" w:type="dxa"/>
            <w:gridSpan w:val="3"/>
          </w:tcPr>
          <w:p w:rsidR="00EC5E6E" w:rsidRPr="00D45D5E" w:rsidRDefault="00EC5E6E" w:rsidP="00C21529">
            <w:pPr>
              <w:spacing w:after="0"/>
              <w:jc w:val="right"/>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CE00A7">
            <w:pPr>
              <w:spacing w:after="0"/>
              <w:rPr>
                <w:sz w:val="20"/>
                <w:szCs w:val="20"/>
              </w:rPr>
            </w:pPr>
            <w:r w:rsidRPr="001A2FBE">
              <w:rPr>
                <w:sz w:val="20"/>
                <w:szCs w:val="20"/>
              </w:rPr>
              <w:t>1100/RC/</w:t>
            </w:r>
            <w:r w:rsidR="00CE00A7">
              <w:rPr>
                <w:sz w:val="20"/>
                <w:szCs w:val="20"/>
              </w:rPr>
              <w:t>I</w:t>
            </w:r>
            <w:r w:rsidR="00CC6951">
              <w:rPr>
                <w:sz w:val="20"/>
                <w:szCs w:val="20"/>
              </w:rPr>
              <w:t>B</w:t>
            </w:r>
            <w:r w:rsidRPr="001A2FBE">
              <w:rPr>
                <w:sz w:val="20"/>
                <w:szCs w:val="20"/>
              </w:rPr>
              <w:t>/</w:t>
            </w:r>
            <w:proofErr w:type="spellStart"/>
            <w:r w:rsidRPr="001A2FBE">
              <w:rPr>
                <w:sz w:val="20"/>
                <w:szCs w:val="20"/>
              </w:rPr>
              <w:t>gp</w:t>
            </w:r>
            <w:proofErr w:type="spellEnd"/>
            <w:r w:rsidRPr="001A2FBE">
              <w:rPr>
                <w:sz w:val="20"/>
                <w:szCs w:val="20"/>
              </w:rPr>
              <w:t>/1</w:t>
            </w:r>
            <w:r w:rsidR="00CE00A7">
              <w:rPr>
                <w:sz w:val="20"/>
                <w:szCs w:val="20"/>
              </w:rPr>
              <w:t>9</w:t>
            </w:r>
            <w:r w:rsidRPr="001A2FBE">
              <w:rPr>
                <w:sz w:val="20"/>
                <w:szCs w:val="20"/>
              </w:rPr>
              <w:t>/AdvRC</w:t>
            </w:r>
            <w:r w:rsidR="00CE00A7">
              <w:rPr>
                <w:sz w:val="20"/>
                <w:szCs w:val="20"/>
              </w:rPr>
              <w:t>29</w:t>
            </w:r>
            <w:r w:rsidRPr="001A2FBE">
              <w:rPr>
                <w:sz w:val="20"/>
                <w:szCs w:val="20"/>
              </w:rPr>
              <w:t>-</w:t>
            </w:r>
            <w:r w:rsidR="00CE00A7">
              <w:rPr>
                <w:sz w:val="20"/>
                <w:szCs w:val="20"/>
              </w:rPr>
              <w:t>01</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C3389A">
        <w:trPr>
          <w:trHeight w:hRule="exact" w:val="712"/>
          <w:jc w:val="right"/>
        </w:trPr>
        <w:tc>
          <w:tcPr>
            <w:tcW w:w="9888" w:type="dxa"/>
            <w:gridSpan w:val="3"/>
          </w:tcPr>
          <w:p w:rsidR="00570F3E" w:rsidRDefault="003524C9" w:rsidP="00570F3E">
            <w:pPr>
              <w:pStyle w:val="Brief-Onderwerp"/>
            </w:pPr>
            <w:r>
              <w:t>A</w:t>
            </w:r>
            <w:r w:rsidR="00570F3E">
              <w:t xml:space="preserve">dviezen </w:t>
            </w:r>
            <w:r w:rsidR="00512167">
              <w:t xml:space="preserve">en bekommernissen </w:t>
            </w:r>
            <w:r w:rsidR="00570F3E">
              <w:t xml:space="preserve">van het Raadgevend Comité bij het VAPH uitgebracht tijdens zijn zitting d.d. </w:t>
            </w:r>
            <w:r w:rsidR="00CE00A7">
              <w:t>29</w:t>
            </w:r>
            <w:r w:rsidR="00570F3E">
              <w:t>-</w:t>
            </w:r>
            <w:r w:rsidR="00CE00A7">
              <w:t>01</w:t>
            </w:r>
            <w:r w:rsidR="00570F3E">
              <w:t>-201</w:t>
            </w:r>
            <w:r w:rsidR="00420D9F">
              <w:t>9</w:t>
            </w:r>
            <w:r w:rsidR="00570F3E">
              <w:t>.</w:t>
            </w:r>
          </w:p>
          <w:p w:rsidR="00EC5E6E" w:rsidRPr="00D45D5E" w:rsidRDefault="00EC5E6E" w:rsidP="005F209A">
            <w:pPr>
              <w:spacing w:after="0"/>
            </w:pPr>
          </w:p>
        </w:tc>
      </w:tr>
    </w:tbl>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w:t>
      </w:r>
      <w:r w:rsidR="00D975B8">
        <w:rPr>
          <w:lang w:val="nl-NL"/>
        </w:rPr>
        <w:t xml:space="preserve">heeft tijdens zijn zitting van </w:t>
      </w:r>
      <w:r w:rsidR="00CE00A7">
        <w:rPr>
          <w:lang w:val="nl-NL"/>
        </w:rPr>
        <w:t xml:space="preserve">29 januari </w:t>
      </w:r>
      <w:r w:rsidRPr="001A2FBE">
        <w:rPr>
          <w:lang w:val="nl-NL"/>
        </w:rPr>
        <w:t>201</w:t>
      </w:r>
      <w:r w:rsidR="00CE00A7">
        <w:rPr>
          <w:lang w:val="nl-NL"/>
        </w:rPr>
        <w:t>9</w:t>
      </w:r>
      <w:r w:rsidRPr="001A2FBE">
        <w:rPr>
          <w:lang w:val="nl-NL"/>
        </w:rPr>
        <w:t xml:space="preserve"> de hiernavolgende adviezen </w:t>
      </w:r>
      <w:r w:rsidR="003A44ED">
        <w:rPr>
          <w:lang w:val="nl-NL"/>
        </w:rPr>
        <w:t>en be</w:t>
      </w:r>
      <w:r w:rsidR="0071185D">
        <w:rPr>
          <w:lang w:val="nl-NL"/>
        </w:rPr>
        <w:t>kommerniss</w:t>
      </w:r>
      <w:r w:rsidR="003A44ED">
        <w:rPr>
          <w:lang w:val="nl-NL"/>
        </w:rPr>
        <w:t xml:space="preserve">en </w:t>
      </w:r>
      <w:r w:rsidR="00C3275D">
        <w:rPr>
          <w:lang w:val="nl-NL"/>
        </w:rPr>
        <w:t>geformuleerd.</w:t>
      </w:r>
    </w:p>
    <w:p w:rsidR="00352AE5" w:rsidRDefault="00352AE5" w:rsidP="00D630F1">
      <w:pPr>
        <w:numPr>
          <w:ilvl w:val="0"/>
          <w:numId w:val="2"/>
        </w:numPr>
        <w:pBdr>
          <w:top w:val="nil"/>
          <w:left w:val="nil"/>
          <w:bottom w:val="nil"/>
          <w:right w:val="nil"/>
          <w:between w:val="nil"/>
        </w:pBdr>
        <w:spacing w:before="240" w:after="0" w:line="240" w:lineRule="auto"/>
        <w:contextualSpacing/>
        <w:rPr>
          <w:rFonts w:cs="Calibri"/>
          <w:b/>
        </w:rPr>
      </w:pPr>
      <w:r w:rsidRPr="00352AE5">
        <w:rPr>
          <w:rFonts w:cs="Calibri"/>
          <w:b/>
        </w:rPr>
        <w:t>Ondernemingsplan 2019</w:t>
      </w:r>
      <w:r>
        <w:rPr>
          <w:rFonts w:cs="Calibri"/>
          <w:b/>
        </w:rPr>
        <w:br/>
      </w:r>
      <w:r w:rsidRPr="00352AE5">
        <w:rPr>
          <w:rFonts w:cs="Calibri"/>
          <w:b/>
        </w:rPr>
        <w:t>DOC/RC/2019/</w:t>
      </w:r>
      <w:r w:rsidR="005B3065">
        <w:rPr>
          <w:rFonts w:cs="Calibri"/>
          <w:b/>
        </w:rPr>
        <w:t>29</w:t>
      </w:r>
      <w:r w:rsidRPr="00352AE5">
        <w:rPr>
          <w:rFonts w:cs="Calibri"/>
          <w:b/>
        </w:rPr>
        <w:t>.01/01</w:t>
      </w:r>
    </w:p>
    <w:p w:rsidR="00A001A4" w:rsidRDefault="00C87347" w:rsidP="00A001A4">
      <w:pPr>
        <w:spacing w:before="240"/>
      </w:pPr>
      <w:r>
        <w:t>Het comité geeft een unaniem positief advies m.b.t. het ontwerp van Ondernemingsplan 2019.</w:t>
      </w:r>
    </w:p>
    <w:p w:rsidR="00352AE5" w:rsidRPr="00352AE5" w:rsidRDefault="00352AE5" w:rsidP="00D630F1">
      <w:pPr>
        <w:numPr>
          <w:ilvl w:val="0"/>
          <w:numId w:val="2"/>
        </w:numPr>
        <w:pBdr>
          <w:top w:val="nil"/>
          <w:left w:val="nil"/>
          <w:bottom w:val="nil"/>
          <w:right w:val="nil"/>
          <w:between w:val="nil"/>
        </w:pBdr>
        <w:spacing w:before="240" w:after="0" w:line="240" w:lineRule="auto"/>
        <w:contextualSpacing/>
        <w:rPr>
          <w:rFonts w:cs="Calibri"/>
          <w:b/>
        </w:rPr>
      </w:pPr>
      <w:r w:rsidRPr="00352AE5">
        <w:rPr>
          <w:rFonts w:cs="Calibri"/>
          <w:b/>
        </w:rPr>
        <w:t xml:space="preserve">Advisering OBVR  tot wijziging van een aantal </w:t>
      </w:r>
      <w:proofErr w:type="spellStart"/>
      <w:r w:rsidRPr="00352AE5">
        <w:rPr>
          <w:rFonts w:cs="Calibri"/>
          <w:b/>
        </w:rPr>
        <w:t>BVR’s</w:t>
      </w:r>
      <w:proofErr w:type="spellEnd"/>
      <w:r w:rsidRPr="00352AE5">
        <w:rPr>
          <w:rFonts w:cs="Calibri"/>
          <w:b/>
        </w:rPr>
        <w:t xml:space="preserve"> over de ondersteuning van personen met een handicap (‘Mozaïekbesluit 3’  o.a. correctiefase 2 PVF meerderjarigen)</w:t>
      </w:r>
      <w:r>
        <w:rPr>
          <w:rFonts w:cs="Calibri"/>
          <w:b/>
        </w:rPr>
        <w:br/>
      </w:r>
      <w:r w:rsidRPr="00352AE5">
        <w:rPr>
          <w:rFonts w:cs="Calibri"/>
          <w:b/>
        </w:rPr>
        <w:t>DOC/RC/2019/</w:t>
      </w:r>
      <w:r w:rsidR="005B3065">
        <w:rPr>
          <w:rFonts w:cs="Calibri"/>
          <w:b/>
        </w:rPr>
        <w:t>29</w:t>
      </w:r>
      <w:r w:rsidRPr="00352AE5">
        <w:rPr>
          <w:rFonts w:cs="Calibri"/>
          <w:b/>
        </w:rPr>
        <w:t>.01/02</w:t>
      </w:r>
    </w:p>
    <w:p w:rsidR="005665F1" w:rsidRDefault="000F3133" w:rsidP="005665F1">
      <w:pPr>
        <w:spacing w:before="240" w:after="0"/>
      </w:pPr>
      <w:r>
        <w:t xml:space="preserve">Met uitzondering </w:t>
      </w:r>
      <w:r w:rsidR="00A1613F">
        <w:t xml:space="preserve">het voorbehoud </w:t>
      </w:r>
      <w:r>
        <w:t>van een werknemersorganisatie wier standpunt lager wordt weergegeven, verleent h</w:t>
      </w:r>
      <w:r w:rsidR="005E7224">
        <w:t xml:space="preserve">et comité een positief advies m.b.t. onderhavige ontwerpregelgeving. </w:t>
      </w:r>
    </w:p>
    <w:p w:rsidR="008440B3" w:rsidRDefault="005665F1" w:rsidP="005665F1">
      <w:pPr>
        <w:spacing w:after="0"/>
      </w:pPr>
      <w:r>
        <w:t xml:space="preserve">Wel wordt betreurd </w:t>
      </w:r>
      <w:r w:rsidR="008440B3">
        <w:t>dat het beoogde principe van gelijk</w:t>
      </w:r>
      <w:r w:rsidR="000F3133">
        <w:t>waardig</w:t>
      </w:r>
      <w:r w:rsidR="008440B3">
        <w:t>e budgetten voor gelijk</w:t>
      </w:r>
      <w:r w:rsidR="000F3133">
        <w:t>waardig</w:t>
      </w:r>
      <w:r w:rsidR="008440B3">
        <w:t>e profielen niet volledig gerespecteerd is kunnen worden;</w:t>
      </w:r>
      <w:r w:rsidR="000F3133">
        <w:t xml:space="preserve"> niettemin zou dit de doelstelling van het beleid voor personen met een handicap moeten blijven</w:t>
      </w:r>
    </w:p>
    <w:p w:rsidR="00EC57D1" w:rsidRDefault="000F3133" w:rsidP="000F3133">
      <w:proofErr w:type="spellStart"/>
      <w:r>
        <w:t>Één</w:t>
      </w:r>
      <w:proofErr w:type="spellEnd"/>
      <w:r>
        <w:t xml:space="preserve"> vertegenwoordiging van de werknemersgeleding geeft aan </w:t>
      </w:r>
      <w:r w:rsidR="008440B3">
        <w:t>het principe van budgetneutraliteit</w:t>
      </w:r>
      <w:r>
        <w:t xml:space="preserve"> niet te kunnen onderschrijven aangezien </w:t>
      </w:r>
      <w:r w:rsidRPr="00A1613F">
        <w:t xml:space="preserve">dit de </w:t>
      </w:r>
      <w:r w:rsidR="00A1613F" w:rsidRPr="00A1613F">
        <w:t xml:space="preserve">vrijmaking van de benodigde </w:t>
      </w:r>
      <w:r>
        <w:t xml:space="preserve">budgetten </w:t>
      </w:r>
      <w:proofErr w:type="spellStart"/>
      <w:r w:rsidR="005665F1">
        <w:t>i.f.v</w:t>
      </w:r>
      <w:proofErr w:type="spellEnd"/>
      <w:r w:rsidR="005665F1">
        <w:t xml:space="preserve">. een correcte vereveningsoefening </w:t>
      </w:r>
      <w:r w:rsidR="00A1613F">
        <w:t>(</w:t>
      </w:r>
      <w:r w:rsidR="00434813">
        <w:t>met o.a</w:t>
      </w:r>
      <w:r w:rsidR="00A1613F">
        <w:t>. de realisatie van voormeld principe van gelijkwaardige budgetten voor gelijkwaardige profielen) verhindert.</w:t>
      </w:r>
    </w:p>
    <w:p w:rsidR="008C5FB2" w:rsidRDefault="005665F1" w:rsidP="000F3133">
      <w:r>
        <w:t>Het comité dringt aan op duidelijke toelichting van de maatregelen ‘Correctiefase 2’ ten behoeve van alle betrokken stakeholders. Ook wordt de administratie verz</w:t>
      </w:r>
      <w:r w:rsidR="00210CC1">
        <w:t>o</w:t>
      </w:r>
      <w:r>
        <w:t xml:space="preserve">cht de betrokken vergunde zorgaanbieders </w:t>
      </w:r>
      <w:r w:rsidR="00210CC1">
        <w:t>zo vlug mogelijk</w:t>
      </w:r>
      <w:r>
        <w:t xml:space="preserve"> op de hoogte te brengen van de effecten </w:t>
      </w:r>
      <w:r w:rsidR="00210CC1">
        <w:t>van de implementatie van Correctiefase 2.</w:t>
      </w:r>
      <w:r w:rsidR="008C5FB2">
        <w:br w:type="page"/>
      </w:r>
    </w:p>
    <w:p w:rsidR="005665F1" w:rsidRDefault="005665F1" w:rsidP="000F3133"/>
    <w:p w:rsidR="00352AE5" w:rsidRPr="00352AE5" w:rsidRDefault="00352AE5" w:rsidP="00D630F1">
      <w:pPr>
        <w:numPr>
          <w:ilvl w:val="0"/>
          <w:numId w:val="2"/>
        </w:numPr>
        <w:pBdr>
          <w:top w:val="nil"/>
          <w:left w:val="nil"/>
          <w:bottom w:val="nil"/>
          <w:right w:val="nil"/>
          <w:between w:val="nil"/>
        </w:pBdr>
        <w:spacing w:after="0" w:line="240" w:lineRule="auto"/>
        <w:contextualSpacing/>
        <w:rPr>
          <w:rFonts w:cs="Calibri"/>
          <w:b/>
        </w:rPr>
      </w:pPr>
      <w:r w:rsidRPr="00352AE5">
        <w:rPr>
          <w:rFonts w:cs="Calibri"/>
          <w:b/>
        </w:rPr>
        <w:t>Advisering OBVR tot wijziging van het BVR  22-02-2013 betreffende rechtstreeks toegankelijke hulp voor personen met een handicap</w:t>
      </w:r>
      <w:r>
        <w:rPr>
          <w:rFonts w:cs="Calibri"/>
          <w:b/>
        </w:rPr>
        <w:br/>
      </w:r>
      <w:r w:rsidRPr="00352AE5">
        <w:rPr>
          <w:rFonts w:cs="Calibri"/>
          <w:b/>
        </w:rPr>
        <w:t>DOC/RC/2019/</w:t>
      </w:r>
      <w:r w:rsidR="005B3065">
        <w:rPr>
          <w:rFonts w:cs="Calibri"/>
          <w:b/>
        </w:rPr>
        <w:t>29</w:t>
      </w:r>
      <w:r w:rsidRPr="00352AE5">
        <w:rPr>
          <w:rFonts w:cs="Calibri"/>
          <w:b/>
        </w:rPr>
        <w:t>.01/03</w:t>
      </w:r>
    </w:p>
    <w:p w:rsidR="00EC57D1" w:rsidRDefault="000A7672" w:rsidP="00EC57D1">
      <w:pPr>
        <w:spacing w:before="240"/>
      </w:pPr>
      <w:r w:rsidRPr="000A7672">
        <w:t>Het comité verleent een unaniem positief advies m.b.t. onderhavige ontwerpregelgeving</w:t>
      </w:r>
      <w:r>
        <w:t xml:space="preserve">, mits in het BVR </w:t>
      </w:r>
      <w:r w:rsidR="00C925B6">
        <w:t xml:space="preserve">het principe dat ‘ouders de regie over de ondersteuning in handen hebben’ </w:t>
      </w:r>
      <w:r>
        <w:t xml:space="preserve">zou worden </w:t>
      </w:r>
      <w:r w:rsidR="00C925B6">
        <w:t>geconcretiseerd, zodat de globale individuele ondersteuning pas na akkoord van de ouders zou worden verleend (naar analogie met de ondertekening van een individuele dienstverleningsovereenkomst)</w:t>
      </w:r>
      <w:r w:rsidRPr="000A7672">
        <w:t>.</w:t>
      </w:r>
    </w:p>
    <w:p w:rsidR="00147C5C" w:rsidRDefault="00C925B6" w:rsidP="00EC57D1">
      <w:pPr>
        <w:spacing w:before="240"/>
      </w:pPr>
      <w:r>
        <w:t xml:space="preserve">Het comité suggereert bovendien om in de nota aan de Vlaamse Regering </w:t>
      </w:r>
      <w:r w:rsidR="00147C5C">
        <w:t>(in de vierde alinea onder punt 1 ‘aanleiding en inhoud’) de woordgroep ‘tot en met start van het lager onderwijs’ te vervangen door de woordgroep ‘tot de start van het lager onderwijs’.</w:t>
      </w:r>
    </w:p>
    <w:p w:rsidR="00C925B6" w:rsidRDefault="00147C5C" w:rsidP="00EC57D1">
      <w:pPr>
        <w:spacing w:before="240"/>
      </w:pPr>
      <w:r>
        <w:t xml:space="preserve">Tenslotte vraagt het comité om te reflecteren over de wijze van evaluatie m.b.t. de effecten van onderhavige maatregel. </w:t>
      </w:r>
    </w:p>
    <w:p w:rsidR="00352AE5" w:rsidRPr="00352AE5" w:rsidRDefault="00352AE5" w:rsidP="00D630F1">
      <w:pPr>
        <w:numPr>
          <w:ilvl w:val="0"/>
          <w:numId w:val="2"/>
        </w:numPr>
        <w:pBdr>
          <w:top w:val="nil"/>
          <w:left w:val="nil"/>
          <w:bottom w:val="nil"/>
          <w:right w:val="nil"/>
          <w:between w:val="nil"/>
        </w:pBdr>
        <w:spacing w:after="0" w:line="240" w:lineRule="auto"/>
        <w:contextualSpacing/>
        <w:rPr>
          <w:rFonts w:cs="Calibri"/>
          <w:b/>
        </w:rPr>
      </w:pPr>
      <w:r w:rsidRPr="00352AE5">
        <w:rPr>
          <w:rFonts w:cs="Calibri"/>
          <w:b/>
        </w:rPr>
        <w:t xml:space="preserve">Advisering OBVR over de transitie die zorg en ondersteuning genieten in het buitenland en tot wijziging van het </w:t>
      </w:r>
      <w:r>
        <w:rPr>
          <w:rFonts w:cs="Calibri"/>
          <w:b/>
        </w:rPr>
        <w:t>BVR 24-06-</w:t>
      </w:r>
      <w:r w:rsidRPr="00352AE5">
        <w:rPr>
          <w:rFonts w:cs="Calibri"/>
          <w:b/>
        </w:rPr>
        <w:t xml:space="preserve">2016 over de besteding van het budget voor niet-rechtstreeks toegankelijke zorg en ondersteuning voor meerderjarige personen met een handicap en over </w:t>
      </w:r>
      <w:proofErr w:type="spellStart"/>
      <w:r w:rsidRPr="00352AE5">
        <w:rPr>
          <w:rFonts w:cs="Calibri"/>
          <w:b/>
        </w:rPr>
        <w:t>organisatiegebonden</w:t>
      </w:r>
      <w:proofErr w:type="spellEnd"/>
      <w:r w:rsidRPr="00352AE5">
        <w:rPr>
          <w:rFonts w:cs="Calibri"/>
          <w:b/>
        </w:rPr>
        <w:t xml:space="preserve"> kosten voor vergunde zorgaanbieders voor wat betreft de besteding van het budget in het buitenland</w:t>
      </w:r>
      <w:r>
        <w:rPr>
          <w:rFonts w:cs="Calibri"/>
          <w:b/>
        </w:rPr>
        <w:br/>
      </w:r>
      <w:r w:rsidRPr="00352AE5">
        <w:rPr>
          <w:rFonts w:cs="Calibri"/>
          <w:b/>
        </w:rPr>
        <w:t>DOC/RC/2019/15.01/04</w:t>
      </w:r>
    </w:p>
    <w:p w:rsidR="006C6641" w:rsidRDefault="00FE6FCE" w:rsidP="006C6641">
      <w:pPr>
        <w:spacing w:before="240"/>
      </w:pPr>
      <w:r>
        <w:t xml:space="preserve">Het comité </w:t>
      </w:r>
      <w:r w:rsidRPr="00B461B6">
        <w:t xml:space="preserve">verleent </w:t>
      </w:r>
      <w:r>
        <w:t>een unaniem positief advies m.b.t. onderhavige ontwerpregelgeving.</w:t>
      </w:r>
    </w:p>
    <w:p w:rsidR="00352AE5" w:rsidRPr="00352AE5" w:rsidRDefault="00352AE5" w:rsidP="00D630F1">
      <w:pPr>
        <w:numPr>
          <w:ilvl w:val="0"/>
          <w:numId w:val="2"/>
        </w:numPr>
        <w:pBdr>
          <w:top w:val="nil"/>
          <w:left w:val="nil"/>
          <w:bottom w:val="nil"/>
          <w:right w:val="nil"/>
          <w:between w:val="nil"/>
        </w:pBdr>
        <w:spacing w:after="0" w:line="240" w:lineRule="auto"/>
        <w:contextualSpacing/>
        <w:rPr>
          <w:rFonts w:cs="Calibri"/>
          <w:b/>
        </w:rPr>
      </w:pPr>
      <w:r w:rsidRPr="00352AE5">
        <w:rPr>
          <w:rFonts w:cs="Calibri"/>
          <w:b/>
        </w:rPr>
        <w:t xml:space="preserve">Advisering OBVR Subsidiëring personeelskosten </w:t>
      </w:r>
      <w:r w:rsidR="00B461B6">
        <w:rPr>
          <w:rFonts w:cs="Calibri"/>
          <w:b/>
        </w:rPr>
        <w:t>2017</w:t>
      </w:r>
      <w:r>
        <w:rPr>
          <w:rFonts w:cs="Calibri"/>
          <w:b/>
        </w:rPr>
        <w:br/>
      </w:r>
      <w:r w:rsidRPr="00352AE5">
        <w:rPr>
          <w:rFonts w:cs="Calibri"/>
          <w:b/>
        </w:rPr>
        <w:t>DOC/RC/2019/</w:t>
      </w:r>
      <w:r w:rsidR="005B3065">
        <w:rPr>
          <w:rFonts w:cs="Calibri"/>
          <w:b/>
        </w:rPr>
        <w:t>29</w:t>
      </w:r>
      <w:r w:rsidRPr="00352AE5">
        <w:rPr>
          <w:rFonts w:cs="Calibri"/>
          <w:b/>
        </w:rPr>
        <w:t>.01/05</w:t>
      </w:r>
    </w:p>
    <w:p w:rsidR="00724C35" w:rsidRDefault="00B461B6" w:rsidP="00724C35">
      <w:pPr>
        <w:spacing w:before="240"/>
      </w:pPr>
      <w:r>
        <w:t xml:space="preserve">Het comité </w:t>
      </w:r>
      <w:r w:rsidRPr="00B461B6">
        <w:t xml:space="preserve">verleent </w:t>
      </w:r>
      <w:r>
        <w:t>een unaniem positief advies m.b.t. onderhavige ontwerpregelgeving.</w:t>
      </w:r>
    </w:p>
    <w:p w:rsidR="00352AE5" w:rsidRPr="00352AE5" w:rsidRDefault="00352AE5" w:rsidP="00D630F1">
      <w:pPr>
        <w:numPr>
          <w:ilvl w:val="0"/>
          <w:numId w:val="2"/>
        </w:numPr>
        <w:pBdr>
          <w:top w:val="nil"/>
          <w:left w:val="nil"/>
          <w:bottom w:val="nil"/>
          <w:right w:val="nil"/>
          <w:between w:val="nil"/>
        </w:pBdr>
        <w:spacing w:after="0" w:line="240" w:lineRule="auto"/>
        <w:contextualSpacing/>
        <w:rPr>
          <w:rFonts w:cs="Calibri"/>
          <w:b/>
        </w:rPr>
      </w:pPr>
      <w:r w:rsidRPr="00352AE5">
        <w:rPr>
          <w:rFonts w:cs="Calibri"/>
          <w:b/>
        </w:rPr>
        <w:t>Advisering OBVR Bouwstenen PVF Minderjarigen</w:t>
      </w:r>
      <w:r>
        <w:rPr>
          <w:rFonts w:cs="Calibri"/>
          <w:b/>
        </w:rPr>
        <w:br/>
      </w:r>
      <w:r w:rsidRPr="00352AE5">
        <w:rPr>
          <w:rFonts w:cs="Calibri"/>
          <w:b/>
        </w:rPr>
        <w:t>DOC/RC/2019/</w:t>
      </w:r>
      <w:r w:rsidR="005B3065">
        <w:rPr>
          <w:rFonts w:cs="Calibri"/>
          <w:b/>
        </w:rPr>
        <w:t>29</w:t>
      </w:r>
      <w:r w:rsidRPr="00352AE5">
        <w:rPr>
          <w:rFonts w:cs="Calibri"/>
          <w:b/>
        </w:rPr>
        <w:t>.01/07</w:t>
      </w:r>
    </w:p>
    <w:p w:rsidR="004122F1" w:rsidRDefault="004122F1" w:rsidP="00724C35">
      <w:pPr>
        <w:spacing w:before="240"/>
      </w:pPr>
      <w:r>
        <w:t>Het comité verleent een positief advies m.b.t. onderhavige ontwerpregelgevingen met 12 stemmen vóór en 4 tegen (geen onthoudingen).</w:t>
      </w:r>
    </w:p>
    <w:p w:rsidR="00317005" w:rsidRDefault="00317005" w:rsidP="00317005">
      <w:pPr>
        <w:spacing w:before="240" w:after="0"/>
      </w:pPr>
      <w:r>
        <w:t>Het comité vraagt wel om rekening te houden met de volgende opmerkingen:</w:t>
      </w:r>
    </w:p>
    <w:p w:rsidR="00225801" w:rsidRDefault="00225801" w:rsidP="00D630F1">
      <w:pPr>
        <w:pStyle w:val="Lijstalinea"/>
        <w:numPr>
          <w:ilvl w:val="0"/>
          <w:numId w:val="3"/>
        </w:numPr>
      </w:pPr>
      <w:r>
        <w:t>Artikel 4,2°: de administratie wordt verzocht nader te reflecteren over de vraag of niet beter over ‘uren’ dan over ‘dagdelen’ zou worden gesproken met het oog op een grotere flexibiliteit.</w:t>
      </w:r>
    </w:p>
    <w:p w:rsidR="00225801" w:rsidRDefault="00225801" w:rsidP="00D630F1">
      <w:pPr>
        <w:pStyle w:val="Lijstalinea"/>
        <w:numPr>
          <w:ilvl w:val="0"/>
          <w:numId w:val="3"/>
        </w:numPr>
      </w:pPr>
      <w:r>
        <w:t>Art. 6, derde lid (zie ook de opmerking bij art. 12 infra): de zinsnede inzake ‘</w:t>
      </w:r>
      <w:r w:rsidRPr="00225801">
        <w:rPr>
          <w:lang w:val="nl-NL"/>
        </w:rPr>
        <w:t>de basisvergoeding dan wel een verhoogde vergoeding</w:t>
      </w:r>
      <w:r>
        <w:rPr>
          <w:lang w:val="nl-NL"/>
        </w:rPr>
        <w:t>’</w:t>
      </w:r>
      <w:r w:rsidRPr="00225801">
        <w:rPr>
          <w:lang w:val="nl-NL"/>
        </w:rPr>
        <w:t xml:space="preserve"> </w:t>
      </w:r>
      <w:r>
        <w:t xml:space="preserve">wordt het best vervangen door een formulering in de zin van gedifferentieerde budgetcategorieën. </w:t>
      </w:r>
    </w:p>
    <w:p w:rsidR="00317005" w:rsidRDefault="00317005" w:rsidP="00D630F1">
      <w:pPr>
        <w:pStyle w:val="Lijstalinea"/>
        <w:numPr>
          <w:ilvl w:val="0"/>
          <w:numId w:val="3"/>
        </w:numPr>
      </w:pPr>
      <w:r>
        <w:t>Art</w:t>
      </w:r>
      <w:r w:rsidR="00225801">
        <w:t xml:space="preserve">. </w:t>
      </w:r>
      <w:r>
        <w:t>6</w:t>
      </w:r>
      <w:r w:rsidR="008233B2">
        <w:t>, vijfde lid</w:t>
      </w:r>
      <w:r>
        <w:t xml:space="preserve">: uit het besluit moet duidelijk blijken dat het om </w:t>
      </w:r>
      <w:r>
        <w:rPr>
          <w:i/>
        </w:rPr>
        <w:t xml:space="preserve">onafhankelijke </w:t>
      </w:r>
      <w:r>
        <w:t>bijstand moet gaan, dus los van het zorg- en ondersteuningsaanbod.</w:t>
      </w:r>
      <w:r w:rsidR="008233B2">
        <w:t xml:space="preserve"> </w:t>
      </w:r>
    </w:p>
    <w:p w:rsidR="00AA09EF" w:rsidRPr="00952F6E" w:rsidRDefault="00AA09EF" w:rsidP="00D630F1">
      <w:pPr>
        <w:pStyle w:val="Lijstalinea"/>
        <w:numPr>
          <w:ilvl w:val="0"/>
          <w:numId w:val="3"/>
        </w:numPr>
      </w:pPr>
      <w:r>
        <w:t xml:space="preserve">Art. 9, tweede lid: </w:t>
      </w:r>
      <w:r w:rsidR="00933C64">
        <w:t>aan de woordgroep “</w:t>
      </w:r>
      <w:r w:rsidR="00933C64" w:rsidRPr="00933C64">
        <w:rPr>
          <w:bCs/>
          <w:lang w:val="nl-NL"/>
        </w:rPr>
        <w:t>alsook het verder garanderen/waarborgen van de geïntegreerde werking onderwijs – zorg</w:t>
      </w:r>
      <w:r w:rsidR="00933C64">
        <w:rPr>
          <w:bCs/>
          <w:lang w:val="nl-NL"/>
        </w:rPr>
        <w:t>” zou de woordgroep “voor specifieke doelgroepen” moeten worden toegevoegd.</w:t>
      </w:r>
    </w:p>
    <w:p w:rsidR="00952F6E" w:rsidRPr="00334601" w:rsidRDefault="00952F6E" w:rsidP="00D630F1">
      <w:pPr>
        <w:pStyle w:val="Lijstalinea"/>
        <w:numPr>
          <w:ilvl w:val="0"/>
          <w:numId w:val="3"/>
        </w:numPr>
      </w:pPr>
      <w:r>
        <w:rPr>
          <w:bCs/>
          <w:lang w:val="nl-NL"/>
        </w:rPr>
        <w:t>Art. 12, eerste lid: tussen de woorden ‘aantal’ en ‘budgetcategorieën’ zou het woord ‘gedifferentieerde’ moeten worden tussengevoegd.</w:t>
      </w:r>
    </w:p>
    <w:p w:rsidR="00334601" w:rsidRDefault="00334601" w:rsidP="00D630F1">
      <w:pPr>
        <w:pStyle w:val="Lijstalinea"/>
        <w:numPr>
          <w:ilvl w:val="0"/>
          <w:numId w:val="3"/>
        </w:numPr>
      </w:pPr>
      <w:r>
        <w:lastRenderedPageBreak/>
        <w:t>Art. 12, tweede lid: ook de ‘</w:t>
      </w:r>
      <w:proofErr w:type="spellStart"/>
      <w:r>
        <w:t>zorggebonden</w:t>
      </w:r>
      <w:proofErr w:type="spellEnd"/>
      <w:r>
        <w:t xml:space="preserve"> werkingsmiddelen’ moeten in deze bepaling worden toegevoegd.</w:t>
      </w:r>
    </w:p>
    <w:p w:rsidR="008233B2" w:rsidRDefault="008233B2" w:rsidP="00D630F1">
      <w:pPr>
        <w:pStyle w:val="Lijstalinea"/>
        <w:numPr>
          <w:ilvl w:val="0"/>
          <w:numId w:val="3"/>
        </w:numPr>
      </w:pPr>
      <w:r>
        <w:t xml:space="preserve">Art 17, derde en vierde lid: er wordt een uniforme timing geadviseerd m.b.t. de omschakeling voor zowel MFC als PAB, nl. binnen een periode van zes jaar. </w:t>
      </w:r>
    </w:p>
    <w:p w:rsidR="00AA09EF" w:rsidRDefault="008C28DA" w:rsidP="00D630F1">
      <w:pPr>
        <w:pStyle w:val="Lijstalinea"/>
        <w:numPr>
          <w:ilvl w:val="0"/>
          <w:numId w:val="3"/>
        </w:numPr>
      </w:pPr>
      <w:r>
        <w:t xml:space="preserve">Art. 17, zesde lid: de administratie wordt verzocht na te gaan of i.p.v. de huidige zin “Dit zal gebeuren van zodra de </w:t>
      </w:r>
      <w:proofErr w:type="spellStart"/>
      <w:r>
        <w:t>toeleidingsprocedure</w:t>
      </w:r>
      <w:proofErr w:type="spellEnd"/>
      <w:r>
        <w:t xml:space="preserve"> operationeel is”, een formulering kan worden gevonden die nauwer aansluit bij de zin zoals voorgesteld door de Projectgroep PVF Minderjarigen, nl. “D</w:t>
      </w:r>
      <w:r w:rsidRPr="008C28DA">
        <w:t>it zal gebeuren zodra de vragen naar instroom in termen van PVB zijn toegekend</w:t>
      </w:r>
      <w:r w:rsidR="00D87CED">
        <w:rPr>
          <w:rStyle w:val="Voetnootmarkering"/>
        </w:rPr>
        <w:footnoteReference w:id="1"/>
      </w:r>
      <w:r w:rsidRPr="008C28DA">
        <w:t>”.</w:t>
      </w:r>
    </w:p>
    <w:p w:rsidR="00352AE5" w:rsidRPr="00352AE5" w:rsidRDefault="00352AE5" w:rsidP="00D630F1">
      <w:pPr>
        <w:numPr>
          <w:ilvl w:val="0"/>
          <w:numId w:val="2"/>
        </w:numPr>
        <w:pBdr>
          <w:top w:val="nil"/>
          <w:left w:val="nil"/>
          <w:bottom w:val="nil"/>
          <w:right w:val="nil"/>
          <w:between w:val="nil"/>
        </w:pBdr>
        <w:spacing w:after="0" w:line="240" w:lineRule="auto"/>
        <w:contextualSpacing/>
        <w:rPr>
          <w:rFonts w:cs="Calibri"/>
          <w:b/>
        </w:rPr>
      </w:pPr>
      <w:r w:rsidRPr="00352AE5">
        <w:rPr>
          <w:rFonts w:cs="Calibri"/>
          <w:b/>
        </w:rPr>
        <w:t>Advisering Charter/Handvest Chronische Zorg</w:t>
      </w:r>
      <w:r>
        <w:rPr>
          <w:rFonts w:cs="Calibri"/>
          <w:b/>
        </w:rPr>
        <w:br/>
      </w:r>
      <w:r w:rsidRPr="00352AE5">
        <w:rPr>
          <w:rFonts w:cs="Calibri"/>
          <w:b/>
        </w:rPr>
        <w:t>DOC/RC/2019/</w:t>
      </w:r>
      <w:r w:rsidR="005B3065">
        <w:rPr>
          <w:rFonts w:cs="Calibri"/>
          <w:b/>
        </w:rPr>
        <w:t>29</w:t>
      </w:r>
      <w:r w:rsidRPr="00352AE5">
        <w:rPr>
          <w:rFonts w:cs="Calibri"/>
          <w:b/>
        </w:rPr>
        <w:t>.01/08</w:t>
      </w:r>
    </w:p>
    <w:p w:rsidR="00724C35" w:rsidRDefault="00622264" w:rsidP="00724C35">
      <w:pPr>
        <w:spacing w:before="240"/>
      </w:pPr>
      <w:r>
        <w:t xml:space="preserve">Het comité stelt vast dat, op vier na, alle </w:t>
      </w:r>
      <w:r w:rsidR="00EA2BC9">
        <w:t xml:space="preserve">rechten </w:t>
      </w:r>
      <w:proofErr w:type="spellStart"/>
      <w:r w:rsidR="00EA2BC9">
        <w:t>i.h.k.v</w:t>
      </w:r>
      <w:proofErr w:type="spellEnd"/>
      <w:r w:rsidR="00EA2BC9">
        <w:t>. de uitnodiging tot een engagement reeds vervat zijn in wettelijke bepalingen voor de sector personen met een handicap</w:t>
      </w:r>
      <w:r>
        <w:t xml:space="preserve">. </w:t>
      </w:r>
    </w:p>
    <w:p w:rsidR="00622264" w:rsidRDefault="00622264" w:rsidP="00622264">
      <w:pPr>
        <w:spacing w:before="240" w:after="0"/>
      </w:pPr>
      <w:r>
        <w:t xml:space="preserve">Twee rechten zijn </w:t>
      </w:r>
      <w:r w:rsidR="00630E9E">
        <w:t xml:space="preserve">met uitzondering van </w:t>
      </w:r>
      <w:r>
        <w:t>een klein</w:t>
      </w:r>
      <w:r w:rsidR="008E4C30">
        <w:t>e</w:t>
      </w:r>
      <w:r>
        <w:t xml:space="preserve"> tekort</w:t>
      </w:r>
      <w:r w:rsidR="008E4C30">
        <w:t>koming</w:t>
      </w:r>
      <w:r>
        <w:t xml:space="preserve"> vervat in de regelgeving voor de sector:</w:t>
      </w:r>
    </w:p>
    <w:p w:rsidR="00622264" w:rsidRDefault="00630E9E" w:rsidP="00D630F1">
      <w:pPr>
        <w:pStyle w:val="Lijstalinea"/>
        <w:numPr>
          <w:ilvl w:val="0"/>
          <w:numId w:val="5"/>
        </w:numPr>
      </w:pPr>
      <w:r w:rsidRPr="008E4C30">
        <w:rPr>
          <w:i/>
        </w:rPr>
        <w:t>I.3</w:t>
      </w:r>
      <w:r w:rsidR="008E4C30" w:rsidRPr="008E4C30">
        <w:rPr>
          <w:i/>
        </w:rPr>
        <w:t xml:space="preserve"> (De persoon met een zorgbehoefte heeft recht op begrijpelijke informatie en duiding over alle voor zijn professionals beschikbare informatie over zijn gezondheidstoestand behalve wanneer hij</w:t>
      </w:r>
      <w:r w:rsidR="008E4C30" w:rsidRPr="008E4C30">
        <w:rPr>
          <w:i/>
          <w:vertAlign w:val="superscript"/>
        </w:rPr>
        <w:footnoteReference w:id="2"/>
      </w:r>
      <w:r w:rsidR="008E4C30" w:rsidRPr="008E4C30">
        <w:rPr>
          <w:i/>
        </w:rPr>
        <w:t xml:space="preserve"> die informatie uitdrukkelijk niet wil): </w:t>
      </w:r>
      <w:r w:rsidR="008E4C30" w:rsidRPr="008E4C30">
        <w:t xml:space="preserve">Dit is reeds wettelijk verankerd in het </w:t>
      </w:r>
      <w:r w:rsidR="008E4C30">
        <w:t xml:space="preserve">BVR </w:t>
      </w:r>
      <w:r w:rsidR="008E4C30" w:rsidRPr="008E4C30">
        <w:t xml:space="preserve">van 24 juni 2016 over de besteding van het budget voor niet-rechtstreeks toegankelijke zorg en ondersteuning voor meerderjarige personen met een handicap en over </w:t>
      </w:r>
      <w:proofErr w:type="spellStart"/>
      <w:r w:rsidR="008E4C30" w:rsidRPr="008E4C30">
        <w:t>organisatiegebonden</w:t>
      </w:r>
      <w:proofErr w:type="spellEnd"/>
      <w:r w:rsidR="008E4C30" w:rsidRPr="008E4C30">
        <w:t xml:space="preserve"> kosten voor vergunde zorgaanbieders</w:t>
      </w:r>
      <w:r w:rsidR="008E4C30">
        <w:t xml:space="preserve">. </w:t>
      </w:r>
      <w:r w:rsidR="008E4C30" w:rsidRPr="008E4C30">
        <w:t>Art</w:t>
      </w:r>
      <w:r w:rsidR="008E4C30">
        <w:t>ikels</w:t>
      </w:r>
      <w:r w:rsidR="008E4C30" w:rsidRPr="008E4C30">
        <w:t xml:space="preserve"> 23 t</w:t>
      </w:r>
      <w:r w:rsidR="008E4C30">
        <w:t>.</w:t>
      </w:r>
      <w:r w:rsidR="008E4C30" w:rsidRPr="008E4C30">
        <w:t>e</w:t>
      </w:r>
      <w:r w:rsidR="008E4C30">
        <w:t>.</w:t>
      </w:r>
      <w:r w:rsidR="008E4C30" w:rsidRPr="008E4C30">
        <w:t>m</w:t>
      </w:r>
      <w:r w:rsidR="008E4C30">
        <w:t>.</w:t>
      </w:r>
      <w:r w:rsidR="008E4C30" w:rsidRPr="008E4C30">
        <w:t xml:space="preserve"> 26 regelen de toegang tot het dossier. Begrijpelijke informatie is deels gevat door artikel 10 van hetzelfde besluit waarin bepaald wordt dat de communicatie met de gebruiker op een wijze georganiseerd wordt die aan de persoon met een handicap is aangepast. Er is niet formeel geregeld dat de pers</w:t>
      </w:r>
      <w:r w:rsidR="008E4C30">
        <w:t>o</w:t>
      </w:r>
      <w:r w:rsidR="008E4C30" w:rsidRPr="008E4C30">
        <w:t>on met een handicap uitdrukkelijk kan stellen bepaalde informatie niet te willen.</w:t>
      </w:r>
      <w:r w:rsidR="00560588">
        <w:t xml:space="preserve"> </w:t>
      </w:r>
    </w:p>
    <w:p w:rsidR="00560588" w:rsidRPr="008E4C30" w:rsidRDefault="00560588" w:rsidP="00560588">
      <w:pPr>
        <w:pStyle w:val="Lijstalinea"/>
      </w:pPr>
    </w:p>
    <w:p w:rsidR="00622264" w:rsidRPr="00D74DA9" w:rsidRDefault="00630E9E" w:rsidP="00BA2325">
      <w:pPr>
        <w:pStyle w:val="Lijstalinea"/>
        <w:numPr>
          <w:ilvl w:val="0"/>
          <w:numId w:val="5"/>
        </w:numPr>
      </w:pPr>
      <w:r w:rsidRPr="00C7258E">
        <w:rPr>
          <w:i/>
        </w:rPr>
        <w:t>III.1</w:t>
      </w:r>
      <w:r w:rsidR="008E4C30" w:rsidRPr="00C7258E">
        <w:rPr>
          <w:i/>
        </w:rPr>
        <w:t xml:space="preserve"> (</w:t>
      </w:r>
      <w:r w:rsidR="00560588" w:rsidRPr="00C7258E">
        <w:rPr>
          <w:i/>
        </w:rPr>
        <w:t xml:space="preserve">De persoon met een zorgbehoefte heeft recht op bijstand door een zelf gekozen vertrouwenspersoon bij het uitoefenen van de rechten opgenomen in dit Handvest. De naam van deze vertrouwenspersoon wordt vermeld in zijn dossier): </w:t>
      </w:r>
      <w:r w:rsidR="00C7258E" w:rsidRPr="00C7258E">
        <w:t>Dit is reeds gedeeltelijk wettelijk verankerd in</w:t>
      </w:r>
      <w:r w:rsidR="00BA2325">
        <w:t xml:space="preserve"> het BVR van 4 februari 2011 </w:t>
      </w:r>
      <w:r w:rsidR="00BA2325" w:rsidRPr="00BA2325">
        <w:t>betreffende de algemene erkenningsvoorwaarden en kwaliteitszorg van voorzieningen voor opvang, behandeling en begeleiding van personen met een handicap</w:t>
      </w:r>
      <w:r w:rsidR="00C7258E" w:rsidRPr="00C7258E">
        <w:t xml:space="preserve">. Artikel 12 van dit besluit bepaalt </w:t>
      </w:r>
      <w:r w:rsidR="002466FC">
        <w:t>“</w:t>
      </w:r>
      <w:r w:rsidR="00C7258E" w:rsidRPr="00C7258E">
        <w:t xml:space="preserve">dat de belangrijke betrokken derde van de persoon met een handicap een informatierecht en </w:t>
      </w:r>
      <w:proofErr w:type="spellStart"/>
      <w:r w:rsidR="00C7258E" w:rsidRPr="00C7258E">
        <w:t>hoorrecht</w:t>
      </w:r>
      <w:proofErr w:type="spellEnd"/>
      <w:r w:rsidR="00C7258E" w:rsidRPr="00C7258E">
        <w:t xml:space="preserve"> over individuele dienstverleningsovereenkomst en het handelingsplan </w:t>
      </w:r>
      <w:r w:rsidR="002466FC">
        <w:t>[</w:t>
      </w:r>
      <w:r w:rsidR="00C7258E" w:rsidRPr="00C7258E">
        <w:t>heeft</w:t>
      </w:r>
      <w:r w:rsidR="002466FC">
        <w:t>]</w:t>
      </w:r>
      <w:r w:rsidR="00C7258E" w:rsidRPr="00C7258E">
        <w:t>, bepaald in artikel 11. De voorziening voldoet aan die voormelde rechten op verzoek van de belangrijke betrokken derde en na akkoord van de persoon met een handicap.</w:t>
      </w:r>
      <w:r w:rsidR="00C7258E">
        <w:t xml:space="preserve"> </w:t>
      </w:r>
      <w:r w:rsidR="00C7258E" w:rsidRPr="00C7258E">
        <w:t>In het eerste lid wordt verstaan onder een belangrijke betrokken derde: de persoon die de persoon met een handicap heeft aangewezen om hem bij te staan. Die persoon is geen personeelslid van de voorziening.</w:t>
      </w:r>
      <w:r w:rsidR="002466FC">
        <w:t>”</w:t>
      </w:r>
      <w:r w:rsidR="00C7258E" w:rsidRPr="00C7258E">
        <w:br/>
        <w:t xml:space="preserve">Er is </w:t>
      </w:r>
      <w:r w:rsidR="00C7258E">
        <w:t xml:space="preserve">enkel </w:t>
      </w:r>
      <w:r w:rsidR="00C7258E" w:rsidRPr="00C7258E">
        <w:t>niet wettelijk verankerd dat de belangrijk</w:t>
      </w:r>
      <w:r w:rsidR="00C7258E">
        <w:t>e</w:t>
      </w:r>
      <w:r w:rsidR="00C7258E" w:rsidRPr="00C7258E">
        <w:t xml:space="preserve"> betrokken derde in het dossier wordt vermeld.</w:t>
      </w:r>
      <w:r w:rsidR="00C7258E">
        <w:t xml:space="preserve"> </w:t>
      </w:r>
      <w:r w:rsidR="00C7258E" w:rsidRPr="00D74DA9">
        <w:t xml:space="preserve">De </w:t>
      </w:r>
      <w:r w:rsidR="00D74DA9" w:rsidRPr="00D74DA9">
        <w:t>sector van VAPH-zorgaanbieders geeft echter aan dat deze persoon</w:t>
      </w:r>
      <w:r w:rsidR="00D74DA9">
        <w:t xml:space="preserve"> de facto</w:t>
      </w:r>
      <w:r w:rsidR="00D74DA9" w:rsidRPr="00D74DA9">
        <w:t xml:space="preserve"> in de individuele dienstverleningsovereenkomst wordt aangeduid. </w:t>
      </w:r>
    </w:p>
    <w:p w:rsidR="00EA2BC9" w:rsidRDefault="00622264" w:rsidP="00622264">
      <w:pPr>
        <w:spacing w:before="240" w:after="0"/>
      </w:pPr>
      <w:r>
        <w:t>Twee rechten zijn nog niet gevat door de regelgeving voor de sector:</w:t>
      </w:r>
    </w:p>
    <w:p w:rsidR="00622264" w:rsidRDefault="00F670F3" w:rsidP="00D630F1">
      <w:pPr>
        <w:pStyle w:val="Lijstalinea"/>
        <w:numPr>
          <w:ilvl w:val="0"/>
          <w:numId w:val="4"/>
        </w:numPr>
      </w:pPr>
      <w:r w:rsidRPr="008E4C30">
        <w:rPr>
          <w:i/>
        </w:rPr>
        <w:t>I.5</w:t>
      </w:r>
      <w:r w:rsidR="002575B9" w:rsidRPr="008E4C30">
        <w:rPr>
          <w:i/>
        </w:rPr>
        <w:t xml:space="preserve"> (De persoon met een zorgbehoefte heeft het recht om voorafgaand aan de mogelijke levensfase waarin hij niet meer zelf zijn rechten kan uitoefenen, schriftelijk een welbepaalde dienstverlening te weigeren, ook als die levensreddend zou kunnen zijn. Deze schriftelijke weigering wordt opgenomen </w:t>
      </w:r>
      <w:r w:rsidR="002575B9" w:rsidRPr="008E4C30">
        <w:rPr>
          <w:i/>
        </w:rPr>
        <w:lastRenderedPageBreak/>
        <w:t>in het zorgplan bedoeld in punt II.1.</w:t>
      </w:r>
      <w:r w:rsidR="008E4C30" w:rsidRPr="008E4C30">
        <w:rPr>
          <w:i/>
        </w:rPr>
        <w:t>)</w:t>
      </w:r>
      <w:r w:rsidRPr="008E4C30">
        <w:rPr>
          <w:i/>
        </w:rPr>
        <w:t>:</w:t>
      </w:r>
      <w:r>
        <w:t xml:space="preserve"> </w:t>
      </w:r>
      <w:r w:rsidR="002973FA" w:rsidRPr="002973FA">
        <w:t xml:space="preserve">Dit is niet expliciet geregeld, maar niets belet dat dit deel uitmaakt van het handelingsplan, bepaald in artikel 11 van </w:t>
      </w:r>
      <w:r w:rsidR="00D71DC6">
        <w:t xml:space="preserve">voormeld </w:t>
      </w:r>
      <w:r w:rsidR="002973FA" w:rsidRPr="002973FA">
        <w:t>besluit van 4 februari 2011.</w:t>
      </w:r>
      <w:r w:rsidR="008E4C30">
        <w:t xml:space="preserve"> </w:t>
      </w:r>
      <w:r w:rsidR="00A95349">
        <w:t>Deze materie wordt geregeld in de regelgeving en de deontologie m.b.t. beslissingen i.v.m. het levenseinde, o.m. euthanasie.</w:t>
      </w:r>
    </w:p>
    <w:p w:rsidR="008E4C30" w:rsidRDefault="008E4C30" w:rsidP="008E4C30">
      <w:pPr>
        <w:pStyle w:val="Lijstalinea"/>
      </w:pPr>
    </w:p>
    <w:p w:rsidR="00622264" w:rsidRDefault="00630E9E" w:rsidP="00D630F1">
      <w:pPr>
        <w:pStyle w:val="Lijstalinea"/>
        <w:numPr>
          <w:ilvl w:val="0"/>
          <w:numId w:val="4"/>
        </w:numPr>
      </w:pPr>
      <w:r w:rsidRPr="002575B9">
        <w:rPr>
          <w:i/>
        </w:rPr>
        <w:t>IV.4</w:t>
      </w:r>
      <w:r w:rsidR="002575B9" w:rsidRPr="002575B9">
        <w:rPr>
          <w:i/>
        </w:rPr>
        <w:t xml:space="preserve"> (De persoon met een zorgbehoefte heeft er recht op dat de zorgvoorziening waarin hij verblijft of van waaruit hij thuis zorg ontvangt, wordt bestuurd in overeenstemming met de meest recente versie van de Aanbevelingen Goed Bestuur in Welzijns- en Zorgorganisaties van de Vlaamse Overheid)</w:t>
      </w:r>
      <w:r w:rsidRPr="002575B9">
        <w:rPr>
          <w:i/>
        </w:rPr>
        <w:t>:</w:t>
      </w:r>
      <w:r>
        <w:t xml:space="preserve"> </w:t>
      </w:r>
      <w:r w:rsidR="00032CB1" w:rsidRPr="00032CB1">
        <w:t xml:space="preserve">In het verleden is er een aanzet geweest om ook voor de sector personen met een handicap regels voor “Corporate </w:t>
      </w:r>
      <w:proofErr w:type="spellStart"/>
      <w:r w:rsidR="00032CB1" w:rsidRPr="00032CB1">
        <w:t>Governance</w:t>
      </w:r>
      <w:proofErr w:type="spellEnd"/>
      <w:r w:rsidR="00032CB1" w:rsidRPr="00032CB1">
        <w:t xml:space="preserve">” wettelijk te verankeren </w:t>
      </w:r>
      <w:r w:rsidR="002575B9" w:rsidRPr="00032CB1">
        <w:t xml:space="preserve">in </w:t>
      </w:r>
      <w:r w:rsidR="001E06EC">
        <w:t>voormeld</w:t>
      </w:r>
      <w:r w:rsidR="002575B9" w:rsidRPr="00032CB1">
        <w:t xml:space="preserve"> besluit van 4 februari 2011 </w:t>
      </w:r>
      <w:r w:rsidR="00032CB1" w:rsidRPr="00032CB1">
        <w:t>(</w:t>
      </w:r>
      <w:r w:rsidR="002575B9">
        <w:t>zie het advies van het</w:t>
      </w:r>
      <w:r w:rsidR="00032CB1" w:rsidRPr="00032CB1">
        <w:t xml:space="preserve"> Raadgevend Comité</w:t>
      </w:r>
      <w:r w:rsidR="002575B9">
        <w:t xml:space="preserve"> bij het VAPH d.d. 25-06-2013</w:t>
      </w:r>
      <w:r w:rsidR="002575B9">
        <w:rPr>
          <w:rStyle w:val="Voetnootmarkering"/>
        </w:rPr>
        <w:footnoteReference w:id="3"/>
      </w:r>
      <w:r w:rsidR="00032CB1" w:rsidRPr="00032CB1">
        <w:t>), maar d</w:t>
      </w:r>
      <w:r w:rsidR="002575B9">
        <w:t xml:space="preserve">it voorstel </w:t>
      </w:r>
      <w:proofErr w:type="spellStart"/>
      <w:r w:rsidR="002575B9">
        <w:t>i.f.v</w:t>
      </w:r>
      <w:proofErr w:type="spellEnd"/>
      <w:r w:rsidR="002575B9">
        <w:t>. legistieke verankering</w:t>
      </w:r>
      <w:r w:rsidR="00032CB1" w:rsidRPr="00032CB1">
        <w:t xml:space="preserve"> werd </w:t>
      </w:r>
      <w:r w:rsidR="00C0034F" w:rsidRPr="00B42916">
        <w:t xml:space="preserve">door het beleid </w:t>
      </w:r>
      <w:r w:rsidR="00032CB1" w:rsidRPr="00032CB1">
        <w:t xml:space="preserve">niet </w:t>
      </w:r>
      <w:r w:rsidR="002575B9">
        <w:t>aangeh</w:t>
      </w:r>
      <w:r w:rsidR="00032CB1" w:rsidRPr="00032CB1">
        <w:t>ouden.</w:t>
      </w:r>
      <w:r w:rsidR="002575B9">
        <w:t xml:space="preserve"> </w:t>
      </w:r>
    </w:p>
    <w:p w:rsidR="00622264" w:rsidRDefault="00622264" w:rsidP="00724C35">
      <w:pPr>
        <w:spacing w:before="240"/>
      </w:pPr>
      <w:r>
        <w:t xml:space="preserve">Het comité </w:t>
      </w:r>
      <w:r w:rsidRPr="00622264">
        <w:t xml:space="preserve">adviseert </w:t>
      </w:r>
      <w:r>
        <w:t xml:space="preserve">dan ook </w:t>
      </w:r>
      <w:r w:rsidRPr="00622264">
        <w:t>dat de sector personen met een handicap het gel</w:t>
      </w:r>
      <w:r w:rsidR="00243A29">
        <w:t>dende regelgevend kader toepast, maar is geen vragende partij voor een door de sector te ondertekenen</w:t>
      </w:r>
      <w:r w:rsidRPr="00622264">
        <w:t xml:space="preserve"> engagementsverklaring</w:t>
      </w:r>
      <w:r w:rsidR="00243A29">
        <w:t xml:space="preserve"> die als grotendeels redundant kan worden beschouwd</w:t>
      </w:r>
      <w:r w:rsidRPr="00622264">
        <w:t>.</w:t>
      </w:r>
    </w:p>
    <w:p w:rsidR="00352AE5" w:rsidRPr="00352AE5" w:rsidRDefault="00352AE5" w:rsidP="00D630F1">
      <w:pPr>
        <w:numPr>
          <w:ilvl w:val="0"/>
          <w:numId w:val="2"/>
        </w:numPr>
        <w:pBdr>
          <w:top w:val="nil"/>
          <w:left w:val="nil"/>
          <w:bottom w:val="nil"/>
          <w:right w:val="nil"/>
          <w:between w:val="nil"/>
        </w:pBdr>
        <w:spacing w:after="0" w:line="240" w:lineRule="auto"/>
        <w:contextualSpacing/>
        <w:rPr>
          <w:rFonts w:cs="Calibri"/>
          <w:b/>
        </w:rPr>
      </w:pPr>
      <w:r w:rsidRPr="00352AE5">
        <w:rPr>
          <w:rFonts w:cs="Calibri"/>
          <w:b/>
        </w:rPr>
        <w:t xml:space="preserve">Adviesstelsel: vervanging permanente werkgroep Hulpmiddelen </w:t>
      </w:r>
      <w:r>
        <w:rPr>
          <w:rFonts w:cs="Calibri"/>
          <w:b/>
        </w:rPr>
        <w:br/>
      </w:r>
      <w:r w:rsidRPr="00352AE5">
        <w:rPr>
          <w:rFonts w:cs="Calibri"/>
          <w:b/>
        </w:rPr>
        <w:t>DOC/RC/2019/</w:t>
      </w:r>
      <w:r w:rsidR="005B3065">
        <w:rPr>
          <w:rFonts w:cs="Calibri"/>
          <w:b/>
        </w:rPr>
        <w:t>29</w:t>
      </w:r>
      <w:r w:rsidRPr="00352AE5">
        <w:rPr>
          <w:rFonts w:cs="Calibri"/>
          <w:b/>
        </w:rPr>
        <w:t>.01/06</w:t>
      </w:r>
    </w:p>
    <w:p w:rsidR="00352AE5" w:rsidRDefault="00BF79FF" w:rsidP="00BF79FF">
      <w:pPr>
        <w:spacing w:before="240"/>
      </w:pPr>
      <w:r w:rsidRPr="00BF79FF">
        <w:t xml:space="preserve">Het Raadgevend Comité adviseert de leidend ambtenaar om conform art. 25§1 van het huishoudelijk reglement om mevrouw </w:t>
      </w:r>
      <w:proofErr w:type="spellStart"/>
      <w:r w:rsidRPr="00BF79FF">
        <w:t>Marieken</w:t>
      </w:r>
      <w:proofErr w:type="spellEnd"/>
      <w:r w:rsidRPr="00BF79FF">
        <w:t xml:space="preserve"> Verhaeghe aan te stellen als vertegenwoordiger van de </w:t>
      </w:r>
      <w:proofErr w:type="spellStart"/>
      <w:r w:rsidRPr="00BF79FF">
        <w:t>verwijzersgeleding</w:t>
      </w:r>
      <w:proofErr w:type="spellEnd"/>
      <w:r w:rsidRPr="00BF79FF">
        <w:t xml:space="preserve"> in de permanente werkgroep Hulpmiddelen ter vervanging van de heer Roger Boelanders met ingang van 1 januari 2019.</w:t>
      </w:r>
    </w:p>
    <w:p w:rsidR="004C3C94" w:rsidRDefault="004C3C94" w:rsidP="004C3C94">
      <w:pPr>
        <w:spacing w:after="0"/>
        <w:rPr>
          <w:sz w:val="20"/>
          <w:szCs w:val="20"/>
          <w:lang w:val="nl-NL"/>
        </w:rPr>
      </w:pP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F47B0F" w:rsidRPr="001A2FBE" w:rsidRDefault="00F47B0F" w:rsidP="001A2FBE">
      <w:pPr>
        <w:rPr>
          <w:lang w:val="nl-NL"/>
        </w:rPr>
      </w:pPr>
    </w:p>
    <w:p w:rsidR="00734C2D" w:rsidRPr="00734C2D" w:rsidRDefault="00CE00A7" w:rsidP="00407927">
      <w:r>
        <w:rPr>
          <w:lang w:val="nl-NL"/>
        </w:rPr>
        <w:t>Ingrid Borré</w:t>
      </w:r>
      <w:r w:rsidR="00BA0018">
        <w:rPr>
          <w:lang w:val="nl-NL"/>
        </w:rPr>
        <w:br/>
      </w:r>
      <w:r>
        <w:rPr>
          <w:lang w:val="nl-NL"/>
        </w:rPr>
        <w:t>Wnd. v</w:t>
      </w:r>
      <w:r w:rsidR="00BA0018">
        <w:rPr>
          <w:lang w:val="nl-NL"/>
        </w:rPr>
        <w:t>oorzitter van het Raadgevend Comité</w:t>
      </w:r>
    </w:p>
    <w:sectPr w:rsidR="00734C2D" w:rsidRPr="00734C2D" w:rsidSect="00663AB2">
      <w:headerReference w:type="first" r:id="rId9"/>
      <w:footerReference w:type="first" r:id="rId10"/>
      <w:pgSz w:w="11906" w:h="16838" w:code="9"/>
      <w:pgMar w:top="1418" w:right="1134" w:bottom="1702"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B3" w:rsidRDefault="000B64B3" w:rsidP="00A13B42">
      <w:r>
        <w:separator/>
      </w:r>
    </w:p>
    <w:p w:rsidR="000B64B3" w:rsidRDefault="000B64B3"/>
  </w:endnote>
  <w:endnote w:type="continuationSeparator" w:id="0">
    <w:p w:rsidR="000B64B3" w:rsidRDefault="000B64B3" w:rsidP="00A13B42">
      <w:r>
        <w:continuationSeparator/>
      </w:r>
    </w:p>
    <w:p w:rsidR="000B64B3" w:rsidRDefault="000B6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86179">
      <w:rPr>
        <w:noProof/>
      </w:rPr>
      <w:t>1</w:t>
    </w:r>
    <w:r w:rsidRPr="00516E9E">
      <w:fldChar w:fldCharType="end"/>
    </w:r>
    <w:r w:rsidRPr="00516E9E">
      <w:t xml:space="preserve"> van </w:t>
    </w:r>
    <w:fldSimple w:instr=" NUMPAGES   \* MERGEFORMAT ">
      <w:r w:rsidR="00486179">
        <w:rPr>
          <w:noProof/>
        </w:rPr>
        <w:t>4</w:t>
      </w:r>
    </w:fldSimple>
    <w:r w:rsidRPr="00516E9E">
      <w:rPr>
        <w:noProof/>
        <w:lang w:eastAsia="nl-BE"/>
      </w:rPr>
      <w:drawing>
        <wp:anchor distT="0" distB="0" distL="114300" distR="114300" simplePos="0" relativeHeight="251679744" behindDoc="0" locked="0" layoutInCell="1" allowOverlap="1" wp14:anchorId="1C9DB4C9" wp14:editId="692D32D2">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B3" w:rsidRDefault="000B64B3" w:rsidP="00692334">
      <w:pPr>
        <w:spacing w:after="0"/>
      </w:pPr>
      <w:r>
        <w:separator/>
      </w:r>
    </w:p>
  </w:footnote>
  <w:footnote w:type="continuationSeparator" w:id="0">
    <w:p w:rsidR="000B64B3" w:rsidRDefault="000B64B3" w:rsidP="00A13B42">
      <w:r>
        <w:continuationSeparator/>
      </w:r>
    </w:p>
    <w:p w:rsidR="000B64B3" w:rsidRDefault="000B64B3"/>
  </w:footnote>
  <w:footnote w:id="1">
    <w:p w:rsidR="00D87CED" w:rsidRDefault="00D87CED">
      <w:pPr>
        <w:pStyle w:val="Voetnoottekst"/>
      </w:pPr>
      <w:r>
        <w:rPr>
          <w:rStyle w:val="Voetnootmarkering"/>
        </w:rPr>
        <w:footnoteRef/>
      </w:r>
      <w:r>
        <w:t xml:space="preserve"> In de ontwerpnota aan de Vlaamse Regering staat </w:t>
      </w:r>
      <w:proofErr w:type="spellStart"/>
      <w:r>
        <w:t>terzake</w:t>
      </w:r>
      <w:proofErr w:type="spellEnd"/>
      <w:r>
        <w:t xml:space="preserve">: “Vanaf 01/01/2020 moet bovendien elke uitstroom persoonsvolgend </w:t>
      </w:r>
      <w:proofErr w:type="spellStart"/>
      <w:r>
        <w:t>heringezet</w:t>
      </w:r>
      <w:proofErr w:type="spellEnd"/>
      <w:r>
        <w:t xml:space="preserve"> worden. Dit zal gebeuren van zodra de </w:t>
      </w:r>
      <w:proofErr w:type="spellStart"/>
      <w:r>
        <w:t>toeleidingsprocedure</w:t>
      </w:r>
      <w:proofErr w:type="spellEnd"/>
      <w:r>
        <w:t xml:space="preserve"> operationeel is.”</w:t>
      </w:r>
    </w:p>
  </w:footnote>
  <w:footnote w:id="2">
    <w:p w:rsidR="008E4C30" w:rsidRDefault="008E4C30" w:rsidP="008E4C30">
      <w:pPr>
        <w:pStyle w:val="Voetnoottekst"/>
      </w:pPr>
      <w:r>
        <w:rPr>
          <w:rStyle w:val="Voetnootmarkering"/>
        </w:rPr>
        <w:footnoteRef/>
      </w:r>
      <w:r>
        <w:t xml:space="preserve"> </w:t>
      </w:r>
      <w:r w:rsidRPr="00CE4438">
        <w:t>Verder steeds ook te lezen als zij.</w:t>
      </w:r>
    </w:p>
  </w:footnote>
  <w:footnote w:id="3">
    <w:p w:rsidR="002575B9" w:rsidRPr="002575B9" w:rsidRDefault="002575B9" w:rsidP="002575B9">
      <w:pPr>
        <w:pStyle w:val="Voetnoottekst"/>
        <w:rPr>
          <w:rFonts w:eastAsia="Times New Roman"/>
          <w:lang w:eastAsia="nl-NL"/>
        </w:rPr>
      </w:pPr>
      <w:r>
        <w:rPr>
          <w:rStyle w:val="Voetnootmarkering"/>
        </w:rPr>
        <w:footnoteRef/>
      </w:r>
      <w:r>
        <w:t xml:space="preserve"> </w:t>
      </w:r>
      <w:r>
        <w:rPr>
          <w:lang w:val="nl-NL"/>
        </w:rPr>
        <w:t>Het Raadgevend Comité gaat</w:t>
      </w:r>
      <w:r w:rsidRPr="002575B9">
        <w:rPr>
          <w:lang w:val="nl-NL"/>
        </w:rPr>
        <w:t xml:space="preserve"> akkoord met de inhoud van het tekstvoorstel</w:t>
      </w:r>
      <w:r>
        <w:rPr>
          <w:lang w:val="nl-NL"/>
        </w:rPr>
        <w:t xml:space="preserve"> [van de Beleidsraad WVG]</w:t>
      </w:r>
      <w:r w:rsidRPr="002575B9">
        <w:rPr>
          <w:lang w:val="nl-NL"/>
        </w:rPr>
        <w:t xml:space="preserve">. Het comité sluit zich aan bij de legistieke </w:t>
      </w:r>
      <w:r>
        <w:rPr>
          <w:lang w:val="nl-NL"/>
        </w:rPr>
        <w:t xml:space="preserve">bekommernissen geformuleerd in </w:t>
      </w:r>
      <w:r w:rsidRPr="002575B9">
        <w:rPr>
          <w:lang w:val="nl-NL"/>
        </w:rPr>
        <w:t xml:space="preserve">het advies van de Permanente Werkgroep Zorg &amp; Assistentie. Overlappingen met de huidige regelgeving worden </w:t>
      </w:r>
      <w:r w:rsidR="00B42916">
        <w:rPr>
          <w:lang w:val="nl-NL"/>
        </w:rPr>
        <w:t xml:space="preserve">het </w:t>
      </w:r>
      <w:r w:rsidRPr="002575B9">
        <w:rPr>
          <w:lang w:val="nl-NL"/>
        </w:rPr>
        <w:t xml:space="preserve">best vermeden. Aangezien de eerste </w:t>
      </w:r>
      <w:r>
        <w:rPr>
          <w:lang w:val="nl-NL"/>
        </w:rPr>
        <w:t xml:space="preserve">drie en de laatste drie punten </w:t>
      </w:r>
      <w:r w:rsidRPr="002575B9">
        <w:rPr>
          <w:lang w:val="nl-NL"/>
        </w:rPr>
        <w:t>van het tekstvoorstel m.b.t. goed bestuur reeds elders in het kwaliteitsdecreet zijn opgenomen, wordt geadviseerd dat de nieuwe regelgeving zich zou beperken tot de drie middelste punten</w:t>
      </w:r>
      <w:r>
        <w:rPr>
          <w:lang w:val="nl-NL"/>
        </w:rPr>
        <w:t xml:space="preserve"> </w:t>
      </w:r>
      <w:r w:rsidRPr="002575B9">
        <w:rPr>
          <w:lang w:val="nl-NL"/>
        </w:rPr>
        <w:t>(Cf. “</w:t>
      </w:r>
      <w:r w:rsidRPr="002575B9">
        <w:rPr>
          <w:rFonts w:eastAsia="Times New Roman"/>
          <w:lang w:eastAsia="nl-NL"/>
        </w:rPr>
        <w:t>De voorziening moet een kwaliteitsvol en transparant beleid voeren op het vlak van:</w:t>
      </w:r>
    </w:p>
    <w:p w:rsidR="002575B9" w:rsidRPr="002575B9" w:rsidRDefault="002575B9" w:rsidP="00D630F1">
      <w:pPr>
        <w:numPr>
          <w:ilvl w:val="0"/>
          <w:numId w:val="6"/>
        </w:numPr>
        <w:spacing w:after="0" w:line="240" w:lineRule="auto"/>
        <w:rPr>
          <w:rFonts w:eastAsia="Times New Roman"/>
          <w:sz w:val="20"/>
          <w:szCs w:val="20"/>
          <w:lang w:eastAsia="nl-NL"/>
        </w:rPr>
      </w:pPr>
      <w:r w:rsidRPr="002575B9">
        <w:rPr>
          <w:rFonts w:eastAsia="Times New Roman"/>
          <w:sz w:val="20"/>
          <w:szCs w:val="20"/>
          <w:lang w:eastAsia="nl-NL"/>
        </w:rPr>
        <w:t>haar bestuur en de samenstelling, bevoegdheden en taakafbakening van de verschillende bestuursorganen, te weten de algemene vergadering, de raad van bestuur, het dagelijks bestuur en de directie;</w:t>
      </w:r>
    </w:p>
    <w:p w:rsidR="002575B9" w:rsidRPr="002575B9" w:rsidRDefault="002575B9" w:rsidP="00D630F1">
      <w:pPr>
        <w:numPr>
          <w:ilvl w:val="0"/>
          <w:numId w:val="6"/>
        </w:numPr>
        <w:spacing w:after="0" w:line="240" w:lineRule="auto"/>
        <w:rPr>
          <w:rFonts w:eastAsia="Times New Roman"/>
          <w:sz w:val="20"/>
          <w:szCs w:val="20"/>
          <w:lang w:eastAsia="nl-NL"/>
        </w:rPr>
      </w:pPr>
      <w:r w:rsidRPr="002575B9">
        <w:rPr>
          <w:rFonts w:eastAsia="Times New Roman"/>
          <w:sz w:val="20"/>
          <w:szCs w:val="20"/>
          <w:lang w:eastAsia="nl-NL"/>
        </w:rPr>
        <w:t>de procedure inzake werving en ondersteuning van bestuurders en de principes inzake hun profiel, competenties, engagement, integriteit, onafhankelijkheid, vergoeding, onverenigbaarheden, belangenconflicten;</w:t>
      </w:r>
    </w:p>
    <w:p w:rsidR="002575B9" w:rsidRPr="002575B9" w:rsidRDefault="002575B9" w:rsidP="00D630F1">
      <w:pPr>
        <w:numPr>
          <w:ilvl w:val="0"/>
          <w:numId w:val="6"/>
        </w:numPr>
        <w:spacing w:after="0" w:line="240" w:lineRule="auto"/>
        <w:rPr>
          <w:rFonts w:eastAsia="Times New Roman"/>
          <w:sz w:val="20"/>
          <w:szCs w:val="20"/>
          <w:lang w:eastAsia="nl-NL"/>
        </w:rPr>
      </w:pPr>
      <w:r w:rsidRPr="002575B9">
        <w:rPr>
          <w:rFonts w:eastAsia="Times New Roman"/>
          <w:sz w:val="20"/>
          <w:szCs w:val="20"/>
          <w:lang w:eastAsia="nl-NL"/>
        </w:rPr>
        <w:t>de voorbereiding, frequentie, besluitvorming, opvolging en verslaggeving van vergaderingen van de raad van bestuur en de algemene vergadering en de communicatie daarover.</w:t>
      </w:r>
    </w:p>
    <w:p w:rsidR="002575B9" w:rsidRPr="002575B9" w:rsidRDefault="002575B9" w:rsidP="002575B9">
      <w:pPr>
        <w:pStyle w:val="Voetnoottekst"/>
      </w:pPr>
      <w:r w:rsidRPr="002575B9">
        <w:rPr>
          <w:rFonts w:eastAsia="Times New Roman"/>
          <w:lang w:eastAsia="nl-NL"/>
        </w:rPr>
        <w:t>De voorziening moet deze beleidsvoering schriftelijk kunnen aantonen en ze bekend maken aan haar belanghebbenden, onder meer aan de hand van haar statuten, huishoudelijke reglement en verslagen van bestuursorganen.”)</w:t>
      </w:r>
      <w:r>
        <w:rPr>
          <w:rFonts w:eastAsia="Times New Roman"/>
          <w:lang w:eastAsia="nl-NL"/>
        </w:rPr>
        <w:t xml:space="preserve">. </w:t>
      </w:r>
      <w:r w:rsidRPr="002575B9">
        <w:rPr>
          <w:rFonts w:eastAsia="Times New Roman"/>
          <w:lang w:val="nl-NL" w:eastAsia="nl-NL"/>
        </w:rPr>
        <w:t>In de nota aan de Vlaamse Regering kan dan expliciet worden verwezen na</w:t>
      </w:r>
      <w:r>
        <w:rPr>
          <w:rFonts w:eastAsia="Times New Roman"/>
          <w:lang w:val="nl-NL" w:eastAsia="nl-NL"/>
        </w:rPr>
        <w:t>ar de reeds geldende bepalingen</w:t>
      </w:r>
      <w:r w:rsidRPr="002575B9">
        <w:rPr>
          <w:rFonts w:eastAsia="Times New Roman"/>
          <w:lang w:val="nl-NL" w:eastAsia="nl-NL"/>
        </w:rPr>
        <w:t>.</w:t>
      </w:r>
      <w:r>
        <w:rPr>
          <w:rFonts w:eastAsia="Times New Roman"/>
          <w:lang w:val="nl-NL" w:eastAsia="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3AB"/>
    <w:multiLevelType w:val="hybridMultilevel"/>
    <w:tmpl w:val="B9ACA1D0"/>
    <w:lvl w:ilvl="0" w:tplc="ACC0BC7E">
      <w:start w:val="1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D3E7059"/>
    <w:multiLevelType w:val="hybridMultilevel"/>
    <w:tmpl w:val="33D492D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29D3D4D"/>
    <w:multiLevelType w:val="hybridMultilevel"/>
    <w:tmpl w:val="FBA217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75614973"/>
    <w:multiLevelType w:val="hybridMultilevel"/>
    <w:tmpl w:val="9A80915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153"/>
    <w:rsid w:val="0000637E"/>
    <w:rsid w:val="000072CF"/>
    <w:rsid w:val="00011108"/>
    <w:rsid w:val="00011992"/>
    <w:rsid w:val="000128DC"/>
    <w:rsid w:val="000200E9"/>
    <w:rsid w:val="00022CA9"/>
    <w:rsid w:val="00023FE3"/>
    <w:rsid w:val="00025D06"/>
    <w:rsid w:val="000317EF"/>
    <w:rsid w:val="00032CB1"/>
    <w:rsid w:val="0003305C"/>
    <w:rsid w:val="0003380D"/>
    <w:rsid w:val="00034629"/>
    <w:rsid w:val="000349F9"/>
    <w:rsid w:val="000353D6"/>
    <w:rsid w:val="00035676"/>
    <w:rsid w:val="00036609"/>
    <w:rsid w:val="00036FEA"/>
    <w:rsid w:val="00037A15"/>
    <w:rsid w:val="0004078D"/>
    <w:rsid w:val="00041026"/>
    <w:rsid w:val="00045873"/>
    <w:rsid w:val="00045F0F"/>
    <w:rsid w:val="000525B9"/>
    <w:rsid w:val="00053269"/>
    <w:rsid w:val="000537C8"/>
    <w:rsid w:val="00057040"/>
    <w:rsid w:val="00061AE3"/>
    <w:rsid w:val="00065A11"/>
    <w:rsid w:val="00065B3E"/>
    <w:rsid w:val="00067BD9"/>
    <w:rsid w:val="000741AC"/>
    <w:rsid w:val="0007551D"/>
    <w:rsid w:val="00076DA0"/>
    <w:rsid w:val="00076EF6"/>
    <w:rsid w:val="00077826"/>
    <w:rsid w:val="00080381"/>
    <w:rsid w:val="00080793"/>
    <w:rsid w:val="000809EA"/>
    <w:rsid w:val="00080EE1"/>
    <w:rsid w:val="000819A7"/>
    <w:rsid w:val="00081E97"/>
    <w:rsid w:val="00083765"/>
    <w:rsid w:val="00084499"/>
    <w:rsid w:val="00084971"/>
    <w:rsid w:val="00085B28"/>
    <w:rsid w:val="00095AB6"/>
    <w:rsid w:val="00095DC5"/>
    <w:rsid w:val="000A1D7F"/>
    <w:rsid w:val="000A2D11"/>
    <w:rsid w:val="000A3B45"/>
    <w:rsid w:val="000A40FD"/>
    <w:rsid w:val="000A7672"/>
    <w:rsid w:val="000B2BD4"/>
    <w:rsid w:val="000B3488"/>
    <w:rsid w:val="000B4C03"/>
    <w:rsid w:val="000B64B3"/>
    <w:rsid w:val="000B77F4"/>
    <w:rsid w:val="000C082B"/>
    <w:rsid w:val="000C0931"/>
    <w:rsid w:val="000C1E05"/>
    <w:rsid w:val="000C2C66"/>
    <w:rsid w:val="000C2D88"/>
    <w:rsid w:val="000C312F"/>
    <w:rsid w:val="000C4525"/>
    <w:rsid w:val="000C78FA"/>
    <w:rsid w:val="000D0419"/>
    <w:rsid w:val="000D2B5C"/>
    <w:rsid w:val="000D3AF7"/>
    <w:rsid w:val="000D5828"/>
    <w:rsid w:val="000D6F07"/>
    <w:rsid w:val="000D7600"/>
    <w:rsid w:val="000D7AC6"/>
    <w:rsid w:val="000D7AC8"/>
    <w:rsid w:val="000E4DD0"/>
    <w:rsid w:val="000E6994"/>
    <w:rsid w:val="000F0892"/>
    <w:rsid w:val="000F3133"/>
    <w:rsid w:val="000F33EB"/>
    <w:rsid w:val="000F4996"/>
    <w:rsid w:val="000F5055"/>
    <w:rsid w:val="000F5405"/>
    <w:rsid w:val="000F56F7"/>
    <w:rsid w:val="000F689D"/>
    <w:rsid w:val="000F7127"/>
    <w:rsid w:val="000F757A"/>
    <w:rsid w:val="000F7F96"/>
    <w:rsid w:val="000F7FFE"/>
    <w:rsid w:val="001004AE"/>
    <w:rsid w:val="001016D4"/>
    <w:rsid w:val="0010260E"/>
    <w:rsid w:val="001047CF"/>
    <w:rsid w:val="00106962"/>
    <w:rsid w:val="00110814"/>
    <w:rsid w:val="001112A1"/>
    <w:rsid w:val="001119DD"/>
    <w:rsid w:val="00113B8F"/>
    <w:rsid w:val="00113E10"/>
    <w:rsid w:val="001154EB"/>
    <w:rsid w:val="00120C57"/>
    <w:rsid w:val="00123C79"/>
    <w:rsid w:val="00124C88"/>
    <w:rsid w:val="00127819"/>
    <w:rsid w:val="0012788B"/>
    <w:rsid w:val="00130242"/>
    <w:rsid w:val="00130331"/>
    <w:rsid w:val="001305C9"/>
    <w:rsid w:val="00130899"/>
    <w:rsid w:val="0013331C"/>
    <w:rsid w:val="00135485"/>
    <w:rsid w:val="001357EE"/>
    <w:rsid w:val="00135C1A"/>
    <w:rsid w:val="00135C9C"/>
    <w:rsid w:val="00137F8F"/>
    <w:rsid w:val="00140A05"/>
    <w:rsid w:val="001418FD"/>
    <w:rsid w:val="00145BE0"/>
    <w:rsid w:val="00145E66"/>
    <w:rsid w:val="0014766B"/>
    <w:rsid w:val="00147C5C"/>
    <w:rsid w:val="0015011A"/>
    <w:rsid w:val="001616FD"/>
    <w:rsid w:val="00162B09"/>
    <w:rsid w:val="00163A0A"/>
    <w:rsid w:val="00171EAB"/>
    <w:rsid w:val="0017355F"/>
    <w:rsid w:val="00175023"/>
    <w:rsid w:val="001758A7"/>
    <w:rsid w:val="00177B3B"/>
    <w:rsid w:val="00180BA8"/>
    <w:rsid w:val="00180D6E"/>
    <w:rsid w:val="00182339"/>
    <w:rsid w:val="0018349B"/>
    <w:rsid w:val="00184D8F"/>
    <w:rsid w:val="001867EE"/>
    <w:rsid w:val="00187A44"/>
    <w:rsid w:val="00187D99"/>
    <w:rsid w:val="00191484"/>
    <w:rsid w:val="0019261B"/>
    <w:rsid w:val="00192AE3"/>
    <w:rsid w:val="001936F5"/>
    <w:rsid w:val="001A2FBE"/>
    <w:rsid w:val="001A62BE"/>
    <w:rsid w:val="001B3CF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6EC"/>
    <w:rsid w:val="001E08C3"/>
    <w:rsid w:val="001E216C"/>
    <w:rsid w:val="001E2CC0"/>
    <w:rsid w:val="001E76D1"/>
    <w:rsid w:val="001E7AF7"/>
    <w:rsid w:val="001F254F"/>
    <w:rsid w:val="001F4146"/>
    <w:rsid w:val="001F43A8"/>
    <w:rsid w:val="001F556A"/>
    <w:rsid w:val="001F6FD1"/>
    <w:rsid w:val="001F7445"/>
    <w:rsid w:val="001F7B01"/>
    <w:rsid w:val="001F7F0C"/>
    <w:rsid w:val="0020228B"/>
    <w:rsid w:val="002025C4"/>
    <w:rsid w:val="00204B26"/>
    <w:rsid w:val="00204DE3"/>
    <w:rsid w:val="00205B3C"/>
    <w:rsid w:val="00206477"/>
    <w:rsid w:val="00207634"/>
    <w:rsid w:val="00210107"/>
    <w:rsid w:val="00210CC1"/>
    <w:rsid w:val="002115E9"/>
    <w:rsid w:val="002142C0"/>
    <w:rsid w:val="00215E05"/>
    <w:rsid w:val="00215F4C"/>
    <w:rsid w:val="0021655A"/>
    <w:rsid w:val="00216B3C"/>
    <w:rsid w:val="00217C07"/>
    <w:rsid w:val="00220D6A"/>
    <w:rsid w:val="002224E7"/>
    <w:rsid w:val="00224CDD"/>
    <w:rsid w:val="00225801"/>
    <w:rsid w:val="00227F82"/>
    <w:rsid w:val="002317BF"/>
    <w:rsid w:val="00232FE9"/>
    <w:rsid w:val="00235779"/>
    <w:rsid w:val="002362C8"/>
    <w:rsid w:val="002366D5"/>
    <w:rsid w:val="002366E8"/>
    <w:rsid w:val="00236957"/>
    <w:rsid w:val="00243A29"/>
    <w:rsid w:val="00243F49"/>
    <w:rsid w:val="002466FC"/>
    <w:rsid w:val="00247F74"/>
    <w:rsid w:val="00252D5E"/>
    <w:rsid w:val="002544EF"/>
    <w:rsid w:val="0025543B"/>
    <w:rsid w:val="00255538"/>
    <w:rsid w:val="002574A7"/>
    <w:rsid w:val="002575B9"/>
    <w:rsid w:val="00260E10"/>
    <w:rsid w:val="00263EC0"/>
    <w:rsid w:val="00264A06"/>
    <w:rsid w:val="00265D4C"/>
    <w:rsid w:val="00266D25"/>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283"/>
    <w:rsid w:val="00291C49"/>
    <w:rsid w:val="00292980"/>
    <w:rsid w:val="00292C6B"/>
    <w:rsid w:val="0029466C"/>
    <w:rsid w:val="002946CB"/>
    <w:rsid w:val="00294FE0"/>
    <w:rsid w:val="00295945"/>
    <w:rsid w:val="00296F9C"/>
    <w:rsid w:val="002973FA"/>
    <w:rsid w:val="002A0F86"/>
    <w:rsid w:val="002A0FF7"/>
    <w:rsid w:val="002A13F5"/>
    <w:rsid w:val="002A2110"/>
    <w:rsid w:val="002A3918"/>
    <w:rsid w:val="002A4933"/>
    <w:rsid w:val="002A542D"/>
    <w:rsid w:val="002A7A5A"/>
    <w:rsid w:val="002A7A76"/>
    <w:rsid w:val="002B2667"/>
    <w:rsid w:val="002B34B9"/>
    <w:rsid w:val="002B5CF8"/>
    <w:rsid w:val="002C0D86"/>
    <w:rsid w:val="002C21EA"/>
    <w:rsid w:val="002C3B27"/>
    <w:rsid w:val="002C7A96"/>
    <w:rsid w:val="002C7D4D"/>
    <w:rsid w:val="002D463B"/>
    <w:rsid w:val="002D6719"/>
    <w:rsid w:val="002D6B79"/>
    <w:rsid w:val="002D77C2"/>
    <w:rsid w:val="002E1FCA"/>
    <w:rsid w:val="002E3241"/>
    <w:rsid w:val="002E519B"/>
    <w:rsid w:val="002E681D"/>
    <w:rsid w:val="002F06A9"/>
    <w:rsid w:val="002F138F"/>
    <w:rsid w:val="002F406C"/>
    <w:rsid w:val="002F4E39"/>
    <w:rsid w:val="002F6D83"/>
    <w:rsid w:val="0030044F"/>
    <w:rsid w:val="00301EB0"/>
    <w:rsid w:val="003027E8"/>
    <w:rsid w:val="0030281B"/>
    <w:rsid w:val="00303E6E"/>
    <w:rsid w:val="00310FC0"/>
    <w:rsid w:val="003134D8"/>
    <w:rsid w:val="00313C8A"/>
    <w:rsid w:val="00316680"/>
    <w:rsid w:val="00317005"/>
    <w:rsid w:val="003172A1"/>
    <w:rsid w:val="0032218F"/>
    <w:rsid w:val="0032250E"/>
    <w:rsid w:val="0032276B"/>
    <w:rsid w:val="003248F4"/>
    <w:rsid w:val="00325F82"/>
    <w:rsid w:val="003305A6"/>
    <w:rsid w:val="00330F78"/>
    <w:rsid w:val="00331982"/>
    <w:rsid w:val="00331FF4"/>
    <w:rsid w:val="00334601"/>
    <w:rsid w:val="00334BBB"/>
    <w:rsid w:val="00334CA6"/>
    <w:rsid w:val="003407ED"/>
    <w:rsid w:val="0034269D"/>
    <w:rsid w:val="00342751"/>
    <w:rsid w:val="00342BA6"/>
    <w:rsid w:val="0034381F"/>
    <w:rsid w:val="00347A0D"/>
    <w:rsid w:val="00347D06"/>
    <w:rsid w:val="00350F9C"/>
    <w:rsid w:val="003524C9"/>
    <w:rsid w:val="00352AE5"/>
    <w:rsid w:val="00354376"/>
    <w:rsid w:val="00354E78"/>
    <w:rsid w:val="00357B80"/>
    <w:rsid w:val="00360906"/>
    <w:rsid w:val="00363BA9"/>
    <w:rsid w:val="00365518"/>
    <w:rsid w:val="00366A5D"/>
    <w:rsid w:val="00366EC2"/>
    <w:rsid w:val="003671D2"/>
    <w:rsid w:val="003673F4"/>
    <w:rsid w:val="00367690"/>
    <w:rsid w:val="00371063"/>
    <w:rsid w:val="003773FF"/>
    <w:rsid w:val="00377867"/>
    <w:rsid w:val="0038008F"/>
    <w:rsid w:val="00380F9F"/>
    <w:rsid w:val="00381DAC"/>
    <w:rsid w:val="00382A22"/>
    <w:rsid w:val="003831AD"/>
    <w:rsid w:val="00383D20"/>
    <w:rsid w:val="00384A2E"/>
    <w:rsid w:val="00385434"/>
    <w:rsid w:val="00386767"/>
    <w:rsid w:val="00391164"/>
    <w:rsid w:val="00391CE2"/>
    <w:rsid w:val="00392B78"/>
    <w:rsid w:val="003931ED"/>
    <w:rsid w:val="00393C3A"/>
    <w:rsid w:val="003957DD"/>
    <w:rsid w:val="003A05E6"/>
    <w:rsid w:val="003A32EB"/>
    <w:rsid w:val="003A3797"/>
    <w:rsid w:val="003A44ED"/>
    <w:rsid w:val="003A53AC"/>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C7C22"/>
    <w:rsid w:val="003D3435"/>
    <w:rsid w:val="003D509D"/>
    <w:rsid w:val="003D5926"/>
    <w:rsid w:val="003D68D3"/>
    <w:rsid w:val="003D6969"/>
    <w:rsid w:val="003D6F63"/>
    <w:rsid w:val="003D701C"/>
    <w:rsid w:val="003E0160"/>
    <w:rsid w:val="003E2CF2"/>
    <w:rsid w:val="003E38E9"/>
    <w:rsid w:val="003E4AD7"/>
    <w:rsid w:val="003E55E7"/>
    <w:rsid w:val="003E608F"/>
    <w:rsid w:val="003E66A1"/>
    <w:rsid w:val="003F147B"/>
    <w:rsid w:val="003F1AD2"/>
    <w:rsid w:val="003F2C1A"/>
    <w:rsid w:val="003F35BC"/>
    <w:rsid w:val="003F6DCA"/>
    <w:rsid w:val="004010E2"/>
    <w:rsid w:val="00401976"/>
    <w:rsid w:val="0040268F"/>
    <w:rsid w:val="004027FC"/>
    <w:rsid w:val="00402A2B"/>
    <w:rsid w:val="00403E16"/>
    <w:rsid w:val="00404168"/>
    <w:rsid w:val="004043CA"/>
    <w:rsid w:val="00405383"/>
    <w:rsid w:val="00405E63"/>
    <w:rsid w:val="00407927"/>
    <w:rsid w:val="00407B06"/>
    <w:rsid w:val="00410CE6"/>
    <w:rsid w:val="0041213C"/>
    <w:rsid w:val="004122F1"/>
    <w:rsid w:val="0041235C"/>
    <w:rsid w:val="0041338D"/>
    <w:rsid w:val="00415957"/>
    <w:rsid w:val="00420D9F"/>
    <w:rsid w:val="00421BF0"/>
    <w:rsid w:val="00421FEC"/>
    <w:rsid w:val="0042565F"/>
    <w:rsid w:val="0042595F"/>
    <w:rsid w:val="00430C60"/>
    <w:rsid w:val="00431D42"/>
    <w:rsid w:val="004324CB"/>
    <w:rsid w:val="00433170"/>
    <w:rsid w:val="00434813"/>
    <w:rsid w:val="00437382"/>
    <w:rsid w:val="00440B64"/>
    <w:rsid w:val="0044212B"/>
    <w:rsid w:val="004443BC"/>
    <w:rsid w:val="004459C5"/>
    <w:rsid w:val="00445EE8"/>
    <w:rsid w:val="004516A1"/>
    <w:rsid w:val="00452EBB"/>
    <w:rsid w:val="004533BA"/>
    <w:rsid w:val="00453412"/>
    <w:rsid w:val="00453837"/>
    <w:rsid w:val="00454FBF"/>
    <w:rsid w:val="004550EE"/>
    <w:rsid w:val="004557FB"/>
    <w:rsid w:val="0045587A"/>
    <w:rsid w:val="00455E67"/>
    <w:rsid w:val="004568B7"/>
    <w:rsid w:val="004607FA"/>
    <w:rsid w:val="004623F4"/>
    <w:rsid w:val="00462572"/>
    <w:rsid w:val="00462943"/>
    <w:rsid w:val="004646C3"/>
    <w:rsid w:val="00464EFB"/>
    <w:rsid w:val="00464FBE"/>
    <w:rsid w:val="00465CDC"/>
    <w:rsid w:val="0046638C"/>
    <w:rsid w:val="00466546"/>
    <w:rsid w:val="004676F8"/>
    <w:rsid w:val="00470B13"/>
    <w:rsid w:val="00470F9D"/>
    <w:rsid w:val="00475594"/>
    <w:rsid w:val="00475821"/>
    <w:rsid w:val="00480112"/>
    <w:rsid w:val="00486179"/>
    <w:rsid w:val="0048655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F14"/>
    <w:rsid w:val="004B5097"/>
    <w:rsid w:val="004B6981"/>
    <w:rsid w:val="004B7F4F"/>
    <w:rsid w:val="004C156B"/>
    <w:rsid w:val="004C3C94"/>
    <w:rsid w:val="004C7D86"/>
    <w:rsid w:val="004D22BD"/>
    <w:rsid w:val="004D778B"/>
    <w:rsid w:val="004E0524"/>
    <w:rsid w:val="004E2B8D"/>
    <w:rsid w:val="004E2FF7"/>
    <w:rsid w:val="004E437C"/>
    <w:rsid w:val="004E51D9"/>
    <w:rsid w:val="004E6912"/>
    <w:rsid w:val="004E7247"/>
    <w:rsid w:val="004F07F2"/>
    <w:rsid w:val="004F0930"/>
    <w:rsid w:val="004F2111"/>
    <w:rsid w:val="004F3972"/>
    <w:rsid w:val="004F39AC"/>
    <w:rsid w:val="004F4D63"/>
    <w:rsid w:val="004F57E6"/>
    <w:rsid w:val="004F6153"/>
    <w:rsid w:val="004F6599"/>
    <w:rsid w:val="00500459"/>
    <w:rsid w:val="005010FD"/>
    <w:rsid w:val="00501E1B"/>
    <w:rsid w:val="00502F1D"/>
    <w:rsid w:val="00503399"/>
    <w:rsid w:val="00503504"/>
    <w:rsid w:val="00505037"/>
    <w:rsid w:val="00505A62"/>
    <w:rsid w:val="00506FBA"/>
    <w:rsid w:val="005077BB"/>
    <w:rsid w:val="00510245"/>
    <w:rsid w:val="00510B04"/>
    <w:rsid w:val="00511623"/>
    <w:rsid w:val="0051193E"/>
    <w:rsid w:val="00512167"/>
    <w:rsid w:val="00512330"/>
    <w:rsid w:val="00512417"/>
    <w:rsid w:val="00512439"/>
    <w:rsid w:val="00515C8A"/>
    <w:rsid w:val="00516E9E"/>
    <w:rsid w:val="00516EEE"/>
    <w:rsid w:val="00521DA7"/>
    <w:rsid w:val="0052275D"/>
    <w:rsid w:val="0052277C"/>
    <w:rsid w:val="00523376"/>
    <w:rsid w:val="005249A4"/>
    <w:rsid w:val="00526446"/>
    <w:rsid w:val="00526A69"/>
    <w:rsid w:val="00530F48"/>
    <w:rsid w:val="005312E0"/>
    <w:rsid w:val="00531847"/>
    <w:rsid w:val="00531D9C"/>
    <w:rsid w:val="005345D7"/>
    <w:rsid w:val="005346CA"/>
    <w:rsid w:val="00534DB2"/>
    <w:rsid w:val="0053508C"/>
    <w:rsid w:val="00537EEC"/>
    <w:rsid w:val="00541227"/>
    <w:rsid w:val="00542B9D"/>
    <w:rsid w:val="00542F3D"/>
    <w:rsid w:val="005436EC"/>
    <w:rsid w:val="00546293"/>
    <w:rsid w:val="00550764"/>
    <w:rsid w:val="005513DD"/>
    <w:rsid w:val="005513E5"/>
    <w:rsid w:val="0055215A"/>
    <w:rsid w:val="005559EC"/>
    <w:rsid w:val="00555E44"/>
    <w:rsid w:val="00556364"/>
    <w:rsid w:val="00556F3C"/>
    <w:rsid w:val="00556FE9"/>
    <w:rsid w:val="00560588"/>
    <w:rsid w:val="005608D4"/>
    <w:rsid w:val="00560C61"/>
    <w:rsid w:val="0056135E"/>
    <w:rsid w:val="005620BB"/>
    <w:rsid w:val="005665F1"/>
    <w:rsid w:val="00566748"/>
    <w:rsid w:val="00570F3E"/>
    <w:rsid w:val="005730C2"/>
    <w:rsid w:val="005735D7"/>
    <w:rsid w:val="00574644"/>
    <w:rsid w:val="00577D94"/>
    <w:rsid w:val="00581622"/>
    <w:rsid w:val="00583E3C"/>
    <w:rsid w:val="00586283"/>
    <w:rsid w:val="00587204"/>
    <w:rsid w:val="00587513"/>
    <w:rsid w:val="0059116D"/>
    <w:rsid w:val="00592946"/>
    <w:rsid w:val="00593556"/>
    <w:rsid w:val="00595E3E"/>
    <w:rsid w:val="005969C0"/>
    <w:rsid w:val="00597406"/>
    <w:rsid w:val="005978EE"/>
    <w:rsid w:val="005979C4"/>
    <w:rsid w:val="00597B9E"/>
    <w:rsid w:val="005A0E56"/>
    <w:rsid w:val="005A18D2"/>
    <w:rsid w:val="005A263E"/>
    <w:rsid w:val="005A6269"/>
    <w:rsid w:val="005A66C3"/>
    <w:rsid w:val="005A6D77"/>
    <w:rsid w:val="005B0690"/>
    <w:rsid w:val="005B1727"/>
    <w:rsid w:val="005B1B74"/>
    <w:rsid w:val="005B2911"/>
    <w:rsid w:val="005B3065"/>
    <w:rsid w:val="005B4D7C"/>
    <w:rsid w:val="005B5E7D"/>
    <w:rsid w:val="005B78AE"/>
    <w:rsid w:val="005C1440"/>
    <w:rsid w:val="005C1848"/>
    <w:rsid w:val="005D2F36"/>
    <w:rsid w:val="005D7ECF"/>
    <w:rsid w:val="005E1B34"/>
    <w:rsid w:val="005E2BB5"/>
    <w:rsid w:val="005E2F07"/>
    <w:rsid w:val="005E34EC"/>
    <w:rsid w:val="005E4980"/>
    <w:rsid w:val="005E68C6"/>
    <w:rsid w:val="005E7224"/>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786"/>
    <w:rsid w:val="00616BE7"/>
    <w:rsid w:val="00616ED4"/>
    <w:rsid w:val="00621482"/>
    <w:rsid w:val="00622264"/>
    <w:rsid w:val="0062539E"/>
    <w:rsid w:val="0062638E"/>
    <w:rsid w:val="0062791D"/>
    <w:rsid w:val="00630E9E"/>
    <w:rsid w:val="0063239A"/>
    <w:rsid w:val="00633D62"/>
    <w:rsid w:val="006346EE"/>
    <w:rsid w:val="00634E7F"/>
    <w:rsid w:val="00635AE2"/>
    <w:rsid w:val="006404C3"/>
    <w:rsid w:val="0064102E"/>
    <w:rsid w:val="00641492"/>
    <w:rsid w:val="0064665D"/>
    <w:rsid w:val="00652A94"/>
    <w:rsid w:val="00653EF0"/>
    <w:rsid w:val="00653FBC"/>
    <w:rsid w:val="006546D5"/>
    <w:rsid w:val="00654EF3"/>
    <w:rsid w:val="0065638B"/>
    <w:rsid w:val="00657E8B"/>
    <w:rsid w:val="00657F45"/>
    <w:rsid w:val="0066018E"/>
    <w:rsid w:val="00660A9B"/>
    <w:rsid w:val="006616C6"/>
    <w:rsid w:val="006639E5"/>
    <w:rsid w:val="00663AB2"/>
    <w:rsid w:val="0066615D"/>
    <w:rsid w:val="006665CB"/>
    <w:rsid w:val="0066715D"/>
    <w:rsid w:val="00671986"/>
    <w:rsid w:val="00674214"/>
    <w:rsid w:val="0067740C"/>
    <w:rsid w:val="00681B0D"/>
    <w:rsid w:val="00681E92"/>
    <w:rsid w:val="00682CCC"/>
    <w:rsid w:val="00683107"/>
    <w:rsid w:val="006850FA"/>
    <w:rsid w:val="00686964"/>
    <w:rsid w:val="006904E8"/>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91C"/>
    <w:rsid w:val="006A7B17"/>
    <w:rsid w:val="006B00C4"/>
    <w:rsid w:val="006B3676"/>
    <w:rsid w:val="006B3A00"/>
    <w:rsid w:val="006B48E1"/>
    <w:rsid w:val="006B53CD"/>
    <w:rsid w:val="006B6DD4"/>
    <w:rsid w:val="006B7648"/>
    <w:rsid w:val="006B7714"/>
    <w:rsid w:val="006B7AA8"/>
    <w:rsid w:val="006B7F15"/>
    <w:rsid w:val="006C1375"/>
    <w:rsid w:val="006C6641"/>
    <w:rsid w:val="006C7E03"/>
    <w:rsid w:val="006D1DF5"/>
    <w:rsid w:val="006D246E"/>
    <w:rsid w:val="006D3A10"/>
    <w:rsid w:val="006D5E69"/>
    <w:rsid w:val="006D71F6"/>
    <w:rsid w:val="006D7493"/>
    <w:rsid w:val="006D74CC"/>
    <w:rsid w:val="006D7951"/>
    <w:rsid w:val="006E2CD5"/>
    <w:rsid w:val="006E72F9"/>
    <w:rsid w:val="006E7A49"/>
    <w:rsid w:val="006F2A96"/>
    <w:rsid w:val="006F2BF5"/>
    <w:rsid w:val="006F3447"/>
    <w:rsid w:val="00702B66"/>
    <w:rsid w:val="00703E44"/>
    <w:rsid w:val="00705C58"/>
    <w:rsid w:val="00710BE2"/>
    <w:rsid w:val="007114AA"/>
    <w:rsid w:val="0071185D"/>
    <w:rsid w:val="00713EE7"/>
    <w:rsid w:val="0071498D"/>
    <w:rsid w:val="00716E81"/>
    <w:rsid w:val="007176D4"/>
    <w:rsid w:val="007177B1"/>
    <w:rsid w:val="007214D1"/>
    <w:rsid w:val="00721DB2"/>
    <w:rsid w:val="00724C35"/>
    <w:rsid w:val="00730131"/>
    <w:rsid w:val="0073220B"/>
    <w:rsid w:val="00732872"/>
    <w:rsid w:val="007331C4"/>
    <w:rsid w:val="0073332E"/>
    <w:rsid w:val="00733C1C"/>
    <w:rsid w:val="00734C2D"/>
    <w:rsid w:val="00735625"/>
    <w:rsid w:val="00736D1D"/>
    <w:rsid w:val="00740C22"/>
    <w:rsid w:val="00742546"/>
    <w:rsid w:val="0074437B"/>
    <w:rsid w:val="00745420"/>
    <w:rsid w:val="00745ACE"/>
    <w:rsid w:val="00747893"/>
    <w:rsid w:val="00747B03"/>
    <w:rsid w:val="00747DAA"/>
    <w:rsid w:val="0075175D"/>
    <w:rsid w:val="00752E47"/>
    <w:rsid w:val="0075459D"/>
    <w:rsid w:val="00756D28"/>
    <w:rsid w:val="00757760"/>
    <w:rsid w:val="0076039E"/>
    <w:rsid w:val="00760F68"/>
    <w:rsid w:val="007642F9"/>
    <w:rsid w:val="00766173"/>
    <w:rsid w:val="00766942"/>
    <w:rsid w:val="00766DE5"/>
    <w:rsid w:val="007670F2"/>
    <w:rsid w:val="00767A29"/>
    <w:rsid w:val="007703DC"/>
    <w:rsid w:val="007716A8"/>
    <w:rsid w:val="00771EAA"/>
    <w:rsid w:val="007737DE"/>
    <w:rsid w:val="00773FF3"/>
    <w:rsid w:val="007746EF"/>
    <w:rsid w:val="007755BF"/>
    <w:rsid w:val="007757D4"/>
    <w:rsid w:val="007762DE"/>
    <w:rsid w:val="00776529"/>
    <w:rsid w:val="007765E9"/>
    <w:rsid w:val="00780352"/>
    <w:rsid w:val="00780D55"/>
    <w:rsid w:val="00781536"/>
    <w:rsid w:val="00781952"/>
    <w:rsid w:val="00782DAD"/>
    <w:rsid w:val="00783E59"/>
    <w:rsid w:val="0078562B"/>
    <w:rsid w:val="00787D3D"/>
    <w:rsid w:val="00790A0F"/>
    <w:rsid w:val="007916A2"/>
    <w:rsid w:val="00792B7D"/>
    <w:rsid w:val="007940AC"/>
    <w:rsid w:val="00795849"/>
    <w:rsid w:val="00795BB9"/>
    <w:rsid w:val="007979C4"/>
    <w:rsid w:val="007A07F1"/>
    <w:rsid w:val="007A0A49"/>
    <w:rsid w:val="007A1A12"/>
    <w:rsid w:val="007A5940"/>
    <w:rsid w:val="007A72D0"/>
    <w:rsid w:val="007B1A55"/>
    <w:rsid w:val="007B4187"/>
    <w:rsid w:val="007B43D6"/>
    <w:rsid w:val="007B4CCF"/>
    <w:rsid w:val="007B56EA"/>
    <w:rsid w:val="007B7724"/>
    <w:rsid w:val="007C3156"/>
    <w:rsid w:val="007C4A4C"/>
    <w:rsid w:val="007C5493"/>
    <w:rsid w:val="007C72B9"/>
    <w:rsid w:val="007C7764"/>
    <w:rsid w:val="007C7812"/>
    <w:rsid w:val="007D1731"/>
    <w:rsid w:val="007D2303"/>
    <w:rsid w:val="007D3A1F"/>
    <w:rsid w:val="007D5C70"/>
    <w:rsid w:val="007D6E2B"/>
    <w:rsid w:val="007E0E60"/>
    <w:rsid w:val="007E0E64"/>
    <w:rsid w:val="007E1D69"/>
    <w:rsid w:val="007E37AD"/>
    <w:rsid w:val="007E458B"/>
    <w:rsid w:val="007F224C"/>
    <w:rsid w:val="007F3719"/>
    <w:rsid w:val="007F53BC"/>
    <w:rsid w:val="0080008E"/>
    <w:rsid w:val="0080032F"/>
    <w:rsid w:val="00801A64"/>
    <w:rsid w:val="00803FCE"/>
    <w:rsid w:val="008058DA"/>
    <w:rsid w:val="00806ED5"/>
    <w:rsid w:val="00806F45"/>
    <w:rsid w:val="00806FC9"/>
    <w:rsid w:val="00810372"/>
    <w:rsid w:val="00812762"/>
    <w:rsid w:val="008159B7"/>
    <w:rsid w:val="008164DF"/>
    <w:rsid w:val="00820D01"/>
    <w:rsid w:val="008233B2"/>
    <w:rsid w:val="008235B2"/>
    <w:rsid w:val="008249DA"/>
    <w:rsid w:val="00832A2E"/>
    <w:rsid w:val="00834EC4"/>
    <w:rsid w:val="00835BF0"/>
    <w:rsid w:val="00836333"/>
    <w:rsid w:val="008432D7"/>
    <w:rsid w:val="008440B3"/>
    <w:rsid w:val="00846600"/>
    <w:rsid w:val="00846992"/>
    <w:rsid w:val="0084759D"/>
    <w:rsid w:val="008477B8"/>
    <w:rsid w:val="0085045E"/>
    <w:rsid w:val="00853578"/>
    <w:rsid w:val="00855CB4"/>
    <w:rsid w:val="00861C3B"/>
    <w:rsid w:val="00861E32"/>
    <w:rsid w:val="00865794"/>
    <w:rsid w:val="00867561"/>
    <w:rsid w:val="00870A52"/>
    <w:rsid w:val="00871758"/>
    <w:rsid w:val="008758A8"/>
    <w:rsid w:val="00875E6E"/>
    <w:rsid w:val="00876E48"/>
    <w:rsid w:val="008771A4"/>
    <w:rsid w:val="00877941"/>
    <w:rsid w:val="008802AA"/>
    <w:rsid w:val="00880314"/>
    <w:rsid w:val="00880D2F"/>
    <w:rsid w:val="008826D9"/>
    <w:rsid w:val="008836AE"/>
    <w:rsid w:val="00884364"/>
    <w:rsid w:val="008848D0"/>
    <w:rsid w:val="0088497F"/>
    <w:rsid w:val="00884D82"/>
    <w:rsid w:val="00887EEB"/>
    <w:rsid w:val="00890143"/>
    <w:rsid w:val="00890992"/>
    <w:rsid w:val="00890CE3"/>
    <w:rsid w:val="00891667"/>
    <w:rsid w:val="00891FDF"/>
    <w:rsid w:val="00892D4C"/>
    <w:rsid w:val="00893ADF"/>
    <w:rsid w:val="008943CD"/>
    <w:rsid w:val="00896671"/>
    <w:rsid w:val="00896E64"/>
    <w:rsid w:val="00897071"/>
    <w:rsid w:val="008A0E06"/>
    <w:rsid w:val="008A1538"/>
    <w:rsid w:val="008A3291"/>
    <w:rsid w:val="008A52D1"/>
    <w:rsid w:val="008A6182"/>
    <w:rsid w:val="008A61D5"/>
    <w:rsid w:val="008A6659"/>
    <w:rsid w:val="008A7F98"/>
    <w:rsid w:val="008B4FB5"/>
    <w:rsid w:val="008B5462"/>
    <w:rsid w:val="008B738E"/>
    <w:rsid w:val="008B7B1C"/>
    <w:rsid w:val="008C041B"/>
    <w:rsid w:val="008C1934"/>
    <w:rsid w:val="008C23AC"/>
    <w:rsid w:val="008C28DA"/>
    <w:rsid w:val="008C30AA"/>
    <w:rsid w:val="008C4B07"/>
    <w:rsid w:val="008C4E02"/>
    <w:rsid w:val="008C4E7C"/>
    <w:rsid w:val="008C52CC"/>
    <w:rsid w:val="008C5C3B"/>
    <w:rsid w:val="008C5FB2"/>
    <w:rsid w:val="008C7ACC"/>
    <w:rsid w:val="008D01E7"/>
    <w:rsid w:val="008D0BD5"/>
    <w:rsid w:val="008D1BFC"/>
    <w:rsid w:val="008D2105"/>
    <w:rsid w:val="008D2116"/>
    <w:rsid w:val="008D6E81"/>
    <w:rsid w:val="008D73F5"/>
    <w:rsid w:val="008D7ED8"/>
    <w:rsid w:val="008E097D"/>
    <w:rsid w:val="008E1036"/>
    <w:rsid w:val="008E1299"/>
    <w:rsid w:val="008E1C27"/>
    <w:rsid w:val="008E227A"/>
    <w:rsid w:val="008E25E3"/>
    <w:rsid w:val="008E4C30"/>
    <w:rsid w:val="008E7FE8"/>
    <w:rsid w:val="008F3B2C"/>
    <w:rsid w:val="008F49EB"/>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C5E"/>
    <w:rsid w:val="00927F09"/>
    <w:rsid w:val="00930154"/>
    <w:rsid w:val="00931818"/>
    <w:rsid w:val="00932C86"/>
    <w:rsid w:val="00933C64"/>
    <w:rsid w:val="009340B5"/>
    <w:rsid w:val="00935C9E"/>
    <w:rsid w:val="00943FFF"/>
    <w:rsid w:val="00945510"/>
    <w:rsid w:val="00950891"/>
    <w:rsid w:val="00951A3A"/>
    <w:rsid w:val="00951DBD"/>
    <w:rsid w:val="00952F6E"/>
    <w:rsid w:val="009537F1"/>
    <w:rsid w:val="0095385F"/>
    <w:rsid w:val="00954535"/>
    <w:rsid w:val="00955DEC"/>
    <w:rsid w:val="0095770A"/>
    <w:rsid w:val="00960C0D"/>
    <w:rsid w:val="009668C1"/>
    <w:rsid w:val="00967BAF"/>
    <w:rsid w:val="00967FEC"/>
    <w:rsid w:val="0097499F"/>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93EF3"/>
    <w:rsid w:val="009A1C47"/>
    <w:rsid w:val="009A31C3"/>
    <w:rsid w:val="009A3EF2"/>
    <w:rsid w:val="009A4741"/>
    <w:rsid w:val="009A5BB0"/>
    <w:rsid w:val="009A65D3"/>
    <w:rsid w:val="009B40CC"/>
    <w:rsid w:val="009B51F6"/>
    <w:rsid w:val="009B6B49"/>
    <w:rsid w:val="009B7F45"/>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4F0F"/>
    <w:rsid w:val="009E7666"/>
    <w:rsid w:val="009E7C94"/>
    <w:rsid w:val="009F2A78"/>
    <w:rsid w:val="009F44E5"/>
    <w:rsid w:val="009F6456"/>
    <w:rsid w:val="009F6AED"/>
    <w:rsid w:val="009F746F"/>
    <w:rsid w:val="009F7DD5"/>
    <w:rsid w:val="00A001A4"/>
    <w:rsid w:val="00A003B4"/>
    <w:rsid w:val="00A00CB2"/>
    <w:rsid w:val="00A042FB"/>
    <w:rsid w:val="00A05D55"/>
    <w:rsid w:val="00A065BB"/>
    <w:rsid w:val="00A06A31"/>
    <w:rsid w:val="00A13692"/>
    <w:rsid w:val="00A13B42"/>
    <w:rsid w:val="00A14883"/>
    <w:rsid w:val="00A1540F"/>
    <w:rsid w:val="00A1613F"/>
    <w:rsid w:val="00A170A3"/>
    <w:rsid w:val="00A17B16"/>
    <w:rsid w:val="00A2382A"/>
    <w:rsid w:val="00A23C05"/>
    <w:rsid w:val="00A24EC2"/>
    <w:rsid w:val="00A24F08"/>
    <w:rsid w:val="00A25124"/>
    <w:rsid w:val="00A25E31"/>
    <w:rsid w:val="00A26FDF"/>
    <w:rsid w:val="00A27992"/>
    <w:rsid w:val="00A305B9"/>
    <w:rsid w:val="00A3159B"/>
    <w:rsid w:val="00A33598"/>
    <w:rsid w:val="00A37B6C"/>
    <w:rsid w:val="00A4248C"/>
    <w:rsid w:val="00A45EB9"/>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5349"/>
    <w:rsid w:val="00A96A8D"/>
    <w:rsid w:val="00AA0375"/>
    <w:rsid w:val="00AA09EF"/>
    <w:rsid w:val="00AA42CD"/>
    <w:rsid w:val="00AA4A4B"/>
    <w:rsid w:val="00AA6E56"/>
    <w:rsid w:val="00AB0B5E"/>
    <w:rsid w:val="00AB161D"/>
    <w:rsid w:val="00AB2FCD"/>
    <w:rsid w:val="00AB7283"/>
    <w:rsid w:val="00AC11BF"/>
    <w:rsid w:val="00AC1AB6"/>
    <w:rsid w:val="00AC52EF"/>
    <w:rsid w:val="00AC5F65"/>
    <w:rsid w:val="00AD0410"/>
    <w:rsid w:val="00AD1F0B"/>
    <w:rsid w:val="00AD2E96"/>
    <w:rsid w:val="00AD31BC"/>
    <w:rsid w:val="00AD36AE"/>
    <w:rsid w:val="00AD4342"/>
    <w:rsid w:val="00AD45F3"/>
    <w:rsid w:val="00AD4C46"/>
    <w:rsid w:val="00AD5058"/>
    <w:rsid w:val="00AD6904"/>
    <w:rsid w:val="00AE0F39"/>
    <w:rsid w:val="00AE1359"/>
    <w:rsid w:val="00AE2DFA"/>
    <w:rsid w:val="00AE2F7A"/>
    <w:rsid w:val="00AE370B"/>
    <w:rsid w:val="00AE5B74"/>
    <w:rsid w:val="00AE5C02"/>
    <w:rsid w:val="00AE5CB4"/>
    <w:rsid w:val="00AE6B4C"/>
    <w:rsid w:val="00AE7C42"/>
    <w:rsid w:val="00AF56DA"/>
    <w:rsid w:val="00AF5BB3"/>
    <w:rsid w:val="00AF6194"/>
    <w:rsid w:val="00AF7F32"/>
    <w:rsid w:val="00B01773"/>
    <w:rsid w:val="00B02BC1"/>
    <w:rsid w:val="00B051B6"/>
    <w:rsid w:val="00B052D1"/>
    <w:rsid w:val="00B0657D"/>
    <w:rsid w:val="00B0689B"/>
    <w:rsid w:val="00B078D4"/>
    <w:rsid w:val="00B07948"/>
    <w:rsid w:val="00B11966"/>
    <w:rsid w:val="00B11E1C"/>
    <w:rsid w:val="00B12000"/>
    <w:rsid w:val="00B13AE6"/>
    <w:rsid w:val="00B14FDE"/>
    <w:rsid w:val="00B1684F"/>
    <w:rsid w:val="00B200B5"/>
    <w:rsid w:val="00B20441"/>
    <w:rsid w:val="00B24CDA"/>
    <w:rsid w:val="00B311EB"/>
    <w:rsid w:val="00B3168E"/>
    <w:rsid w:val="00B321D4"/>
    <w:rsid w:val="00B32B12"/>
    <w:rsid w:val="00B340AB"/>
    <w:rsid w:val="00B353D7"/>
    <w:rsid w:val="00B402E4"/>
    <w:rsid w:val="00B42448"/>
    <w:rsid w:val="00B42916"/>
    <w:rsid w:val="00B4296B"/>
    <w:rsid w:val="00B42A0B"/>
    <w:rsid w:val="00B431F8"/>
    <w:rsid w:val="00B44815"/>
    <w:rsid w:val="00B461B6"/>
    <w:rsid w:val="00B4697B"/>
    <w:rsid w:val="00B4748C"/>
    <w:rsid w:val="00B50776"/>
    <w:rsid w:val="00B5101B"/>
    <w:rsid w:val="00B51244"/>
    <w:rsid w:val="00B53B5E"/>
    <w:rsid w:val="00B54213"/>
    <w:rsid w:val="00B547E3"/>
    <w:rsid w:val="00B54AFC"/>
    <w:rsid w:val="00B54E70"/>
    <w:rsid w:val="00B55E85"/>
    <w:rsid w:val="00B57CF0"/>
    <w:rsid w:val="00B61130"/>
    <w:rsid w:val="00B61317"/>
    <w:rsid w:val="00B657EC"/>
    <w:rsid w:val="00B66324"/>
    <w:rsid w:val="00B66F5F"/>
    <w:rsid w:val="00B679D6"/>
    <w:rsid w:val="00B67D75"/>
    <w:rsid w:val="00B713F8"/>
    <w:rsid w:val="00B71B54"/>
    <w:rsid w:val="00B7281D"/>
    <w:rsid w:val="00B73167"/>
    <w:rsid w:val="00B7590D"/>
    <w:rsid w:val="00B75B53"/>
    <w:rsid w:val="00B75BD2"/>
    <w:rsid w:val="00B775B7"/>
    <w:rsid w:val="00B778E1"/>
    <w:rsid w:val="00B848C9"/>
    <w:rsid w:val="00B8492A"/>
    <w:rsid w:val="00B9091A"/>
    <w:rsid w:val="00B92465"/>
    <w:rsid w:val="00B92A2F"/>
    <w:rsid w:val="00B932EC"/>
    <w:rsid w:val="00B96EBD"/>
    <w:rsid w:val="00B973F5"/>
    <w:rsid w:val="00BA0018"/>
    <w:rsid w:val="00BA003E"/>
    <w:rsid w:val="00BA0BC9"/>
    <w:rsid w:val="00BA2325"/>
    <w:rsid w:val="00BA4876"/>
    <w:rsid w:val="00BA6614"/>
    <w:rsid w:val="00BA7068"/>
    <w:rsid w:val="00BA7BA3"/>
    <w:rsid w:val="00BB0177"/>
    <w:rsid w:val="00BB31F0"/>
    <w:rsid w:val="00BB5DD3"/>
    <w:rsid w:val="00BB5E01"/>
    <w:rsid w:val="00BB5E6A"/>
    <w:rsid w:val="00BB66CF"/>
    <w:rsid w:val="00BB6773"/>
    <w:rsid w:val="00BB7393"/>
    <w:rsid w:val="00BB7640"/>
    <w:rsid w:val="00BB7C9C"/>
    <w:rsid w:val="00BC10B3"/>
    <w:rsid w:val="00BC1576"/>
    <w:rsid w:val="00BC4A98"/>
    <w:rsid w:val="00BC4FE4"/>
    <w:rsid w:val="00BC6B64"/>
    <w:rsid w:val="00BD0036"/>
    <w:rsid w:val="00BD036F"/>
    <w:rsid w:val="00BD0ED0"/>
    <w:rsid w:val="00BD14D9"/>
    <w:rsid w:val="00BD1F32"/>
    <w:rsid w:val="00BD31F5"/>
    <w:rsid w:val="00BD4E8F"/>
    <w:rsid w:val="00BD64D5"/>
    <w:rsid w:val="00BD6F82"/>
    <w:rsid w:val="00BD7A55"/>
    <w:rsid w:val="00BE03F8"/>
    <w:rsid w:val="00BE18B2"/>
    <w:rsid w:val="00BE1BF4"/>
    <w:rsid w:val="00BE3BC6"/>
    <w:rsid w:val="00BE5C7C"/>
    <w:rsid w:val="00BE6A14"/>
    <w:rsid w:val="00BF3918"/>
    <w:rsid w:val="00BF4694"/>
    <w:rsid w:val="00BF4C20"/>
    <w:rsid w:val="00BF5378"/>
    <w:rsid w:val="00BF5445"/>
    <w:rsid w:val="00BF7622"/>
    <w:rsid w:val="00BF79FF"/>
    <w:rsid w:val="00C0034F"/>
    <w:rsid w:val="00C00CF1"/>
    <w:rsid w:val="00C02CB6"/>
    <w:rsid w:val="00C032AB"/>
    <w:rsid w:val="00C03E60"/>
    <w:rsid w:val="00C0500A"/>
    <w:rsid w:val="00C05ADB"/>
    <w:rsid w:val="00C06CB3"/>
    <w:rsid w:val="00C07B03"/>
    <w:rsid w:val="00C1207D"/>
    <w:rsid w:val="00C124DC"/>
    <w:rsid w:val="00C12943"/>
    <w:rsid w:val="00C13DCA"/>
    <w:rsid w:val="00C15032"/>
    <w:rsid w:val="00C21529"/>
    <w:rsid w:val="00C30226"/>
    <w:rsid w:val="00C30E95"/>
    <w:rsid w:val="00C3275D"/>
    <w:rsid w:val="00C3349C"/>
    <w:rsid w:val="00C3389A"/>
    <w:rsid w:val="00C35CDA"/>
    <w:rsid w:val="00C35D86"/>
    <w:rsid w:val="00C35FE0"/>
    <w:rsid w:val="00C365AD"/>
    <w:rsid w:val="00C369A9"/>
    <w:rsid w:val="00C40EBB"/>
    <w:rsid w:val="00C438A8"/>
    <w:rsid w:val="00C43FEF"/>
    <w:rsid w:val="00C45B55"/>
    <w:rsid w:val="00C47575"/>
    <w:rsid w:val="00C47DD7"/>
    <w:rsid w:val="00C502E8"/>
    <w:rsid w:val="00C52485"/>
    <w:rsid w:val="00C526C1"/>
    <w:rsid w:val="00C5549D"/>
    <w:rsid w:val="00C5565C"/>
    <w:rsid w:val="00C62539"/>
    <w:rsid w:val="00C63BFA"/>
    <w:rsid w:val="00C640FA"/>
    <w:rsid w:val="00C64A35"/>
    <w:rsid w:val="00C65393"/>
    <w:rsid w:val="00C67976"/>
    <w:rsid w:val="00C7258E"/>
    <w:rsid w:val="00C737B5"/>
    <w:rsid w:val="00C73C41"/>
    <w:rsid w:val="00C73E97"/>
    <w:rsid w:val="00C74AE3"/>
    <w:rsid w:val="00C74D95"/>
    <w:rsid w:val="00C757E3"/>
    <w:rsid w:val="00C77B51"/>
    <w:rsid w:val="00C802E0"/>
    <w:rsid w:val="00C819D4"/>
    <w:rsid w:val="00C8307C"/>
    <w:rsid w:val="00C841BE"/>
    <w:rsid w:val="00C87347"/>
    <w:rsid w:val="00C87873"/>
    <w:rsid w:val="00C910B2"/>
    <w:rsid w:val="00C925B6"/>
    <w:rsid w:val="00C92B13"/>
    <w:rsid w:val="00C94E71"/>
    <w:rsid w:val="00C95773"/>
    <w:rsid w:val="00C967AF"/>
    <w:rsid w:val="00C97013"/>
    <w:rsid w:val="00C97122"/>
    <w:rsid w:val="00C9768F"/>
    <w:rsid w:val="00CA05D9"/>
    <w:rsid w:val="00CA1CC9"/>
    <w:rsid w:val="00CA5FF3"/>
    <w:rsid w:val="00CA6BC4"/>
    <w:rsid w:val="00CB2413"/>
    <w:rsid w:val="00CB2C15"/>
    <w:rsid w:val="00CB2E5B"/>
    <w:rsid w:val="00CB5A0B"/>
    <w:rsid w:val="00CB5B93"/>
    <w:rsid w:val="00CC0FB9"/>
    <w:rsid w:val="00CC3146"/>
    <w:rsid w:val="00CC5768"/>
    <w:rsid w:val="00CC5904"/>
    <w:rsid w:val="00CC6256"/>
    <w:rsid w:val="00CC6951"/>
    <w:rsid w:val="00CC7F47"/>
    <w:rsid w:val="00CD08E1"/>
    <w:rsid w:val="00CD5093"/>
    <w:rsid w:val="00CD59FD"/>
    <w:rsid w:val="00CE00A7"/>
    <w:rsid w:val="00CE1A7C"/>
    <w:rsid w:val="00CE3129"/>
    <w:rsid w:val="00CE3A6A"/>
    <w:rsid w:val="00CE4711"/>
    <w:rsid w:val="00CE63B0"/>
    <w:rsid w:val="00CF0D5D"/>
    <w:rsid w:val="00CF1037"/>
    <w:rsid w:val="00CF1253"/>
    <w:rsid w:val="00CF15EE"/>
    <w:rsid w:val="00CF38FF"/>
    <w:rsid w:val="00CF5294"/>
    <w:rsid w:val="00CF58A5"/>
    <w:rsid w:val="00D01E46"/>
    <w:rsid w:val="00D07773"/>
    <w:rsid w:val="00D10935"/>
    <w:rsid w:val="00D133C8"/>
    <w:rsid w:val="00D13F73"/>
    <w:rsid w:val="00D1669C"/>
    <w:rsid w:val="00D17608"/>
    <w:rsid w:val="00D1772D"/>
    <w:rsid w:val="00D17EC7"/>
    <w:rsid w:val="00D17F1A"/>
    <w:rsid w:val="00D230FB"/>
    <w:rsid w:val="00D24AB8"/>
    <w:rsid w:val="00D27AD4"/>
    <w:rsid w:val="00D3035C"/>
    <w:rsid w:val="00D31652"/>
    <w:rsid w:val="00D334F6"/>
    <w:rsid w:val="00D33DA6"/>
    <w:rsid w:val="00D341A2"/>
    <w:rsid w:val="00D3543F"/>
    <w:rsid w:val="00D362A1"/>
    <w:rsid w:val="00D36B63"/>
    <w:rsid w:val="00D36DD4"/>
    <w:rsid w:val="00D37A9F"/>
    <w:rsid w:val="00D4064A"/>
    <w:rsid w:val="00D4098B"/>
    <w:rsid w:val="00D41890"/>
    <w:rsid w:val="00D42481"/>
    <w:rsid w:val="00D45D5E"/>
    <w:rsid w:val="00D47C64"/>
    <w:rsid w:val="00D50D2C"/>
    <w:rsid w:val="00D50DB7"/>
    <w:rsid w:val="00D52BC9"/>
    <w:rsid w:val="00D55B79"/>
    <w:rsid w:val="00D55CAE"/>
    <w:rsid w:val="00D566EE"/>
    <w:rsid w:val="00D626D5"/>
    <w:rsid w:val="00D630F1"/>
    <w:rsid w:val="00D63A7A"/>
    <w:rsid w:val="00D63FB5"/>
    <w:rsid w:val="00D64C4C"/>
    <w:rsid w:val="00D66609"/>
    <w:rsid w:val="00D71A06"/>
    <w:rsid w:val="00D71DC6"/>
    <w:rsid w:val="00D74AE9"/>
    <w:rsid w:val="00D74DA9"/>
    <w:rsid w:val="00D7548C"/>
    <w:rsid w:val="00D7614A"/>
    <w:rsid w:val="00D7643B"/>
    <w:rsid w:val="00D7660D"/>
    <w:rsid w:val="00D76739"/>
    <w:rsid w:val="00D76D1E"/>
    <w:rsid w:val="00D77823"/>
    <w:rsid w:val="00D7787E"/>
    <w:rsid w:val="00D8050F"/>
    <w:rsid w:val="00D80AFE"/>
    <w:rsid w:val="00D8268E"/>
    <w:rsid w:val="00D83723"/>
    <w:rsid w:val="00D83A34"/>
    <w:rsid w:val="00D84DA7"/>
    <w:rsid w:val="00D85878"/>
    <w:rsid w:val="00D86263"/>
    <w:rsid w:val="00D87531"/>
    <w:rsid w:val="00D87CED"/>
    <w:rsid w:val="00D90A7A"/>
    <w:rsid w:val="00D90E24"/>
    <w:rsid w:val="00D91D45"/>
    <w:rsid w:val="00D921B1"/>
    <w:rsid w:val="00D92FAF"/>
    <w:rsid w:val="00D938BD"/>
    <w:rsid w:val="00D93AD8"/>
    <w:rsid w:val="00D94B78"/>
    <w:rsid w:val="00D95685"/>
    <w:rsid w:val="00D95D55"/>
    <w:rsid w:val="00D9729F"/>
    <w:rsid w:val="00D975B8"/>
    <w:rsid w:val="00DA11A8"/>
    <w:rsid w:val="00DA396F"/>
    <w:rsid w:val="00DA4E4C"/>
    <w:rsid w:val="00DA52B0"/>
    <w:rsid w:val="00DA5C58"/>
    <w:rsid w:val="00DA77D0"/>
    <w:rsid w:val="00DB21F6"/>
    <w:rsid w:val="00DB4789"/>
    <w:rsid w:val="00DB7DAF"/>
    <w:rsid w:val="00DC095F"/>
    <w:rsid w:val="00DC1A56"/>
    <w:rsid w:val="00DC20FF"/>
    <w:rsid w:val="00DC31D1"/>
    <w:rsid w:val="00DC4A57"/>
    <w:rsid w:val="00DC4F03"/>
    <w:rsid w:val="00DD096E"/>
    <w:rsid w:val="00DD0CB0"/>
    <w:rsid w:val="00DD1103"/>
    <w:rsid w:val="00DD1517"/>
    <w:rsid w:val="00DD1DD5"/>
    <w:rsid w:val="00DD3E3D"/>
    <w:rsid w:val="00DD5214"/>
    <w:rsid w:val="00DD5E57"/>
    <w:rsid w:val="00DE0359"/>
    <w:rsid w:val="00DE078A"/>
    <w:rsid w:val="00DE0A30"/>
    <w:rsid w:val="00DE0A58"/>
    <w:rsid w:val="00DE3AA2"/>
    <w:rsid w:val="00DE4CFB"/>
    <w:rsid w:val="00DE4D82"/>
    <w:rsid w:val="00DE4D95"/>
    <w:rsid w:val="00DE5F85"/>
    <w:rsid w:val="00DF3441"/>
    <w:rsid w:val="00DF4A64"/>
    <w:rsid w:val="00E02719"/>
    <w:rsid w:val="00E03425"/>
    <w:rsid w:val="00E0496E"/>
    <w:rsid w:val="00E04C0F"/>
    <w:rsid w:val="00E04E14"/>
    <w:rsid w:val="00E0549E"/>
    <w:rsid w:val="00E06C26"/>
    <w:rsid w:val="00E07A3C"/>
    <w:rsid w:val="00E10219"/>
    <w:rsid w:val="00E16403"/>
    <w:rsid w:val="00E17BFE"/>
    <w:rsid w:val="00E20DDB"/>
    <w:rsid w:val="00E21A3E"/>
    <w:rsid w:val="00E22598"/>
    <w:rsid w:val="00E24FA1"/>
    <w:rsid w:val="00E25CE2"/>
    <w:rsid w:val="00E2637C"/>
    <w:rsid w:val="00E26CE5"/>
    <w:rsid w:val="00E278AB"/>
    <w:rsid w:val="00E313FE"/>
    <w:rsid w:val="00E31423"/>
    <w:rsid w:val="00E3284A"/>
    <w:rsid w:val="00E329AD"/>
    <w:rsid w:val="00E33C80"/>
    <w:rsid w:val="00E35575"/>
    <w:rsid w:val="00E36E2D"/>
    <w:rsid w:val="00E41250"/>
    <w:rsid w:val="00E42283"/>
    <w:rsid w:val="00E43815"/>
    <w:rsid w:val="00E45DD4"/>
    <w:rsid w:val="00E51891"/>
    <w:rsid w:val="00E51C0C"/>
    <w:rsid w:val="00E52795"/>
    <w:rsid w:val="00E52E29"/>
    <w:rsid w:val="00E542CF"/>
    <w:rsid w:val="00E56E36"/>
    <w:rsid w:val="00E57990"/>
    <w:rsid w:val="00E57C3F"/>
    <w:rsid w:val="00E60055"/>
    <w:rsid w:val="00E6087D"/>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2BC9"/>
    <w:rsid w:val="00EA3C39"/>
    <w:rsid w:val="00EA6FEB"/>
    <w:rsid w:val="00EB104D"/>
    <w:rsid w:val="00EB25E6"/>
    <w:rsid w:val="00EB346A"/>
    <w:rsid w:val="00EB4919"/>
    <w:rsid w:val="00EB6EC5"/>
    <w:rsid w:val="00EC2312"/>
    <w:rsid w:val="00EC2B2C"/>
    <w:rsid w:val="00EC3B7E"/>
    <w:rsid w:val="00EC57D1"/>
    <w:rsid w:val="00EC5E6E"/>
    <w:rsid w:val="00ED1D11"/>
    <w:rsid w:val="00ED25F2"/>
    <w:rsid w:val="00ED30E2"/>
    <w:rsid w:val="00ED30F8"/>
    <w:rsid w:val="00ED453A"/>
    <w:rsid w:val="00ED6B26"/>
    <w:rsid w:val="00ED77F5"/>
    <w:rsid w:val="00EE0953"/>
    <w:rsid w:val="00EE139A"/>
    <w:rsid w:val="00EE1BA4"/>
    <w:rsid w:val="00EE3730"/>
    <w:rsid w:val="00EE4B10"/>
    <w:rsid w:val="00EE57AD"/>
    <w:rsid w:val="00EE5C0B"/>
    <w:rsid w:val="00EF028C"/>
    <w:rsid w:val="00EF2057"/>
    <w:rsid w:val="00F076C2"/>
    <w:rsid w:val="00F1004A"/>
    <w:rsid w:val="00F10309"/>
    <w:rsid w:val="00F12267"/>
    <w:rsid w:val="00F1406B"/>
    <w:rsid w:val="00F15218"/>
    <w:rsid w:val="00F15B57"/>
    <w:rsid w:val="00F15E8C"/>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47B0F"/>
    <w:rsid w:val="00F50140"/>
    <w:rsid w:val="00F50B96"/>
    <w:rsid w:val="00F5282E"/>
    <w:rsid w:val="00F541C3"/>
    <w:rsid w:val="00F55F3E"/>
    <w:rsid w:val="00F57564"/>
    <w:rsid w:val="00F6335E"/>
    <w:rsid w:val="00F63D52"/>
    <w:rsid w:val="00F64A06"/>
    <w:rsid w:val="00F65141"/>
    <w:rsid w:val="00F66773"/>
    <w:rsid w:val="00F670F3"/>
    <w:rsid w:val="00F7393A"/>
    <w:rsid w:val="00F75158"/>
    <w:rsid w:val="00F760BB"/>
    <w:rsid w:val="00F77D16"/>
    <w:rsid w:val="00F80145"/>
    <w:rsid w:val="00F810C1"/>
    <w:rsid w:val="00F817A7"/>
    <w:rsid w:val="00F84185"/>
    <w:rsid w:val="00F84305"/>
    <w:rsid w:val="00F9020F"/>
    <w:rsid w:val="00F92979"/>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1DB8"/>
    <w:rsid w:val="00FC2F50"/>
    <w:rsid w:val="00FC4089"/>
    <w:rsid w:val="00FC46B0"/>
    <w:rsid w:val="00FC5EB6"/>
    <w:rsid w:val="00FC7411"/>
    <w:rsid w:val="00FD08CF"/>
    <w:rsid w:val="00FD0D5B"/>
    <w:rsid w:val="00FD0D91"/>
    <w:rsid w:val="00FD361E"/>
    <w:rsid w:val="00FD4850"/>
    <w:rsid w:val="00FD5235"/>
    <w:rsid w:val="00FD5BE9"/>
    <w:rsid w:val="00FE223D"/>
    <w:rsid w:val="00FE3A5C"/>
    <w:rsid w:val="00FE4812"/>
    <w:rsid w:val="00FE500A"/>
    <w:rsid w:val="00FE5ACA"/>
    <w:rsid w:val="00FE6DC6"/>
    <w:rsid w:val="00FE6FCE"/>
    <w:rsid w:val="00FE7257"/>
    <w:rsid w:val="00FF0FD8"/>
    <w:rsid w:val="00FF5537"/>
    <w:rsid w:val="00FF574B"/>
    <w:rsid w:val="00FF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24C35"/>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24C35"/>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25443"/>
    <w:rsid w:val="00035E21"/>
    <w:rsid w:val="00040EC6"/>
    <w:rsid w:val="000530FF"/>
    <w:rsid w:val="00054EC9"/>
    <w:rsid w:val="0009356E"/>
    <w:rsid w:val="0009712C"/>
    <w:rsid w:val="000B1EA3"/>
    <w:rsid w:val="000B329D"/>
    <w:rsid w:val="000E4FAC"/>
    <w:rsid w:val="000F5FFD"/>
    <w:rsid w:val="00102852"/>
    <w:rsid w:val="00105656"/>
    <w:rsid w:val="00107ACD"/>
    <w:rsid w:val="00114F08"/>
    <w:rsid w:val="0017584D"/>
    <w:rsid w:val="00180E2A"/>
    <w:rsid w:val="001867F9"/>
    <w:rsid w:val="001B5919"/>
    <w:rsid w:val="001D7A4F"/>
    <w:rsid w:val="001D7DB4"/>
    <w:rsid w:val="001F6B62"/>
    <w:rsid w:val="0020412F"/>
    <w:rsid w:val="00210D35"/>
    <w:rsid w:val="00240711"/>
    <w:rsid w:val="0026778F"/>
    <w:rsid w:val="00280EBE"/>
    <w:rsid w:val="002832F4"/>
    <w:rsid w:val="002D52BB"/>
    <w:rsid w:val="002D7436"/>
    <w:rsid w:val="003933F7"/>
    <w:rsid w:val="003B2C8F"/>
    <w:rsid w:val="003D1E80"/>
    <w:rsid w:val="003D5322"/>
    <w:rsid w:val="00424F9B"/>
    <w:rsid w:val="004262F3"/>
    <w:rsid w:val="00467D6A"/>
    <w:rsid w:val="00486BCD"/>
    <w:rsid w:val="00497FBB"/>
    <w:rsid w:val="004A596A"/>
    <w:rsid w:val="004C3507"/>
    <w:rsid w:val="004D5609"/>
    <w:rsid w:val="004D7840"/>
    <w:rsid w:val="004E70ED"/>
    <w:rsid w:val="004E75A2"/>
    <w:rsid w:val="0050593B"/>
    <w:rsid w:val="00516D66"/>
    <w:rsid w:val="00561A0F"/>
    <w:rsid w:val="00567189"/>
    <w:rsid w:val="0057239D"/>
    <w:rsid w:val="005773A2"/>
    <w:rsid w:val="00585027"/>
    <w:rsid w:val="0059455B"/>
    <w:rsid w:val="005E001C"/>
    <w:rsid w:val="005E50E5"/>
    <w:rsid w:val="0063153F"/>
    <w:rsid w:val="0065547B"/>
    <w:rsid w:val="006575B2"/>
    <w:rsid w:val="00674A39"/>
    <w:rsid w:val="00677DF1"/>
    <w:rsid w:val="00691FC6"/>
    <w:rsid w:val="006C7704"/>
    <w:rsid w:val="006D4D11"/>
    <w:rsid w:val="00715879"/>
    <w:rsid w:val="007231D1"/>
    <w:rsid w:val="00723838"/>
    <w:rsid w:val="00761383"/>
    <w:rsid w:val="007C2F9D"/>
    <w:rsid w:val="007D4C7A"/>
    <w:rsid w:val="007F618A"/>
    <w:rsid w:val="00836C41"/>
    <w:rsid w:val="00847595"/>
    <w:rsid w:val="0086330F"/>
    <w:rsid w:val="008D0597"/>
    <w:rsid w:val="009062A2"/>
    <w:rsid w:val="00906720"/>
    <w:rsid w:val="00911290"/>
    <w:rsid w:val="00945809"/>
    <w:rsid w:val="009607D7"/>
    <w:rsid w:val="00992934"/>
    <w:rsid w:val="009C71F7"/>
    <w:rsid w:val="009E096A"/>
    <w:rsid w:val="00A01BAA"/>
    <w:rsid w:val="00A168CF"/>
    <w:rsid w:val="00AB77A7"/>
    <w:rsid w:val="00B14BAB"/>
    <w:rsid w:val="00B14D69"/>
    <w:rsid w:val="00B14EAC"/>
    <w:rsid w:val="00B20A16"/>
    <w:rsid w:val="00B361C0"/>
    <w:rsid w:val="00B45EB2"/>
    <w:rsid w:val="00B472AE"/>
    <w:rsid w:val="00B575B8"/>
    <w:rsid w:val="00B6243B"/>
    <w:rsid w:val="00B87828"/>
    <w:rsid w:val="00B90DDF"/>
    <w:rsid w:val="00B952D3"/>
    <w:rsid w:val="00BE334D"/>
    <w:rsid w:val="00BF2825"/>
    <w:rsid w:val="00C51569"/>
    <w:rsid w:val="00C65EC2"/>
    <w:rsid w:val="00C71BA1"/>
    <w:rsid w:val="00C8515C"/>
    <w:rsid w:val="00C913A6"/>
    <w:rsid w:val="00C948E9"/>
    <w:rsid w:val="00CB0B28"/>
    <w:rsid w:val="00CD0FF3"/>
    <w:rsid w:val="00CE3FF9"/>
    <w:rsid w:val="00CF0600"/>
    <w:rsid w:val="00D104C3"/>
    <w:rsid w:val="00D12DB6"/>
    <w:rsid w:val="00D1692D"/>
    <w:rsid w:val="00DA63FB"/>
    <w:rsid w:val="00DC125E"/>
    <w:rsid w:val="00E17608"/>
    <w:rsid w:val="00E55D23"/>
    <w:rsid w:val="00E629C6"/>
    <w:rsid w:val="00E80996"/>
    <w:rsid w:val="00E94882"/>
    <w:rsid w:val="00EE3692"/>
    <w:rsid w:val="00EF34C7"/>
    <w:rsid w:val="00F03E44"/>
    <w:rsid w:val="00F042FB"/>
    <w:rsid w:val="00F435CC"/>
    <w:rsid w:val="00F84DEE"/>
    <w:rsid w:val="00F9587E"/>
    <w:rsid w:val="00FB7F63"/>
    <w:rsid w:val="00FC1CE1"/>
    <w:rsid w:val="00FC67BD"/>
    <w:rsid w:val="00FE3DD4"/>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E90B-307C-4860-98AF-B3AA4F73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1</TotalTime>
  <Pages>4</Pages>
  <Words>1558</Words>
  <Characters>8575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2019-03-22T09:00:00Z</cp:lastPrinted>
  <dcterms:created xsi:type="dcterms:W3CDTF">2019-03-22T10:57:00Z</dcterms:created>
  <dcterms:modified xsi:type="dcterms:W3CDTF">2019-03-22T10:57:00Z</dcterms:modified>
</cp:coreProperties>
</file>