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044FCB">
            <w:pPr>
              <w:pStyle w:val="Brief-Adres"/>
              <w:spacing w:after="100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051743">
            <w:pPr>
              <w:pStyle w:val="VerslagNotaOmzendbrief-Kenmerk-Tekst"/>
            </w:pPr>
            <w:r w:rsidRPr="00C10A6B">
              <w:t>1100/RC/</w:t>
            </w:r>
            <w:r w:rsidR="00116058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066F50">
              <w:t>1</w:t>
            </w:r>
            <w:r w:rsidRPr="00C10A6B">
              <w:t>/AdvRC</w:t>
            </w:r>
            <w:r w:rsidR="00066F50">
              <w:t>2</w:t>
            </w:r>
            <w:r w:rsidR="00051743">
              <w:t>5</w:t>
            </w:r>
            <w:r w:rsidRPr="00C10A6B">
              <w:t>-</w:t>
            </w:r>
            <w:r w:rsidR="00066F50">
              <w:t>0</w:t>
            </w:r>
            <w:r w:rsidR="00051743">
              <w:t>5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1-05-26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051743" w:rsidP="006A5CF4">
                <w:pPr>
                  <w:pStyle w:val="VerslagNotaOmzendbrief-Kenmerk-Tekst"/>
                </w:pPr>
                <w:r>
                  <w:t>26 mei 2021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051743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322A3D">
              <w:rPr>
                <w:b/>
                <w:color w:val="414141"/>
              </w:rPr>
              <w:t>2</w:t>
            </w:r>
            <w:r w:rsidR="00051743">
              <w:rPr>
                <w:b/>
                <w:color w:val="414141"/>
              </w:rPr>
              <w:t>5</w:t>
            </w:r>
            <w:r w:rsidRPr="00E51769">
              <w:rPr>
                <w:b/>
                <w:color w:val="414141"/>
              </w:rPr>
              <w:t>-</w:t>
            </w:r>
            <w:r w:rsidR="00322A3D">
              <w:rPr>
                <w:b/>
                <w:color w:val="414141"/>
              </w:rPr>
              <w:t>0</w:t>
            </w:r>
            <w:r w:rsidR="00051743">
              <w:rPr>
                <w:b/>
                <w:color w:val="414141"/>
              </w:rPr>
              <w:t>5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21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322A3D">
        <w:rPr>
          <w:lang w:val="nl-NL"/>
        </w:rPr>
        <w:t>2</w:t>
      </w:r>
      <w:r w:rsidR="00051743">
        <w:rPr>
          <w:lang w:val="nl-NL"/>
        </w:rPr>
        <w:t>5 mei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322A3D">
        <w:rPr>
          <w:lang w:val="nl-NL"/>
        </w:rPr>
        <w:t>1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B30BEE" w:rsidRDefault="00D84E23" w:rsidP="00461EAF">
      <w:pPr>
        <w:pStyle w:val="Kop1"/>
        <w:spacing w:after="0"/>
        <w:rPr>
          <w:sz w:val="22"/>
          <w:szCs w:val="22"/>
        </w:rPr>
      </w:pPr>
      <w:proofErr w:type="spellStart"/>
      <w:r w:rsidRPr="00D84E23">
        <w:rPr>
          <w:sz w:val="22"/>
          <w:szCs w:val="22"/>
          <w:lang w:val="en-US"/>
        </w:rPr>
        <w:t>Resultaten</w:t>
      </w:r>
      <w:proofErr w:type="spellEnd"/>
      <w:r w:rsidRPr="00D84E23">
        <w:rPr>
          <w:sz w:val="22"/>
          <w:szCs w:val="22"/>
          <w:lang w:val="en-US"/>
        </w:rPr>
        <w:t xml:space="preserve"> VFG-</w:t>
      </w:r>
      <w:proofErr w:type="spellStart"/>
      <w:r w:rsidRPr="00D84E23">
        <w:rPr>
          <w:sz w:val="22"/>
          <w:szCs w:val="22"/>
          <w:lang w:val="en-US"/>
        </w:rPr>
        <w:t>enquête</w:t>
      </w:r>
      <w:proofErr w:type="spellEnd"/>
      <w:r w:rsidRPr="00D84E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PVF</w:t>
      </w:r>
      <w:r w:rsidRPr="00D84E23">
        <w:rPr>
          <w:sz w:val="22"/>
          <w:szCs w:val="22"/>
          <w:lang w:val="en-US"/>
        </w:rPr>
        <w:t xml:space="preserve">: </w:t>
      </w:r>
      <w:proofErr w:type="spellStart"/>
      <w:r w:rsidRPr="00D84E23">
        <w:rPr>
          <w:sz w:val="22"/>
          <w:szCs w:val="22"/>
          <w:lang w:val="en-US"/>
        </w:rPr>
        <w:t>toelichting</w:t>
      </w:r>
      <w:proofErr w:type="spellEnd"/>
      <w:r w:rsidRPr="00D84E23">
        <w:rPr>
          <w:sz w:val="22"/>
          <w:szCs w:val="22"/>
          <w:lang w:val="en-US"/>
        </w:rPr>
        <w:br/>
      </w:r>
      <w:r w:rsidRPr="00D84E23">
        <w:rPr>
          <w:sz w:val="22"/>
          <w:szCs w:val="22"/>
          <w:lang w:val="nl-BE"/>
        </w:rPr>
        <w:t>DOC/RC/2021/25.05/14</w:t>
      </w:r>
    </w:p>
    <w:p w:rsidR="008C6CD1" w:rsidRPr="004C5DD4" w:rsidRDefault="002E0A1F" w:rsidP="004C5DD4">
      <w:pPr>
        <w:spacing w:after="0"/>
      </w:pPr>
      <w:r>
        <w:t xml:space="preserve">Het Raadgevend Comité neemt akte van de resultaten van de VFG-enquête en adviseert </w:t>
      </w:r>
      <w:r w:rsidR="00CE2D67">
        <w:t>om een vervolgonderzoek te organiseren waarvan de geactualiseerde resultaten input kunnen leveren voor een volgend perspectiefplan voor personen met een handicap</w:t>
      </w:r>
      <w:r w:rsidR="00D168E4" w:rsidRPr="00D168E4">
        <w:t>.</w:t>
      </w:r>
      <w:r w:rsidR="00CE2D67">
        <w:t xml:space="preserve"> Het voorliggende onderzoek beklemtoont alvast de noodzaak van bijzondere aandacht voor het bereiken van de meest kwetsbare personen.</w:t>
      </w:r>
    </w:p>
    <w:p w:rsidR="008775EF" w:rsidRDefault="00D84E23" w:rsidP="00461EAF">
      <w:pPr>
        <w:pStyle w:val="Kop1"/>
        <w:spacing w:after="0"/>
        <w:rPr>
          <w:sz w:val="22"/>
          <w:szCs w:val="22"/>
          <w:lang w:val="nl-BE"/>
        </w:rPr>
      </w:pPr>
      <w:proofErr w:type="spellStart"/>
      <w:r w:rsidRPr="00D84E23">
        <w:rPr>
          <w:sz w:val="22"/>
          <w:szCs w:val="22"/>
          <w:lang w:val="en-US"/>
        </w:rPr>
        <w:t>Bevraging</w:t>
      </w:r>
      <w:proofErr w:type="spellEnd"/>
      <w:r w:rsidRPr="00D84E23">
        <w:rPr>
          <w:sz w:val="22"/>
          <w:szCs w:val="22"/>
          <w:lang w:val="en-US"/>
        </w:rPr>
        <w:t xml:space="preserve"> </w:t>
      </w:r>
      <w:proofErr w:type="spellStart"/>
      <w:r w:rsidRPr="00D84E23">
        <w:rPr>
          <w:sz w:val="22"/>
          <w:szCs w:val="22"/>
          <w:lang w:val="en-US"/>
        </w:rPr>
        <w:t>Prioriteitengroep</w:t>
      </w:r>
      <w:proofErr w:type="spellEnd"/>
      <w:r w:rsidRPr="00D84E23">
        <w:rPr>
          <w:sz w:val="22"/>
          <w:szCs w:val="22"/>
          <w:lang w:val="en-US"/>
        </w:rPr>
        <w:t xml:space="preserve"> 3</w:t>
      </w:r>
      <w:r w:rsidRPr="00D84E23">
        <w:rPr>
          <w:sz w:val="22"/>
          <w:szCs w:val="22"/>
          <w:lang w:val="en-US"/>
        </w:rPr>
        <w:br/>
      </w:r>
      <w:r w:rsidRPr="00D84E23">
        <w:rPr>
          <w:sz w:val="22"/>
          <w:szCs w:val="22"/>
          <w:lang w:val="nl-BE"/>
        </w:rPr>
        <w:t>DOC/RC/2021/25.05/15</w:t>
      </w:r>
    </w:p>
    <w:p w:rsidR="00423F88" w:rsidRDefault="00EA18E2" w:rsidP="00D84E23">
      <w:pPr>
        <w:spacing w:after="0" w:line="259" w:lineRule="auto"/>
      </w:pPr>
      <w:r>
        <w:t xml:space="preserve">Het comité is het erover eens dat </w:t>
      </w:r>
      <w:r w:rsidR="00943F71">
        <w:t>naast de noodzakelijke investeringen ook onderzocht moet worden of er nog hervormingen mogelijk</w:t>
      </w:r>
      <w:r>
        <w:t xml:space="preserve"> zi</w:t>
      </w:r>
      <w:r w:rsidR="00943F71">
        <w:t xml:space="preserve">jn teneinde met deze </w:t>
      </w:r>
      <w:r>
        <w:t>middelen méér mensen perspectief te kunnen bieden</w:t>
      </w:r>
      <w:r w:rsidR="00943F71">
        <w:t xml:space="preserve"> dan vandaag</w:t>
      </w:r>
      <w:r>
        <w:t xml:space="preserve">. </w:t>
      </w:r>
    </w:p>
    <w:p w:rsidR="00EA18E2" w:rsidRDefault="00EA18E2" w:rsidP="00D84E23">
      <w:pPr>
        <w:spacing w:after="0" w:line="259" w:lineRule="auto"/>
      </w:pPr>
      <w:r>
        <w:t xml:space="preserve">M.b.t. onderhavig voorstel heeft het comité het er moeilijk mee dat thans aan wachtenden </w:t>
      </w:r>
      <w:r w:rsidRPr="00EA18E2">
        <w:t xml:space="preserve">het perspectief op </w:t>
      </w:r>
      <w:r>
        <w:t xml:space="preserve">een PVB </w:t>
      </w:r>
      <w:r w:rsidRPr="00EA18E2">
        <w:t>zou worden ontnomen</w:t>
      </w:r>
      <w:r>
        <w:t>, daar waar hen dit ingevolge de introductie van het PVF-stelsel in 2016 in het vooruitzicht was gesteld.</w:t>
      </w:r>
    </w:p>
    <w:p w:rsidR="00EA18E2" w:rsidRDefault="00F67404" w:rsidP="00D84E23">
      <w:pPr>
        <w:spacing w:after="0" w:line="259" w:lineRule="auto"/>
      </w:pPr>
      <w:r>
        <w:t xml:space="preserve">Het comité gaat ervan uit dat de finaliteit van de bevraging erin moet bestaan om een genuanceerd beeld te bekomen van de prioriteitengroep 3 als geheel, zoals voorzien in </w:t>
      </w:r>
      <w:r w:rsidR="00363922">
        <w:t>het Regeerakkoord</w:t>
      </w:r>
      <w:r>
        <w:rPr>
          <w:rStyle w:val="Voetnootmarkering"/>
        </w:rPr>
        <w:footnoteReference w:id="1"/>
      </w:r>
      <w:r>
        <w:t>.</w:t>
      </w:r>
    </w:p>
    <w:p w:rsidR="00EA18E2" w:rsidRDefault="00A37CCD" w:rsidP="00D84E23">
      <w:pPr>
        <w:spacing w:after="0" w:line="259" w:lineRule="auto"/>
      </w:pPr>
      <w:r>
        <w:t>Het comité wenst bij de politieke overheid aan te dringen op zo spoedig mogelijke duidelijkheid inzake het hervormings- en investeringsplan voor de VAPH-sector.</w:t>
      </w:r>
      <w:r w:rsidR="0055713F">
        <w:t xml:space="preserve"> Klaarheid inzake het kader </w:t>
      </w:r>
      <w:proofErr w:type="spellStart"/>
      <w:r w:rsidR="0055713F">
        <w:t>terzake</w:t>
      </w:r>
      <w:proofErr w:type="spellEnd"/>
      <w:r w:rsidR="0055713F">
        <w:t xml:space="preserve"> is </w:t>
      </w:r>
      <w:r w:rsidR="00E17355">
        <w:t>voor de VAPH-sector</w:t>
      </w:r>
      <w:r w:rsidR="000D2A0C">
        <w:t xml:space="preserve"> als geheel </w:t>
      </w:r>
      <w:r w:rsidR="0055713F">
        <w:t xml:space="preserve">immers een preliminaire voorwaarde om de </w:t>
      </w:r>
      <w:r w:rsidR="0055713F">
        <w:lastRenderedPageBreak/>
        <w:t>hervormingen</w:t>
      </w:r>
      <w:r w:rsidR="002C070D">
        <w:t xml:space="preserve"> </w:t>
      </w:r>
      <w:proofErr w:type="spellStart"/>
      <w:r w:rsidR="002C070D">
        <w:t>i.f.v</w:t>
      </w:r>
      <w:proofErr w:type="spellEnd"/>
      <w:r w:rsidR="002C070D">
        <w:t>. een zo inclusief mogelijke inzet van de VAPH-</w:t>
      </w:r>
      <w:r w:rsidR="00943F71">
        <w:t xml:space="preserve">en andere </w:t>
      </w:r>
      <w:r w:rsidR="002C070D">
        <w:t>kredieten</w:t>
      </w:r>
      <w:r w:rsidR="0055713F">
        <w:t xml:space="preserve"> te laten slagen</w:t>
      </w:r>
      <w:r w:rsidR="002C070D">
        <w:t>.</w:t>
      </w:r>
    </w:p>
    <w:p w:rsidR="00A46926" w:rsidRDefault="00EE2B66" w:rsidP="00D84E23">
      <w:pPr>
        <w:spacing w:after="0" w:line="259" w:lineRule="auto"/>
      </w:pPr>
      <w:r>
        <w:t>Naar aanleiding van de evaluatie PVF acht h</w:t>
      </w:r>
      <w:r w:rsidR="00A46926">
        <w:t xml:space="preserve">et comité het </w:t>
      </w:r>
      <w:r>
        <w:t>ook aangewezen om het bestaande instrumentarium inzake de bepaling van zorgzwaarte en budgetcategorie te herbekijken.</w:t>
      </w:r>
    </w:p>
    <w:p w:rsidR="007D719E" w:rsidRDefault="007D719E" w:rsidP="00D84E23">
      <w:pPr>
        <w:spacing w:after="0" w:line="259" w:lineRule="auto"/>
      </w:pPr>
    </w:p>
    <w:p w:rsidR="00EA18E2" w:rsidRDefault="00ED654F" w:rsidP="00D84E23">
      <w:pPr>
        <w:spacing w:after="0" w:line="259" w:lineRule="auto"/>
      </w:pPr>
      <w:r>
        <w:t>Mede g</w:t>
      </w:r>
      <w:r w:rsidR="00EA18E2">
        <w:t>elet op voor</w:t>
      </w:r>
      <w:r w:rsidR="007D719E">
        <w:t>mel</w:t>
      </w:r>
      <w:r w:rsidR="00EA18E2">
        <w:t>de</w:t>
      </w:r>
      <w:r w:rsidR="007D719E">
        <w:t xml:space="preserve"> bedenkingen</w:t>
      </w:r>
      <w:r w:rsidR="00EA18E2">
        <w:t xml:space="preserve"> </w:t>
      </w:r>
      <w:r w:rsidR="007D719E">
        <w:t xml:space="preserve">is </w:t>
      </w:r>
      <w:r w:rsidR="00EA18E2">
        <w:t xml:space="preserve">het comité </w:t>
      </w:r>
      <w:r w:rsidR="007D719E">
        <w:t xml:space="preserve">niet in staat om </w:t>
      </w:r>
      <w:r w:rsidR="00EA18E2" w:rsidRPr="00EA18E2">
        <w:t xml:space="preserve">het voorliggende voorstel van </w:t>
      </w:r>
      <w:r w:rsidR="00EA18E2" w:rsidRPr="00266947">
        <w:t xml:space="preserve">aanpak </w:t>
      </w:r>
      <w:r w:rsidR="00E00315">
        <w:t xml:space="preserve">m.b.t. de bevraging </w:t>
      </w:r>
      <w:r w:rsidR="00266947" w:rsidRPr="00266947">
        <w:t>-</w:t>
      </w:r>
      <w:r w:rsidR="00275C1D" w:rsidRPr="00266947">
        <w:t xml:space="preserve"> dat </w:t>
      </w:r>
      <w:r w:rsidR="00266947" w:rsidRPr="00266947">
        <w:t>een te eenzijdig beeld van prioriteitengroep 3 zou opleveren</w:t>
      </w:r>
      <w:r w:rsidR="00275C1D" w:rsidRPr="00266947">
        <w:t xml:space="preserve"> - </w:t>
      </w:r>
      <w:r w:rsidR="00EA18E2" w:rsidRPr="00EA18E2">
        <w:t>positief te adviseren.</w:t>
      </w:r>
      <w:r w:rsidR="007D719E">
        <w:t xml:space="preserve"> De door het comité geformuleerde bezorgdheden worden in een afzonderlijke nota opgenomen.</w:t>
      </w:r>
    </w:p>
    <w:p w:rsidR="00D84E23" w:rsidRDefault="00D84E23" w:rsidP="00461EAF">
      <w:pPr>
        <w:pStyle w:val="Kop1"/>
        <w:spacing w:after="0"/>
        <w:rPr>
          <w:sz w:val="22"/>
          <w:szCs w:val="22"/>
          <w:lang w:val="nl-BE"/>
        </w:rPr>
      </w:pPr>
      <w:r w:rsidRPr="00D84E23">
        <w:rPr>
          <w:sz w:val="22"/>
          <w:szCs w:val="22"/>
          <w:lang w:val="nl-BE"/>
        </w:rPr>
        <w:t xml:space="preserve">Strategische visie geïntegreerd jeugd- en gezinsbeleid (agentschap Opgroeien): terugkoppeling  </w:t>
      </w:r>
      <w:r w:rsidRPr="00D84E23">
        <w:rPr>
          <w:sz w:val="22"/>
          <w:szCs w:val="22"/>
          <w:lang w:val="nl-BE"/>
        </w:rPr>
        <w:br/>
        <w:t>DOC/RC/2020/25.05/16</w:t>
      </w:r>
    </w:p>
    <w:p w:rsidR="00D84E23" w:rsidRPr="00D84E23" w:rsidRDefault="0069212A" w:rsidP="0069212A">
      <w:r>
        <w:t xml:space="preserve">Het comité neemt akte van de presentatie ‘De toekomst van Opgroeien - Naar een geïntegreerd jeugd- en gezinsbeleid’ en verzoekt het agentschap Opgroeien dat de VAPH-administratie en de andere stakeholders van de VAPH-sector tijdig worden betrokken bij de nadere uitwerking van het geïntegreerd jeugd- en gezinsbeleid. </w:t>
      </w:r>
    </w:p>
    <w:p w:rsidR="00D84E23" w:rsidRDefault="00D84E23" w:rsidP="00461EAF">
      <w:pPr>
        <w:pStyle w:val="Kop1"/>
        <w:spacing w:after="0"/>
        <w:rPr>
          <w:sz w:val="22"/>
          <w:szCs w:val="22"/>
          <w:lang w:val="en-US"/>
        </w:rPr>
      </w:pPr>
      <w:proofErr w:type="spellStart"/>
      <w:r w:rsidRPr="00D84E23">
        <w:rPr>
          <w:sz w:val="22"/>
          <w:szCs w:val="22"/>
          <w:lang w:val="en-US"/>
        </w:rPr>
        <w:t>Voorstel</w:t>
      </w:r>
      <w:proofErr w:type="spellEnd"/>
      <w:r w:rsidRPr="00D84E23">
        <w:rPr>
          <w:sz w:val="22"/>
          <w:szCs w:val="22"/>
          <w:lang w:val="en-US"/>
        </w:rPr>
        <w:t xml:space="preserve"> </w:t>
      </w:r>
      <w:proofErr w:type="spellStart"/>
      <w:r w:rsidRPr="00D84E23">
        <w:rPr>
          <w:sz w:val="22"/>
          <w:szCs w:val="22"/>
          <w:lang w:val="en-US"/>
        </w:rPr>
        <w:t>benoeming</w:t>
      </w:r>
      <w:proofErr w:type="spellEnd"/>
      <w:r w:rsidRPr="00D84E23">
        <w:rPr>
          <w:sz w:val="22"/>
          <w:szCs w:val="22"/>
          <w:lang w:val="en-US"/>
        </w:rPr>
        <w:t xml:space="preserve"> </w:t>
      </w:r>
      <w:proofErr w:type="spellStart"/>
      <w:r w:rsidRPr="00D84E23">
        <w:rPr>
          <w:sz w:val="22"/>
          <w:szCs w:val="22"/>
          <w:lang w:val="en-US"/>
        </w:rPr>
        <w:t>nieuw</w:t>
      </w:r>
      <w:proofErr w:type="spellEnd"/>
      <w:r w:rsidRPr="00D84E23">
        <w:rPr>
          <w:sz w:val="22"/>
          <w:szCs w:val="22"/>
          <w:lang w:val="en-US"/>
        </w:rPr>
        <w:t xml:space="preserve"> VTC-lid</w:t>
      </w:r>
      <w:r w:rsidRPr="00D84E23">
        <w:rPr>
          <w:sz w:val="22"/>
          <w:szCs w:val="22"/>
          <w:lang w:val="en-US"/>
        </w:rPr>
        <w:br/>
        <w:t>DOC/RC/2020/25.05/17</w:t>
      </w:r>
    </w:p>
    <w:p w:rsidR="00D32314" w:rsidRPr="000F2861" w:rsidRDefault="00D32314" w:rsidP="00D32314">
      <w:pPr>
        <w:jc w:val="both"/>
      </w:pPr>
      <w:r w:rsidRPr="000F2861">
        <w:t xml:space="preserve">Het Raadgevend Comité verleent een </w:t>
      </w:r>
      <w:r w:rsidRPr="0090556D">
        <w:t>positief advies</w:t>
      </w:r>
      <w:r w:rsidRPr="000F2861">
        <w:t xml:space="preserve"> met betrekking tot de benoeming van onderstaand kandidaat-lid voor de Vlaamse </w:t>
      </w:r>
      <w:proofErr w:type="spellStart"/>
      <w:r w:rsidRPr="000F2861">
        <w:t>Toeleidingscommissie</w:t>
      </w:r>
      <w:proofErr w:type="spellEnd"/>
      <w:r w:rsidRPr="000F2861">
        <w:t>:</w:t>
      </w:r>
    </w:p>
    <w:tbl>
      <w:tblPr>
        <w:tblW w:w="889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635"/>
        <w:gridCol w:w="1800"/>
        <w:gridCol w:w="2340"/>
        <w:gridCol w:w="1200"/>
      </w:tblGrid>
      <w:tr w:rsidR="00D32314" w:rsidRPr="00D32314" w:rsidTr="006D55D7">
        <w:tc>
          <w:tcPr>
            <w:tcW w:w="192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b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63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b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18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b/>
                <w:sz w:val="20"/>
                <w:szCs w:val="20"/>
                <w:lang w:eastAsia="nl-BE"/>
              </w:rPr>
              <w:t>Rol</w:t>
            </w:r>
          </w:p>
        </w:tc>
        <w:tc>
          <w:tcPr>
            <w:tcW w:w="234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b/>
                <w:sz w:val="20"/>
                <w:szCs w:val="20"/>
                <w:lang w:eastAsia="nl-BE"/>
              </w:rPr>
              <w:t>Hoedanigheid</w:t>
            </w:r>
          </w:p>
        </w:tc>
        <w:tc>
          <w:tcPr>
            <w:tcW w:w="12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b/>
                <w:sz w:val="20"/>
                <w:szCs w:val="20"/>
                <w:lang w:eastAsia="nl-BE"/>
              </w:rPr>
              <w:t>Discipline</w:t>
            </w:r>
          </w:p>
        </w:tc>
      </w:tr>
      <w:tr w:rsidR="00D32314" w:rsidRPr="00D32314" w:rsidTr="006D55D7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sz w:val="20"/>
                <w:szCs w:val="20"/>
                <w:lang w:eastAsia="nl-BE"/>
              </w:rPr>
              <w:t>Anne-Cathérine Poelmans</w:t>
            </w:r>
          </w:p>
        </w:tc>
        <w:tc>
          <w:tcPr>
            <w:tcW w:w="1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sz w:val="20"/>
                <w:szCs w:val="20"/>
                <w:lang w:eastAsia="nl-BE"/>
              </w:rPr>
              <w:t>VTC Hasselt</w:t>
            </w:r>
          </w:p>
        </w:tc>
        <w:tc>
          <w:tcPr>
            <w:tcW w:w="1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sz w:val="20"/>
                <w:szCs w:val="20"/>
                <w:lang w:eastAsia="nl-BE"/>
              </w:rPr>
              <w:t>Stemgerechtigd lid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sz w:val="20"/>
                <w:szCs w:val="20"/>
                <w:lang w:eastAsia="nl-BE"/>
              </w:rPr>
              <w:t>Professioneel deskundige</w:t>
            </w: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32314" w:rsidRPr="00D32314" w:rsidRDefault="00D32314" w:rsidP="00D3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0"/>
                <w:szCs w:val="20"/>
                <w:lang w:eastAsia="nl-BE"/>
              </w:rPr>
            </w:pPr>
            <w:r w:rsidRPr="00D32314">
              <w:rPr>
                <w:rFonts w:cs="Calibri"/>
                <w:sz w:val="20"/>
                <w:szCs w:val="20"/>
                <w:lang w:eastAsia="nl-BE"/>
              </w:rPr>
              <w:t>Sociale discipline</w:t>
            </w:r>
          </w:p>
        </w:tc>
      </w:tr>
    </w:tbl>
    <w:p w:rsidR="00F9425D" w:rsidRPr="00D84E23" w:rsidRDefault="00D84E23" w:rsidP="00461EAF">
      <w:pPr>
        <w:pStyle w:val="Kop1"/>
        <w:spacing w:after="0"/>
        <w:rPr>
          <w:sz w:val="22"/>
          <w:szCs w:val="22"/>
          <w:lang w:val="nl-BE"/>
        </w:rPr>
      </w:pPr>
      <w:r w:rsidRPr="00D84E23">
        <w:rPr>
          <w:sz w:val="22"/>
          <w:szCs w:val="22"/>
          <w:lang w:val="nl-BE"/>
        </w:rPr>
        <w:t>Adviesstelsel: aanstelling van een deskundige in de Permanente Werkgroep Financiering &amp; Besteding</w:t>
      </w:r>
      <w:r>
        <w:rPr>
          <w:sz w:val="22"/>
          <w:szCs w:val="22"/>
          <w:lang w:val="nl-BE"/>
        </w:rPr>
        <w:br/>
      </w:r>
      <w:r w:rsidRPr="00D84E23">
        <w:rPr>
          <w:sz w:val="22"/>
          <w:szCs w:val="22"/>
          <w:lang w:val="nl-BE"/>
        </w:rPr>
        <w:t>DOC/RC/2020/25.05/18</w:t>
      </w:r>
    </w:p>
    <w:p w:rsidR="003B48BF" w:rsidRPr="003B48BF" w:rsidRDefault="00D32314" w:rsidP="003B48BF">
      <w:r w:rsidRPr="00D32314">
        <w:t xml:space="preserve">Conform art. 25§1 van zijn huishoudelijk reglement adviseert het Raadgevend Comité de leidend ambtenaar om met onmiddellijke ingang de heer Karel </w:t>
      </w:r>
      <w:proofErr w:type="spellStart"/>
      <w:r w:rsidRPr="00D32314">
        <w:t>Plasman</w:t>
      </w:r>
      <w:proofErr w:type="spellEnd"/>
      <w:r w:rsidRPr="00D32314">
        <w:t xml:space="preserve"> aan te stellen als deskundige in de permanente werkgroep Financiering en Besteding.</w:t>
      </w: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494BDA" w:rsidP="001517DA">
      <w:pPr>
        <w:spacing w:after="0" w:line="240" w:lineRule="auto"/>
        <w:rPr>
          <w:lang w:val="nl-NL"/>
        </w:rPr>
      </w:pPr>
      <w:r>
        <w:rPr>
          <w:lang w:val="nl-NL"/>
        </w:rPr>
        <w:t xml:space="preserve">Voor de </w:t>
      </w:r>
      <w:r w:rsidR="00650708">
        <w:rPr>
          <w:lang w:val="nl-NL"/>
        </w:rPr>
        <w:t>voorzitter, i.o.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650708" w:rsidRPr="005E1F49" w:rsidRDefault="00650708" w:rsidP="001517DA">
      <w:pPr>
        <w:spacing w:after="0" w:line="240" w:lineRule="auto"/>
      </w:pPr>
    </w:p>
    <w:p w:rsidR="00FB2772" w:rsidRDefault="00FB2772" w:rsidP="001517DA">
      <w:pPr>
        <w:spacing w:after="0" w:line="240" w:lineRule="auto"/>
      </w:pPr>
    </w:p>
    <w:p w:rsidR="00461EAF" w:rsidRPr="005E1F49" w:rsidRDefault="00461EAF" w:rsidP="001517DA">
      <w:pPr>
        <w:spacing w:after="0" w:line="240" w:lineRule="auto"/>
      </w:pPr>
    </w:p>
    <w:p w:rsidR="00A949EA" w:rsidRPr="005E1F49" w:rsidRDefault="00FB2772" w:rsidP="001517DA">
      <w:pPr>
        <w:spacing w:after="0" w:line="240" w:lineRule="auto"/>
      </w:pPr>
      <w:r>
        <w:t xml:space="preserve">Gerrit </w:t>
      </w:r>
      <w:proofErr w:type="spellStart"/>
      <w:r>
        <w:t>Pearce</w:t>
      </w:r>
      <w:proofErr w:type="spellEnd"/>
    </w:p>
    <w:p w:rsidR="005E1F49" w:rsidRDefault="005E1F49" w:rsidP="001517DA">
      <w:pPr>
        <w:spacing w:after="0" w:line="240" w:lineRule="auto"/>
      </w:pPr>
      <w:r>
        <w:t>(Secretaris RC)</w:t>
      </w:r>
    </w:p>
    <w:p w:rsidR="00461EAF" w:rsidRPr="005E1F49" w:rsidRDefault="00461EAF" w:rsidP="001517DA">
      <w:pPr>
        <w:spacing w:after="0" w:line="240" w:lineRule="auto"/>
      </w:pPr>
    </w:p>
    <w:p w:rsidR="00EA695F" w:rsidRPr="00116058" w:rsidRDefault="00116058" w:rsidP="00EA695F">
      <w:pPr>
        <w:rPr>
          <w:lang w:val="nl-NL"/>
        </w:rPr>
      </w:pPr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16058" w:rsidSect="00461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843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DA" w:rsidRDefault="009261DA" w:rsidP="00A13B42">
      <w:r>
        <w:separator/>
      </w:r>
    </w:p>
    <w:p w:rsidR="009261DA" w:rsidRDefault="009261DA"/>
  </w:endnote>
  <w:endnote w:type="continuationSeparator" w:id="0">
    <w:p w:rsidR="009261DA" w:rsidRDefault="009261DA" w:rsidP="00A13B42">
      <w:r>
        <w:continuationSeparator/>
      </w:r>
    </w:p>
    <w:p w:rsidR="009261DA" w:rsidRDefault="00926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F46BA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FF46B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F46BA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FF46BA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3AB9B43" wp14:editId="79702A4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DA" w:rsidRDefault="009261DA" w:rsidP="00692334">
      <w:pPr>
        <w:spacing w:after="0"/>
      </w:pPr>
      <w:r>
        <w:separator/>
      </w:r>
    </w:p>
  </w:footnote>
  <w:footnote w:type="continuationSeparator" w:id="0">
    <w:p w:rsidR="009261DA" w:rsidRDefault="009261DA" w:rsidP="00A13B42">
      <w:r>
        <w:continuationSeparator/>
      </w:r>
    </w:p>
    <w:p w:rsidR="009261DA" w:rsidRDefault="009261DA"/>
  </w:footnote>
  <w:footnote w:id="1">
    <w:p w:rsidR="00F67404" w:rsidRPr="00F67404" w:rsidRDefault="00F67404" w:rsidP="00F6740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“</w:t>
      </w:r>
      <w:r w:rsidRPr="00F67404">
        <w:rPr>
          <w:lang w:val="nl-NL"/>
        </w:rPr>
        <w:t>Bovendien worden de zorgvragen binnen</w:t>
      </w:r>
      <w:r>
        <w:rPr>
          <w:lang w:val="nl-NL"/>
        </w:rPr>
        <w:t xml:space="preserve"> </w:t>
      </w:r>
      <w:r w:rsidRPr="00F67404">
        <w:rPr>
          <w:lang w:val="nl-NL"/>
        </w:rPr>
        <w:t>prioriteitengroep 3 geëvalueerd, zodat een beter beeld kan gevormd worden van de</w:t>
      </w:r>
      <w:r>
        <w:rPr>
          <w:lang w:val="nl-NL"/>
        </w:rPr>
        <w:t xml:space="preserve"> </w:t>
      </w:r>
      <w:r w:rsidRPr="00F67404">
        <w:rPr>
          <w:lang w:val="nl-NL"/>
        </w:rPr>
        <w:t>effectieve zorgnoden binnen deze groep</w:t>
      </w:r>
      <w:r>
        <w:rPr>
          <w:lang w:val="nl-NL"/>
        </w:rPr>
        <w:t>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F8038D" wp14:editId="0DAD23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258E065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2A23FF" wp14:editId="59B3DA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D1D51AD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D28424" wp14:editId="1E244DE5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07ACF94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CD047C" wp14:editId="6131EF06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4A6CDBC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FD20D9"/>
    <w:multiLevelType w:val="hybridMultilevel"/>
    <w:tmpl w:val="4C1890EA"/>
    <w:lvl w:ilvl="0" w:tplc="4E62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67B9"/>
    <w:multiLevelType w:val="hybridMultilevel"/>
    <w:tmpl w:val="B41C38A2"/>
    <w:lvl w:ilvl="0" w:tplc="5F9077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515C4"/>
    <w:multiLevelType w:val="hybridMultilevel"/>
    <w:tmpl w:val="6A14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1BF9"/>
    <w:multiLevelType w:val="hybridMultilevel"/>
    <w:tmpl w:val="266A0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0378"/>
    <w:multiLevelType w:val="hybridMultilevel"/>
    <w:tmpl w:val="950682C8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3726065"/>
    <w:multiLevelType w:val="hybridMultilevel"/>
    <w:tmpl w:val="9F7CC46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C9082F"/>
    <w:multiLevelType w:val="hybridMultilevel"/>
    <w:tmpl w:val="32508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1"/>
  </w:num>
  <w:num w:numId="11">
    <w:abstractNumId w:val="22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17"/>
  </w:num>
  <w:num w:numId="32">
    <w:abstractNumId w:val="24"/>
  </w:num>
  <w:num w:numId="33">
    <w:abstractNumId w:val="27"/>
  </w:num>
  <w:num w:numId="34">
    <w:abstractNumId w:val="19"/>
  </w:num>
  <w:num w:numId="35">
    <w:abstractNumId w:val="16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02618"/>
    <w:rsid w:val="00010A48"/>
    <w:rsid w:val="00011108"/>
    <w:rsid w:val="00011992"/>
    <w:rsid w:val="000126C7"/>
    <w:rsid w:val="000128DC"/>
    <w:rsid w:val="0001596C"/>
    <w:rsid w:val="00021B0E"/>
    <w:rsid w:val="00022519"/>
    <w:rsid w:val="00023FE3"/>
    <w:rsid w:val="0002444E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4FCB"/>
    <w:rsid w:val="00045873"/>
    <w:rsid w:val="00051743"/>
    <w:rsid w:val="000525B9"/>
    <w:rsid w:val="000537C8"/>
    <w:rsid w:val="00054D77"/>
    <w:rsid w:val="00057040"/>
    <w:rsid w:val="000578F4"/>
    <w:rsid w:val="00060F9C"/>
    <w:rsid w:val="000623A2"/>
    <w:rsid w:val="00065B3E"/>
    <w:rsid w:val="00065E29"/>
    <w:rsid w:val="00066F50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3B7C"/>
    <w:rsid w:val="000A2D11"/>
    <w:rsid w:val="000B2BD4"/>
    <w:rsid w:val="000B343F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A0C"/>
    <w:rsid w:val="000D2B5C"/>
    <w:rsid w:val="000D3AF7"/>
    <w:rsid w:val="000D6137"/>
    <w:rsid w:val="000D6F07"/>
    <w:rsid w:val="000D7AC8"/>
    <w:rsid w:val="000E194F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16058"/>
    <w:rsid w:val="00120C57"/>
    <w:rsid w:val="0012543E"/>
    <w:rsid w:val="00126AC4"/>
    <w:rsid w:val="0012788B"/>
    <w:rsid w:val="00130242"/>
    <w:rsid w:val="001305C9"/>
    <w:rsid w:val="00130899"/>
    <w:rsid w:val="00131428"/>
    <w:rsid w:val="001357EE"/>
    <w:rsid w:val="00135C1A"/>
    <w:rsid w:val="00135C9C"/>
    <w:rsid w:val="00135E08"/>
    <w:rsid w:val="00136A1A"/>
    <w:rsid w:val="00136B87"/>
    <w:rsid w:val="001445EF"/>
    <w:rsid w:val="0014766B"/>
    <w:rsid w:val="001517DA"/>
    <w:rsid w:val="001552D5"/>
    <w:rsid w:val="001558DF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0BB0"/>
    <w:rsid w:val="001B3CFC"/>
    <w:rsid w:val="001C00ED"/>
    <w:rsid w:val="001C21EC"/>
    <w:rsid w:val="001C4E72"/>
    <w:rsid w:val="001C6CBA"/>
    <w:rsid w:val="001D0B6D"/>
    <w:rsid w:val="001D3F45"/>
    <w:rsid w:val="001D4D94"/>
    <w:rsid w:val="001E1B70"/>
    <w:rsid w:val="001E3104"/>
    <w:rsid w:val="001E5FD2"/>
    <w:rsid w:val="001E76D1"/>
    <w:rsid w:val="001F1DC7"/>
    <w:rsid w:val="001F3E57"/>
    <w:rsid w:val="001F43A8"/>
    <w:rsid w:val="001F5041"/>
    <w:rsid w:val="001F6D5C"/>
    <w:rsid w:val="001F7445"/>
    <w:rsid w:val="00207634"/>
    <w:rsid w:val="00210107"/>
    <w:rsid w:val="002115E9"/>
    <w:rsid w:val="0021282F"/>
    <w:rsid w:val="00215F4C"/>
    <w:rsid w:val="00216B98"/>
    <w:rsid w:val="0022284C"/>
    <w:rsid w:val="00224CDD"/>
    <w:rsid w:val="00227F82"/>
    <w:rsid w:val="00231F97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1A08"/>
    <w:rsid w:val="00263EC0"/>
    <w:rsid w:val="00265D4C"/>
    <w:rsid w:val="00266947"/>
    <w:rsid w:val="00267932"/>
    <w:rsid w:val="00270AA6"/>
    <w:rsid w:val="0027222B"/>
    <w:rsid w:val="00272F9F"/>
    <w:rsid w:val="00275C1D"/>
    <w:rsid w:val="0027680C"/>
    <w:rsid w:val="002832A0"/>
    <w:rsid w:val="00284704"/>
    <w:rsid w:val="00284A92"/>
    <w:rsid w:val="00286751"/>
    <w:rsid w:val="00292C6B"/>
    <w:rsid w:val="00294FE0"/>
    <w:rsid w:val="002A0F86"/>
    <w:rsid w:val="002A0FF7"/>
    <w:rsid w:val="002A1420"/>
    <w:rsid w:val="002A3273"/>
    <w:rsid w:val="002A3918"/>
    <w:rsid w:val="002A5C5F"/>
    <w:rsid w:val="002A744D"/>
    <w:rsid w:val="002A78EA"/>
    <w:rsid w:val="002A7A5A"/>
    <w:rsid w:val="002B2667"/>
    <w:rsid w:val="002C070D"/>
    <w:rsid w:val="002C0D86"/>
    <w:rsid w:val="002C21EA"/>
    <w:rsid w:val="002C27A3"/>
    <w:rsid w:val="002C3812"/>
    <w:rsid w:val="002C3992"/>
    <w:rsid w:val="002D118F"/>
    <w:rsid w:val="002D3AC9"/>
    <w:rsid w:val="002D463B"/>
    <w:rsid w:val="002D46FF"/>
    <w:rsid w:val="002D62B3"/>
    <w:rsid w:val="002D6719"/>
    <w:rsid w:val="002D77C2"/>
    <w:rsid w:val="002E0A1F"/>
    <w:rsid w:val="002E14B7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565E"/>
    <w:rsid w:val="00316612"/>
    <w:rsid w:val="00316680"/>
    <w:rsid w:val="0032218F"/>
    <w:rsid w:val="0032276B"/>
    <w:rsid w:val="00322A3D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3D40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922"/>
    <w:rsid w:val="00363BA9"/>
    <w:rsid w:val="00364D8C"/>
    <w:rsid w:val="00365D6F"/>
    <w:rsid w:val="003671D2"/>
    <w:rsid w:val="00367690"/>
    <w:rsid w:val="0037589A"/>
    <w:rsid w:val="00375D8F"/>
    <w:rsid w:val="003773FF"/>
    <w:rsid w:val="00377867"/>
    <w:rsid w:val="0038008F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3C3A"/>
    <w:rsid w:val="003951F1"/>
    <w:rsid w:val="00395845"/>
    <w:rsid w:val="00395B0E"/>
    <w:rsid w:val="003974CF"/>
    <w:rsid w:val="003A05E6"/>
    <w:rsid w:val="003A29B2"/>
    <w:rsid w:val="003A32EB"/>
    <w:rsid w:val="003A5274"/>
    <w:rsid w:val="003A569D"/>
    <w:rsid w:val="003B0087"/>
    <w:rsid w:val="003B05F2"/>
    <w:rsid w:val="003B197D"/>
    <w:rsid w:val="003B319B"/>
    <w:rsid w:val="003B48BF"/>
    <w:rsid w:val="003B5ABC"/>
    <w:rsid w:val="003C124E"/>
    <w:rsid w:val="003C13AE"/>
    <w:rsid w:val="003C16C4"/>
    <w:rsid w:val="003C2BFE"/>
    <w:rsid w:val="003C3D8A"/>
    <w:rsid w:val="003C5A3F"/>
    <w:rsid w:val="003C74B9"/>
    <w:rsid w:val="003D0398"/>
    <w:rsid w:val="003D071F"/>
    <w:rsid w:val="003D1B98"/>
    <w:rsid w:val="003D2936"/>
    <w:rsid w:val="003D4508"/>
    <w:rsid w:val="003D509D"/>
    <w:rsid w:val="003D6F63"/>
    <w:rsid w:val="003D701C"/>
    <w:rsid w:val="003D7365"/>
    <w:rsid w:val="003E2CF2"/>
    <w:rsid w:val="003E38E9"/>
    <w:rsid w:val="003E4B75"/>
    <w:rsid w:val="003E55E7"/>
    <w:rsid w:val="003E6551"/>
    <w:rsid w:val="003E6954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235C"/>
    <w:rsid w:val="00414054"/>
    <w:rsid w:val="00414D8E"/>
    <w:rsid w:val="00416C65"/>
    <w:rsid w:val="004201F3"/>
    <w:rsid w:val="00423F88"/>
    <w:rsid w:val="0042565F"/>
    <w:rsid w:val="00430A81"/>
    <w:rsid w:val="00431D42"/>
    <w:rsid w:val="00432750"/>
    <w:rsid w:val="00434405"/>
    <w:rsid w:val="00434737"/>
    <w:rsid w:val="0043522F"/>
    <w:rsid w:val="00440131"/>
    <w:rsid w:val="0044177F"/>
    <w:rsid w:val="00441FDF"/>
    <w:rsid w:val="0044212B"/>
    <w:rsid w:val="00445EE8"/>
    <w:rsid w:val="00446680"/>
    <w:rsid w:val="004513F1"/>
    <w:rsid w:val="004516A1"/>
    <w:rsid w:val="004533BA"/>
    <w:rsid w:val="00453837"/>
    <w:rsid w:val="00454E72"/>
    <w:rsid w:val="00455005"/>
    <w:rsid w:val="00455022"/>
    <w:rsid w:val="004550EE"/>
    <w:rsid w:val="004555C4"/>
    <w:rsid w:val="00460632"/>
    <w:rsid w:val="00461EAF"/>
    <w:rsid w:val="004623F4"/>
    <w:rsid w:val="00462943"/>
    <w:rsid w:val="00462DAB"/>
    <w:rsid w:val="004646C3"/>
    <w:rsid w:val="00464EFB"/>
    <w:rsid w:val="004676F8"/>
    <w:rsid w:val="00471EC9"/>
    <w:rsid w:val="00476F45"/>
    <w:rsid w:val="004814DE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469F"/>
    <w:rsid w:val="0049497C"/>
    <w:rsid w:val="00494BDA"/>
    <w:rsid w:val="00496E4B"/>
    <w:rsid w:val="004A1C98"/>
    <w:rsid w:val="004A2E47"/>
    <w:rsid w:val="004A5D00"/>
    <w:rsid w:val="004A6849"/>
    <w:rsid w:val="004A6D4E"/>
    <w:rsid w:val="004A6FEC"/>
    <w:rsid w:val="004B0214"/>
    <w:rsid w:val="004B09F7"/>
    <w:rsid w:val="004B334B"/>
    <w:rsid w:val="004B4F14"/>
    <w:rsid w:val="004B5097"/>
    <w:rsid w:val="004C5DD4"/>
    <w:rsid w:val="004C5F2A"/>
    <w:rsid w:val="004D22BD"/>
    <w:rsid w:val="004D2416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37C3"/>
    <w:rsid w:val="004F4D63"/>
    <w:rsid w:val="00501E1B"/>
    <w:rsid w:val="00502F1D"/>
    <w:rsid w:val="00505A62"/>
    <w:rsid w:val="00510245"/>
    <w:rsid w:val="00510B04"/>
    <w:rsid w:val="00511623"/>
    <w:rsid w:val="0051209B"/>
    <w:rsid w:val="005130CB"/>
    <w:rsid w:val="00516E9E"/>
    <w:rsid w:val="00517AB9"/>
    <w:rsid w:val="005217F9"/>
    <w:rsid w:val="00521DA7"/>
    <w:rsid w:val="0052275D"/>
    <w:rsid w:val="0052277C"/>
    <w:rsid w:val="005229D0"/>
    <w:rsid w:val="00523061"/>
    <w:rsid w:val="00523376"/>
    <w:rsid w:val="00526446"/>
    <w:rsid w:val="00527043"/>
    <w:rsid w:val="00530F48"/>
    <w:rsid w:val="00531847"/>
    <w:rsid w:val="00534DB2"/>
    <w:rsid w:val="00535837"/>
    <w:rsid w:val="00535A1B"/>
    <w:rsid w:val="00537494"/>
    <w:rsid w:val="005436EC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C08"/>
    <w:rsid w:val="005620BB"/>
    <w:rsid w:val="005627CA"/>
    <w:rsid w:val="00565793"/>
    <w:rsid w:val="00566748"/>
    <w:rsid w:val="005739AE"/>
    <w:rsid w:val="00576EB5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8EE"/>
    <w:rsid w:val="005979C4"/>
    <w:rsid w:val="00597B9E"/>
    <w:rsid w:val="00597D67"/>
    <w:rsid w:val="005A0E56"/>
    <w:rsid w:val="005A4B32"/>
    <w:rsid w:val="005A6269"/>
    <w:rsid w:val="005A66C3"/>
    <w:rsid w:val="005A7583"/>
    <w:rsid w:val="005B0690"/>
    <w:rsid w:val="005B2118"/>
    <w:rsid w:val="005B46EC"/>
    <w:rsid w:val="005B5E7D"/>
    <w:rsid w:val="005B67AE"/>
    <w:rsid w:val="005B78AE"/>
    <w:rsid w:val="005C1440"/>
    <w:rsid w:val="005D2F36"/>
    <w:rsid w:val="005D4D27"/>
    <w:rsid w:val="005D5DB1"/>
    <w:rsid w:val="005D5F3D"/>
    <w:rsid w:val="005E1B34"/>
    <w:rsid w:val="005E1F49"/>
    <w:rsid w:val="005E34EC"/>
    <w:rsid w:val="005E4980"/>
    <w:rsid w:val="005E5D3F"/>
    <w:rsid w:val="005E6DA7"/>
    <w:rsid w:val="005E7824"/>
    <w:rsid w:val="005F1164"/>
    <w:rsid w:val="005F41E4"/>
    <w:rsid w:val="005F49E8"/>
    <w:rsid w:val="005F4D6D"/>
    <w:rsid w:val="00600CB3"/>
    <w:rsid w:val="006034C3"/>
    <w:rsid w:val="00605D1C"/>
    <w:rsid w:val="00607D3E"/>
    <w:rsid w:val="00610436"/>
    <w:rsid w:val="00614CAE"/>
    <w:rsid w:val="006158CB"/>
    <w:rsid w:val="00615CE3"/>
    <w:rsid w:val="00616ED4"/>
    <w:rsid w:val="0062114F"/>
    <w:rsid w:val="00632450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3BB2"/>
    <w:rsid w:val="006742D6"/>
    <w:rsid w:val="00681E92"/>
    <w:rsid w:val="00682CCC"/>
    <w:rsid w:val="0068539B"/>
    <w:rsid w:val="00686964"/>
    <w:rsid w:val="00687D75"/>
    <w:rsid w:val="006910B4"/>
    <w:rsid w:val="00692119"/>
    <w:rsid w:val="0069212A"/>
    <w:rsid w:val="00692334"/>
    <w:rsid w:val="006944FD"/>
    <w:rsid w:val="00694BF2"/>
    <w:rsid w:val="006956D4"/>
    <w:rsid w:val="00695B5D"/>
    <w:rsid w:val="006A00DF"/>
    <w:rsid w:val="006A149D"/>
    <w:rsid w:val="006A53A1"/>
    <w:rsid w:val="006A5CF4"/>
    <w:rsid w:val="006A6A81"/>
    <w:rsid w:val="006A75C6"/>
    <w:rsid w:val="006B0692"/>
    <w:rsid w:val="006B4481"/>
    <w:rsid w:val="006B46C2"/>
    <w:rsid w:val="006B6DD4"/>
    <w:rsid w:val="006B7648"/>
    <w:rsid w:val="006B7714"/>
    <w:rsid w:val="006B7F15"/>
    <w:rsid w:val="006C1375"/>
    <w:rsid w:val="006C1895"/>
    <w:rsid w:val="006C74A6"/>
    <w:rsid w:val="006C7E03"/>
    <w:rsid w:val="006D1DF5"/>
    <w:rsid w:val="006D5F0E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04C7C"/>
    <w:rsid w:val="0071004C"/>
    <w:rsid w:val="007115BE"/>
    <w:rsid w:val="00713224"/>
    <w:rsid w:val="0071498D"/>
    <w:rsid w:val="007176D4"/>
    <w:rsid w:val="0072060C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0771"/>
    <w:rsid w:val="0074437B"/>
    <w:rsid w:val="007445E2"/>
    <w:rsid w:val="00747B03"/>
    <w:rsid w:val="00747C4E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36E9"/>
    <w:rsid w:val="00783BCE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0AB"/>
    <w:rsid w:val="007B1A55"/>
    <w:rsid w:val="007B4CCF"/>
    <w:rsid w:val="007B6EA3"/>
    <w:rsid w:val="007C4A4C"/>
    <w:rsid w:val="007C5493"/>
    <w:rsid w:val="007C72B9"/>
    <w:rsid w:val="007D2303"/>
    <w:rsid w:val="007D3C3A"/>
    <w:rsid w:val="007D5C70"/>
    <w:rsid w:val="007D6E2B"/>
    <w:rsid w:val="007D719E"/>
    <w:rsid w:val="007E2C5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36C95"/>
    <w:rsid w:val="008423FF"/>
    <w:rsid w:val="00842E17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AFB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6CD1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585"/>
    <w:rsid w:val="008E1C27"/>
    <w:rsid w:val="008E227A"/>
    <w:rsid w:val="008E379E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5447"/>
    <w:rsid w:val="0090556D"/>
    <w:rsid w:val="009067C6"/>
    <w:rsid w:val="00911130"/>
    <w:rsid w:val="00911459"/>
    <w:rsid w:val="009128D1"/>
    <w:rsid w:val="00914108"/>
    <w:rsid w:val="00914CC3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1DA"/>
    <w:rsid w:val="00930154"/>
    <w:rsid w:val="00932C86"/>
    <w:rsid w:val="00935C9E"/>
    <w:rsid w:val="00943F71"/>
    <w:rsid w:val="00943FFF"/>
    <w:rsid w:val="00944604"/>
    <w:rsid w:val="00945510"/>
    <w:rsid w:val="00945542"/>
    <w:rsid w:val="00945C63"/>
    <w:rsid w:val="00951DBD"/>
    <w:rsid w:val="009537F1"/>
    <w:rsid w:val="00953EA9"/>
    <w:rsid w:val="00954B92"/>
    <w:rsid w:val="00960C0D"/>
    <w:rsid w:val="00962381"/>
    <w:rsid w:val="00966B32"/>
    <w:rsid w:val="00974503"/>
    <w:rsid w:val="0097499F"/>
    <w:rsid w:val="00975411"/>
    <w:rsid w:val="00975EB4"/>
    <w:rsid w:val="00977A93"/>
    <w:rsid w:val="00977AC2"/>
    <w:rsid w:val="00977E47"/>
    <w:rsid w:val="00980FDF"/>
    <w:rsid w:val="00981156"/>
    <w:rsid w:val="0098119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B6B51"/>
    <w:rsid w:val="009B6CB1"/>
    <w:rsid w:val="009C202E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3B34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31"/>
    <w:rsid w:val="00A108A3"/>
    <w:rsid w:val="00A13B42"/>
    <w:rsid w:val="00A170A3"/>
    <w:rsid w:val="00A17B16"/>
    <w:rsid w:val="00A2382A"/>
    <w:rsid w:val="00A2400A"/>
    <w:rsid w:val="00A25124"/>
    <w:rsid w:val="00A25AAD"/>
    <w:rsid w:val="00A25E31"/>
    <w:rsid w:val="00A27FA3"/>
    <w:rsid w:val="00A33598"/>
    <w:rsid w:val="00A33CF4"/>
    <w:rsid w:val="00A37CCD"/>
    <w:rsid w:val="00A46926"/>
    <w:rsid w:val="00A5069D"/>
    <w:rsid w:val="00A51D9C"/>
    <w:rsid w:val="00A543A5"/>
    <w:rsid w:val="00A54807"/>
    <w:rsid w:val="00A5503B"/>
    <w:rsid w:val="00A55685"/>
    <w:rsid w:val="00A55824"/>
    <w:rsid w:val="00A63A5F"/>
    <w:rsid w:val="00A679ED"/>
    <w:rsid w:val="00A71162"/>
    <w:rsid w:val="00A73492"/>
    <w:rsid w:val="00A74B3E"/>
    <w:rsid w:val="00A77960"/>
    <w:rsid w:val="00A77A71"/>
    <w:rsid w:val="00A82DC8"/>
    <w:rsid w:val="00A85AAE"/>
    <w:rsid w:val="00A85ABF"/>
    <w:rsid w:val="00A8633D"/>
    <w:rsid w:val="00A86BC9"/>
    <w:rsid w:val="00A8776F"/>
    <w:rsid w:val="00A92E4D"/>
    <w:rsid w:val="00A9392D"/>
    <w:rsid w:val="00A94640"/>
    <w:rsid w:val="00A949AE"/>
    <w:rsid w:val="00A949EA"/>
    <w:rsid w:val="00A94CD8"/>
    <w:rsid w:val="00A96A8D"/>
    <w:rsid w:val="00AA1367"/>
    <w:rsid w:val="00AA30E9"/>
    <w:rsid w:val="00AA42CD"/>
    <w:rsid w:val="00AA6E56"/>
    <w:rsid w:val="00AB0895"/>
    <w:rsid w:val="00AB0B5E"/>
    <w:rsid w:val="00AB161D"/>
    <w:rsid w:val="00AB26F8"/>
    <w:rsid w:val="00AB2FCD"/>
    <w:rsid w:val="00AB3A65"/>
    <w:rsid w:val="00AB719E"/>
    <w:rsid w:val="00AC52EF"/>
    <w:rsid w:val="00AD18C1"/>
    <w:rsid w:val="00AD1F0B"/>
    <w:rsid w:val="00AD4342"/>
    <w:rsid w:val="00AD45F3"/>
    <w:rsid w:val="00AD5B6B"/>
    <w:rsid w:val="00AE5B74"/>
    <w:rsid w:val="00AE5CB4"/>
    <w:rsid w:val="00AE6B4C"/>
    <w:rsid w:val="00AF318B"/>
    <w:rsid w:val="00AF3D66"/>
    <w:rsid w:val="00AF4888"/>
    <w:rsid w:val="00AF4E36"/>
    <w:rsid w:val="00AF5BB3"/>
    <w:rsid w:val="00AF5E0B"/>
    <w:rsid w:val="00AF6A5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277ED"/>
    <w:rsid w:val="00B30BEE"/>
    <w:rsid w:val="00B32B12"/>
    <w:rsid w:val="00B41D8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0F7F"/>
    <w:rsid w:val="00B92465"/>
    <w:rsid w:val="00B95360"/>
    <w:rsid w:val="00BA003E"/>
    <w:rsid w:val="00BA02F1"/>
    <w:rsid w:val="00BA0A23"/>
    <w:rsid w:val="00BA1AF1"/>
    <w:rsid w:val="00BA28A6"/>
    <w:rsid w:val="00BA4876"/>
    <w:rsid w:val="00BA5397"/>
    <w:rsid w:val="00BB0AC6"/>
    <w:rsid w:val="00BB2C0C"/>
    <w:rsid w:val="00BB2EB5"/>
    <w:rsid w:val="00BB4473"/>
    <w:rsid w:val="00BB5E01"/>
    <w:rsid w:val="00BB5E6A"/>
    <w:rsid w:val="00BC33BE"/>
    <w:rsid w:val="00BC4CFF"/>
    <w:rsid w:val="00BC4FE4"/>
    <w:rsid w:val="00BC6B64"/>
    <w:rsid w:val="00BD029B"/>
    <w:rsid w:val="00BD0C05"/>
    <w:rsid w:val="00BD1F32"/>
    <w:rsid w:val="00BD31F5"/>
    <w:rsid w:val="00BE03F8"/>
    <w:rsid w:val="00BE18B2"/>
    <w:rsid w:val="00BE3BC6"/>
    <w:rsid w:val="00BE4DA7"/>
    <w:rsid w:val="00BE71E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168E"/>
    <w:rsid w:val="00C2236D"/>
    <w:rsid w:val="00C267E8"/>
    <w:rsid w:val="00C27B29"/>
    <w:rsid w:val="00C3020F"/>
    <w:rsid w:val="00C30B6C"/>
    <w:rsid w:val="00C318A9"/>
    <w:rsid w:val="00C32266"/>
    <w:rsid w:val="00C32DCA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0BC"/>
    <w:rsid w:val="00C5549D"/>
    <w:rsid w:val="00C5565C"/>
    <w:rsid w:val="00C62539"/>
    <w:rsid w:val="00C63BFA"/>
    <w:rsid w:val="00C63F36"/>
    <w:rsid w:val="00C65393"/>
    <w:rsid w:val="00C7114E"/>
    <w:rsid w:val="00C71488"/>
    <w:rsid w:val="00C737B5"/>
    <w:rsid w:val="00C74AE3"/>
    <w:rsid w:val="00C74D95"/>
    <w:rsid w:val="00C7728F"/>
    <w:rsid w:val="00C81CF4"/>
    <w:rsid w:val="00C8307C"/>
    <w:rsid w:val="00C87873"/>
    <w:rsid w:val="00C93ABD"/>
    <w:rsid w:val="00C94E71"/>
    <w:rsid w:val="00C95437"/>
    <w:rsid w:val="00C967AF"/>
    <w:rsid w:val="00C9768F"/>
    <w:rsid w:val="00CA5675"/>
    <w:rsid w:val="00CA63F9"/>
    <w:rsid w:val="00CA663C"/>
    <w:rsid w:val="00CB2413"/>
    <w:rsid w:val="00CB2C15"/>
    <w:rsid w:val="00CB2E5B"/>
    <w:rsid w:val="00CB7237"/>
    <w:rsid w:val="00CC0FB9"/>
    <w:rsid w:val="00CC1B3B"/>
    <w:rsid w:val="00CC7F47"/>
    <w:rsid w:val="00CD0184"/>
    <w:rsid w:val="00CD21C0"/>
    <w:rsid w:val="00CD2ECE"/>
    <w:rsid w:val="00CD5093"/>
    <w:rsid w:val="00CD7A20"/>
    <w:rsid w:val="00CE2D67"/>
    <w:rsid w:val="00CE3129"/>
    <w:rsid w:val="00CE5F3F"/>
    <w:rsid w:val="00CE63B0"/>
    <w:rsid w:val="00CF0A64"/>
    <w:rsid w:val="00CF0D5D"/>
    <w:rsid w:val="00CF1037"/>
    <w:rsid w:val="00CF1253"/>
    <w:rsid w:val="00CF58A5"/>
    <w:rsid w:val="00D00D1C"/>
    <w:rsid w:val="00D01E46"/>
    <w:rsid w:val="00D07773"/>
    <w:rsid w:val="00D133C8"/>
    <w:rsid w:val="00D1526F"/>
    <w:rsid w:val="00D1669C"/>
    <w:rsid w:val="00D168E4"/>
    <w:rsid w:val="00D17608"/>
    <w:rsid w:val="00D17EC7"/>
    <w:rsid w:val="00D17F1A"/>
    <w:rsid w:val="00D210E4"/>
    <w:rsid w:val="00D3035C"/>
    <w:rsid w:val="00D32314"/>
    <w:rsid w:val="00D33462"/>
    <w:rsid w:val="00D3383C"/>
    <w:rsid w:val="00D33DA6"/>
    <w:rsid w:val="00D341A2"/>
    <w:rsid w:val="00D36B63"/>
    <w:rsid w:val="00D4098B"/>
    <w:rsid w:val="00D40FB5"/>
    <w:rsid w:val="00D42EAA"/>
    <w:rsid w:val="00D45D5E"/>
    <w:rsid w:val="00D50D2C"/>
    <w:rsid w:val="00D527B0"/>
    <w:rsid w:val="00D52BC9"/>
    <w:rsid w:val="00D55CAE"/>
    <w:rsid w:val="00D6101D"/>
    <w:rsid w:val="00D61132"/>
    <w:rsid w:val="00D611DD"/>
    <w:rsid w:val="00D626D5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123F"/>
    <w:rsid w:val="00DD2107"/>
    <w:rsid w:val="00DD3E3D"/>
    <w:rsid w:val="00DD4523"/>
    <w:rsid w:val="00DE0359"/>
    <w:rsid w:val="00DE2239"/>
    <w:rsid w:val="00DE2756"/>
    <w:rsid w:val="00DE2FAD"/>
    <w:rsid w:val="00DE4D82"/>
    <w:rsid w:val="00DE4D95"/>
    <w:rsid w:val="00DF3441"/>
    <w:rsid w:val="00DF5747"/>
    <w:rsid w:val="00DF66B0"/>
    <w:rsid w:val="00DF7F1B"/>
    <w:rsid w:val="00E00315"/>
    <w:rsid w:val="00E00E43"/>
    <w:rsid w:val="00E0496E"/>
    <w:rsid w:val="00E10219"/>
    <w:rsid w:val="00E133ED"/>
    <w:rsid w:val="00E16403"/>
    <w:rsid w:val="00E17355"/>
    <w:rsid w:val="00E17BFE"/>
    <w:rsid w:val="00E21A3E"/>
    <w:rsid w:val="00E23ED9"/>
    <w:rsid w:val="00E2514D"/>
    <w:rsid w:val="00E25CE2"/>
    <w:rsid w:val="00E26CE5"/>
    <w:rsid w:val="00E31423"/>
    <w:rsid w:val="00E3284A"/>
    <w:rsid w:val="00E33C80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A8F"/>
    <w:rsid w:val="00E541ED"/>
    <w:rsid w:val="00E56E36"/>
    <w:rsid w:val="00E57CC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B68"/>
    <w:rsid w:val="00E80EBC"/>
    <w:rsid w:val="00E8757C"/>
    <w:rsid w:val="00E878F9"/>
    <w:rsid w:val="00E87B88"/>
    <w:rsid w:val="00E94506"/>
    <w:rsid w:val="00E9565D"/>
    <w:rsid w:val="00E971CC"/>
    <w:rsid w:val="00EA1117"/>
    <w:rsid w:val="00EA18E2"/>
    <w:rsid w:val="00EA196B"/>
    <w:rsid w:val="00EA1FAF"/>
    <w:rsid w:val="00EA3C39"/>
    <w:rsid w:val="00EA695F"/>
    <w:rsid w:val="00EA6FEB"/>
    <w:rsid w:val="00EB236B"/>
    <w:rsid w:val="00EB4919"/>
    <w:rsid w:val="00EB4D9E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0F7"/>
    <w:rsid w:val="00ED654F"/>
    <w:rsid w:val="00ED6B26"/>
    <w:rsid w:val="00ED77F5"/>
    <w:rsid w:val="00EE0360"/>
    <w:rsid w:val="00EE0953"/>
    <w:rsid w:val="00EE2B66"/>
    <w:rsid w:val="00EE39F6"/>
    <w:rsid w:val="00EE4B10"/>
    <w:rsid w:val="00EE5C0B"/>
    <w:rsid w:val="00EF1C67"/>
    <w:rsid w:val="00EF373E"/>
    <w:rsid w:val="00EF4FF3"/>
    <w:rsid w:val="00EF6D58"/>
    <w:rsid w:val="00F02B6C"/>
    <w:rsid w:val="00F02E3E"/>
    <w:rsid w:val="00F06DFF"/>
    <w:rsid w:val="00F07479"/>
    <w:rsid w:val="00F127CF"/>
    <w:rsid w:val="00F134B9"/>
    <w:rsid w:val="00F14B8F"/>
    <w:rsid w:val="00F14C8A"/>
    <w:rsid w:val="00F15B57"/>
    <w:rsid w:val="00F2221D"/>
    <w:rsid w:val="00F22A22"/>
    <w:rsid w:val="00F23128"/>
    <w:rsid w:val="00F23413"/>
    <w:rsid w:val="00F24CB4"/>
    <w:rsid w:val="00F24EA0"/>
    <w:rsid w:val="00F25359"/>
    <w:rsid w:val="00F25D1C"/>
    <w:rsid w:val="00F30601"/>
    <w:rsid w:val="00F3340F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67404"/>
    <w:rsid w:val="00F70ADD"/>
    <w:rsid w:val="00F737FF"/>
    <w:rsid w:val="00F75264"/>
    <w:rsid w:val="00F77D16"/>
    <w:rsid w:val="00F80145"/>
    <w:rsid w:val="00F84640"/>
    <w:rsid w:val="00F84D00"/>
    <w:rsid w:val="00F8741C"/>
    <w:rsid w:val="00F90991"/>
    <w:rsid w:val="00F92F49"/>
    <w:rsid w:val="00F9425D"/>
    <w:rsid w:val="00F95C02"/>
    <w:rsid w:val="00F96085"/>
    <w:rsid w:val="00FA0DD7"/>
    <w:rsid w:val="00FA32A1"/>
    <w:rsid w:val="00FA3DB5"/>
    <w:rsid w:val="00FB2772"/>
    <w:rsid w:val="00FB31B3"/>
    <w:rsid w:val="00FB7D13"/>
    <w:rsid w:val="00FB7DD8"/>
    <w:rsid w:val="00FB7ED9"/>
    <w:rsid w:val="00FC091F"/>
    <w:rsid w:val="00FC3A99"/>
    <w:rsid w:val="00FC7411"/>
    <w:rsid w:val="00FD08CF"/>
    <w:rsid w:val="00FD0D91"/>
    <w:rsid w:val="00FD2664"/>
    <w:rsid w:val="00FD6502"/>
    <w:rsid w:val="00FD7899"/>
    <w:rsid w:val="00FE4812"/>
    <w:rsid w:val="00FE500A"/>
    <w:rsid w:val="00FE6DC6"/>
    <w:rsid w:val="00FF0C7C"/>
    <w:rsid w:val="00FF0FD8"/>
    <w:rsid w:val="00FF46BA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1934"/>
    <w:rsid w:val="00046B12"/>
    <w:rsid w:val="000B21A1"/>
    <w:rsid w:val="000B3773"/>
    <w:rsid w:val="000E5267"/>
    <w:rsid w:val="0010350B"/>
    <w:rsid w:val="00112E04"/>
    <w:rsid w:val="00121087"/>
    <w:rsid w:val="00174912"/>
    <w:rsid w:val="00192734"/>
    <w:rsid w:val="001A434E"/>
    <w:rsid w:val="001A7042"/>
    <w:rsid w:val="001B3C99"/>
    <w:rsid w:val="001C22BF"/>
    <w:rsid w:val="001C7381"/>
    <w:rsid w:val="001D3298"/>
    <w:rsid w:val="001E707C"/>
    <w:rsid w:val="001E7C9A"/>
    <w:rsid w:val="001F68B9"/>
    <w:rsid w:val="00234143"/>
    <w:rsid w:val="002848C9"/>
    <w:rsid w:val="002F0C5E"/>
    <w:rsid w:val="002F1726"/>
    <w:rsid w:val="003773E2"/>
    <w:rsid w:val="00391369"/>
    <w:rsid w:val="003A5043"/>
    <w:rsid w:val="003B5CEA"/>
    <w:rsid w:val="003C3BE3"/>
    <w:rsid w:val="003F6668"/>
    <w:rsid w:val="00406803"/>
    <w:rsid w:val="004634BE"/>
    <w:rsid w:val="00495538"/>
    <w:rsid w:val="004C6896"/>
    <w:rsid w:val="00572894"/>
    <w:rsid w:val="00595EBB"/>
    <w:rsid w:val="00597471"/>
    <w:rsid w:val="00597598"/>
    <w:rsid w:val="005A1F19"/>
    <w:rsid w:val="00663748"/>
    <w:rsid w:val="006920F3"/>
    <w:rsid w:val="006B7BC4"/>
    <w:rsid w:val="006E51DE"/>
    <w:rsid w:val="006F7994"/>
    <w:rsid w:val="00711897"/>
    <w:rsid w:val="00736685"/>
    <w:rsid w:val="00764B8E"/>
    <w:rsid w:val="00775237"/>
    <w:rsid w:val="007A65BB"/>
    <w:rsid w:val="007B58C2"/>
    <w:rsid w:val="007C200C"/>
    <w:rsid w:val="007E11C1"/>
    <w:rsid w:val="007E55D9"/>
    <w:rsid w:val="007F341E"/>
    <w:rsid w:val="007F6412"/>
    <w:rsid w:val="00890E78"/>
    <w:rsid w:val="008E3A13"/>
    <w:rsid w:val="008E6D34"/>
    <w:rsid w:val="008F7777"/>
    <w:rsid w:val="009167E2"/>
    <w:rsid w:val="009C26E4"/>
    <w:rsid w:val="009C31BF"/>
    <w:rsid w:val="009D6C1D"/>
    <w:rsid w:val="00A90361"/>
    <w:rsid w:val="00B30E78"/>
    <w:rsid w:val="00BC1E41"/>
    <w:rsid w:val="00BF4050"/>
    <w:rsid w:val="00C728A8"/>
    <w:rsid w:val="00D1763A"/>
    <w:rsid w:val="00D73FA1"/>
    <w:rsid w:val="00DB34E5"/>
    <w:rsid w:val="00DF5B26"/>
    <w:rsid w:val="00E22E8E"/>
    <w:rsid w:val="00E329BA"/>
    <w:rsid w:val="00E35BE7"/>
    <w:rsid w:val="00E91EBB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97B-83D7-4522-9C35-06195E97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2020-03-05T11:13:00Z</cp:lastPrinted>
  <dcterms:created xsi:type="dcterms:W3CDTF">2021-05-26T09:44:00Z</dcterms:created>
  <dcterms:modified xsi:type="dcterms:W3CDTF">2021-05-26T09:44:00Z</dcterms:modified>
</cp:coreProperties>
</file>