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Style w:val="Title"/>
        <w:pageBreakBefore w:val="0"/>
        <w:pBdr>
          <w:top w:space="0" w:sz="0" w:val="nil"/>
          <w:left w:space="0" w:sz="0" w:val="nil"/>
          <w:bottom w:space="0" w:sz="0" w:val="nil"/>
          <w:right w:space="0" w:sz="0" w:val="nil"/>
          <w:between w:space="0" w:sz="0" w:val="nil"/>
        </w:pBdr>
        <w:shd w:fill="auto" w:val="clear"/>
        <w:rPr/>
      </w:pPr>
      <w:bookmarkStart w:colFirst="0" w:colLast="0" w:name="_v9w1aeataxf9" w:id="0"/>
      <w:bookmarkEnd w:id="0"/>
      <w:r w:rsidDel="00000000" w:rsidR="00000000" w:rsidRPr="00000000">
        <w:rPr>
          <w:rtl w:val="0"/>
        </w:rPr>
        <w:t xml:space="preserve">Veelgestelde vragen en antwoorden</w:t>
      </w:r>
    </w:p>
    <w:p w:rsidR="00000000" w:rsidDel="00000000" w:rsidP="00000000" w:rsidRDefault="00000000" w:rsidRPr="00000000" w14:paraId="00000013">
      <w:pPr>
        <w:pStyle w:val="Subtitle"/>
        <w:pageBreakBefore w:val="0"/>
        <w:pBdr>
          <w:top w:space="0" w:sz="0" w:val="nil"/>
          <w:left w:space="0" w:sz="0" w:val="nil"/>
          <w:bottom w:space="0" w:sz="0" w:val="nil"/>
          <w:right w:space="0" w:sz="0" w:val="nil"/>
          <w:between w:space="0" w:sz="0" w:val="nil"/>
        </w:pBdr>
        <w:shd w:fill="auto" w:val="clear"/>
        <w:rPr/>
      </w:pPr>
      <w:bookmarkStart w:colFirst="0" w:colLast="0" w:name="_u92u84pt9mzm" w:id="1"/>
      <w:bookmarkEnd w:id="1"/>
      <w:r w:rsidDel="00000000" w:rsidR="00000000" w:rsidRPr="00000000">
        <w:rPr>
          <w:rtl w:val="0"/>
        </w:rPr>
        <w:t xml:space="preserve">Aanpassingen voorschotcyclus vanaf 2023 - Webinars 24 en 28 november 2022</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rFonts w:ascii="Calibri" w:cs="Calibri" w:eastAsia="Calibri" w:hAnsi="Calibri"/>
          <w:color w:val="9d1a53"/>
          <w:sz w:val="28"/>
          <w:szCs w:val="28"/>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numPr>
          <w:ilvl w:val="0"/>
          <w:numId w:val="8"/>
        </w:numPr>
        <w:spacing w:after="200" w:line="240" w:lineRule="auto"/>
        <w:ind w:left="720" w:hanging="360"/>
        <w:rPr>
          <w:b w:val="1"/>
          <w:color w:val="2c2d30"/>
          <w:sz w:val="24"/>
          <w:szCs w:val="24"/>
          <w:highlight w:val="white"/>
        </w:rPr>
      </w:pPr>
      <w:r w:rsidDel="00000000" w:rsidR="00000000" w:rsidRPr="00000000">
        <w:rPr>
          <w:b w:val="1"/>
          <w:color w:val="2c2d30"/>
          <w:sz w:val="24"/>
          <w:szCs w:val="24"/>
          <w:highlight w:val="white"/>
          <w:rtl w:val="0"/>
        </w:rPr>
        <w:t xml:space="preserve">Zal er voor elke cliënt waarvoor een voucher werd geregistreerd een aparte betaling gebeuren, en niet één bedrag voor alle cliënten samen? </w:t>
      </w:r>
      <w:r w:rsidDel="00000000" w:rsidR="00000000" w:rsidRPr="00000000">
        <w:rPr>
          <w:rtl w:val="0"/>
        </w:rPr>
      </w:r>
    </w:p>
    <w:p w:rsidR="00000000" w:rsidDel="00000000" w:rsidP="00000000" w:rsidRDefault="00000000" w:rsidRPr="00000000" w14:paraId="0000002B">
      <w:pPr>
        <w:spacing w:after="200" w:line="240" w:lineRule="auto"/>
        <w:ind w:left="708" w:firstLine="0"/>
        <w:rPr>
          <w:color w:val="2c2d30"/>
          <w:sz w:val="24"/>
          <w:szCs w:val="24"/>
          <w:highlight w:val="white"/>
        </w:rPr>
      </w:pPr>
      <w:bookmarkStart w:colFirst="0" w:colLast="0" w:name="_30j0zll" w:id="2"/>
      <w:bookmarkEnd w:id="2"/>
      <w:r w:rsidDel="00000000" w:rsidR="00000000" w:rsidRPr="00000000">
        <w:rPr>
          <w:color w:val="2c2d30"/>
          <w:sz w:val="24"/>
          <w:szCs w:val="24"/>
          <w:highlight w:val="white"/>
          <w:rtl w:val="0"/>
        </w:rPr>
        <w:t xml:space="preserve">Inderdaad, 1 betaling per cliënt en 1 betaling met het restbedrag (saldo voorschotberekening Isis).</w:t>
      </w:r>
    </w:p>
    <w:p w:rsidR="00000000" w:rsidDel="00000000" w:rsidP="00000000" w:rsidRDefault="00000000" w:rsidRPr="00000000" w14:paraId="0000002C">
      <w:pPr>
        <w:numPr>
          <w:ilvl w:val="0"/>
          <w:numId w:val="2"/>
        </w:numPr>
        <w:spacing w:after="200" w:line="240" w:lineRule="auto"/>
        <w:ind w:left="720" w:hanging="360"/>
        <w:rPr>
          <w:b w:val="1"/>
          <w:color w:val="2c2d30"/>
          <w:sz w:val="24"/>
          <w:szCs w:val="24"/>
          <w:highlight w:val="white"/>
        </w:rPr>
      </w:pPr>
      <w:bookmarkStart w:colFirst="0" w:colLast="0" w:name="_7hjty8lnbjy5" w:id="3"/>
      <w:bookmarkEnd w:id="3"/>
      <w:r w:rsidDel="00000000" w:rsidR="00000000" w:rsidRPr="00000000">
        <w:rPr>
          <w:b w:val="1"/>
          <w:color w:val="2c2d30"/>
          <w:sz w:val="24"/>
          <w:szCs w:val="24"/>
          <w:highlight w:val="white"/>
          <w:rtl w:val="0"/>
        </w:rPr>
        <w:t xml:space="preserve">Kunnen de betalingen per cliënt en de betaling van het saldo op verschillende rekeningnummers worden gestort?</w:t>
      </w:r>
    </w:p>
    <w:p w:rsidR="00000000" w:rsidDel="00000000" w:rsidP="00000000" w:rsidRDefault="00000000" w:rsidRPr="00000000" w14:paraId="0000002D">
      <w:pPr>
        <w:spacing w:after="200" w:line="240" w:lineRule="auto"/>
        <w:ind w:left="708" w:firstLine="0"/>
        <w:rPr>
          <w:color w:val="2c2d30"/>
          <w:sz w:val="24"/>
          <w:szCs w:val="24"/>
          <w:highlight w:val="white"/>
        </w:rPr>
      </w:pPr>
      <w:bookmarkStart w:colFirst="0" w:colLast="0" w:name="_1fob9te" w:id="4"/>
      <w:bookmarkEnd w:id="4"/>
      <w:r w:rsidDel="00000000" w:rsidR="00000000" w:rsidRPr="00000000">
        <w:rPr>
          <w:color w:val="2c2d30"/>
          <w:sz w:val="24"/>
          <w:szCs w:val="24"/>
          <w:highlight w:val="white"/>
          <w:rtl w:val="0"/>
        </w:rPr>
        <w:t xml:space="preserve">De aparte betalingen per cliënt en het saldo worden betaald op hetzelfde rekeningnummer en kunnen niet betaald worden op aparte rekeningnummers.</w:t>
      </w:r>
    </w:p>
    <w:p w:rsidR="00000000" w:rsidDel="00000000" w:rsidP="00000000" w:rsidRDefault="00000000" w:rsidRPr="00000000" w14:paraId="0000002E">
      <w:pPr>
        <w:numPr>
          <w:ilvl w:val="0"/>
          <w:numId w:val="1"/>
        </w:numPr>
        <w:spacing w:after="200" w:line="240" w:lineRule="auto"/>
        <w:ind w:left="720" w:hanging="360"/>
        <w:rPr>
          <w:b w:val="1"/>
          <w:color w:val="2c2d30"/>
          <w:sz w:val="24"/>
          <w:szCs w:val="24"/>
          <w:highlight w:val="white"/>
        </w:rPr>
      </w:pPr>
      <w:bookmarkStart w:colFirst="0" w:colLast="0" w:name="_2et92p0" w:id="5"/>
      <w:bookmarkEnd w:id="5"/>
      <w:r w:rsidDel="00000000" w:rsidR="00000000" w:rsidRPr="00000000">
        <w:rPr>
          <w:b w:val="1"/>
          <w:color w:val="2c2d30"/>
          <w:sz w:val="24"/>
          <w:szCs w:val="24"/>
          <w:highlight w:val="white"/>
          <w:rtl w:val="0"/>
        </w:rPr>
        <w:t xml:space="preserve">Zal er een lijst beschikbaar zijn van de bedragen per cliënt? </w:t>
      </w:r>
    </w:p>
    <w:p w:rsidR="00000000" w:rsidDel="00000000" w:rsidP="00000000" w:rsidRDefault="00000000" w:rsidRPr="00000000" w14:paraId="0000002F">
      <w:pPr>
        <w:spacing w:after="200" w:line="240" w:lineRule="auto"/>
        <w:ind w:left="708" w:firstLine="0"/>
        <w:rPr>
          <w:color w:val="2c2d30"/>
          <w:sz w:val="24"/>
          <w:szCs w:val="24"/>
          <w:highlight w:val="white"/>
        </w:rPr>
      </w:pPr>
      <w:bookmarkStart w:colFirst="0" w:colLast="0" w:name="_tyjcwt" w:id="6"/>
      <w:bookmarkEnd w:id="6"/>
      <w:r w:rsidDel="00000000" w:rsidR="00000000" w:rsidRPr="00000000">
        <w:rPr>
          <w:color w:val="2c2d30"/>
          <w:sz w:val="24"/>
          <w:szCs w:val="24"/>
          <w:highlight w:val="white"/>
          <w:rtl w:val="0"/>
        </w:rPr>
        <w:t xml:space="preserve">Er zal in Isis een overzichtslijst beschikbaar zijn met de bedragen per cliënt. Ook het totaalbedrag van alle aparte betalingen zal daarin vermeld staan.</w:t>
      </w:r>
    </w:p>
    <w:p w:rsidR="00000000" w:rsidDel="00000000" w:rsidP="00000000" w:rsidRDefault="00000000" w:rsidRPr="00000000" w14:paraId="00000030">
      <w:pPr>
        <w:numPr>
          <w:ilvl w:val="0"/>
          <w:numId w:val="9"/>
        </w:numPr>
        <w:spacing w:after="200" w:line="240" w:lineRule="auto"/>
        <w:ind w:left="720" w:hanging="360"/>
        <w:rPr>
          <w:b w:val="1"/>
          <w:color w:val="2c2d30"/>
          <w:sz w:val="24"/>
          <w:szCs w:val="24"/>
          <w:highlight w:val="white"/>
        </w:rPr>
      </w:pPr>
      <w:bookmarkStart w:colFirst="0" w:colLast="0" w:name="_3dy6vkm" w:id="7"/>
      <w:bookmarkEnd w:id="7"/>
      <w:r w:rsidDel="00000000" w:rsidR="00000000" w:rsidRPr="00000000">
        <w:rPr>
          <w:b w:val="1"/>
          <w:color w:val="2c2d30"/>
          <w:sz w:val="24"/>
          <w:szCs w:val="24"/>
          <w:highlight w:val="white"/>
          <w:rtl w:val="0"/>
        </w:rPr>
        <w:t xml:space="preserve">Zal alleen het voorschot van januari later uitbetaald worden?</w:t>
      </w:r>
    </w:p>
    <w:p w:rsidR="00000000" w:rsidDel="00000000" w:rsidP="00000000" w:rsidRDefault="00000000" w:rsidRPr="00000000" w14:paraId="00000031">
      <w:pPr>
        <w:spacing w:after="200" w:line="240" w:lineRule="auto"/>
        <w:ind w:left="720" w:firstLine="0"/>
        <w:rPr>
          <w:color w:val="2c2d30"/>
          <w:sz w:val="24"/>
          <w:szCs w:val="24"/>
          <w:highlight w:val="white"/>
        </w:rPr>
      </w:pPr>
      <w:bookmarkStart w:colFirst="0" w:colLast="0" w:name="_1t3h5sf" w:id="8"/>
      <w:bookmarkEnd w:id="8"/>
      <w:r w:rsidDel="00000000" w:rsidR="00000000" w:rsidRPr="00000000">
        <w:rPr>
          <w:color w:val="2c2d30"/>
          <w:sz w:val="24"/>
          <w:szCs w:val="24"/>
          <w:highlight w:val="white"/>
          <w:rtl w:val="0"/>
        </w:rPr>
        <w:t xml:space="preserve">Er is inderdaad alleen vertraging in januari. De uitbetaling is voorzien voor 15 januari. Voor de maanden februari tot en met december wordt het voorschot uitbetaald op de eerste werkdag van de maand. </w:t>
      </w:r>
    </w:p>
    <w:p w:rsidR="00000000" w:rsidDel="00000000" w:rsidP="00000000" w:rsidRDefault="00000000" w:rsidRPr="00000000" w14:paraId="00000032">
      <w:pPr>
        <w:numPr>
          <w:ilvl w:val="0"/>
          <w:numId w:val="3"/>
        </w:numPr>
        <w:spacing w:after="200" w:line="240" w:lineRule="auto"/>
        <w:ind w:left="720" w:hanging="360"/>
        <w:rPr>
          <w:b w:val="1"/>
          <w:color w:val="2c2d30"/>
          <w:sz w:val="24"/>
          <w:szCs w:val="24"/>
          <w:highlight w:val="white"/>
        </w:rPr>
      </w:pPr>
      <w:bookmarkStart w:colFirst="0" w:colLast="0" w:name="_2s8eyo1" w:id="9"/>
      <w:bookmarkEnd w:id="9"/>
      <w:r w:rsidDel="00000000" w:rsidR="00000000" w:rsidRPr="00000000">
        <w:rPr>
          <w:b w:val="1"/>
          <w:color w:val="2c2d30"/>
          <w:sz w:val="24"/>
          <w:szCs w:val="24"/>
          <w:highlight w:val="white"/>
          <w:rtl w:val="0"/>
        </w:rPr>
        <w:t xml:space="preserve">Blijft de berekening van het voorschot behouden en krijgen we nog werkingskosten en een bedrag voor omgezette personeelspunten in het voorschot?</w:t>
      </w:r>
    </w:p>
    <w:p w:rsidR="00000000" w:rsidDel="00000000" w:rsidP="00000000" w:rsidRDefault="00000000" w:rsidRPr="00000000" w14:paraId="00000033">
      <w:pPr>
        <w:spacing w:after="200" w:line="240" w:lineRule="auto"/>
        <w:ind w:left="720" w:firstLine="0"/>
        <w:rPr>
          <w:color w:val="2c2d30"/>
          <w:sz w:val="24"/>
          <w:szCs w:val="24"/>
          <w:highlight w:val="white"/>
        </w:rPr>
      </w:pPr>
      <w:bookmarkStart w:colFirst="0" w:colLast="0" w:name="_17dp8vu" w:id="10"/>
      <w:bookmarkEnd w:id="10"/>
      <w:r w:rsidDel="00000000" w:rsidR="00000000" w:rsidRPr="00000000">
        <w:rPr>
          <w:color w:val="2c2d30"/>
          <w:sz w:val="24"/>
          <w:szCs w:val="24"/>
          <w:highlight w:val="white"/>
          <w:rtl w:val="0"/>
        </w:rPr>
        <w:t xml:space="preserve">De berekening van het voorschot blijft ongewijzigd. In het voorschot worden nog steeds de loonkosten van personeel berekend aangevuld met de werkingskosten, omgezette personeelspunten en alle VIA-middelen.</w:t>
      </w:r>
    </w:p>
    <w:p w:rsidR="00000000" w:rsidDel="00000000" w:rsidP="00000000" w:rsidRDefault="00000000" w:rsidRPr="00000000" w14:paraId="00000034">
      <w:pPr>
        <w:numPr>
          <w:ilvl w:val="0"/>
          <w:numId w:val="7"/>
        </w:numPr>
        <w:spacing w:after="200" w:line="240" w:lineRule="auto"/>
        <w:ind w:left="720" w:hanging="360"/>
        <w:rPr>
          <w:b w:val="1"/>
          <w:color w:val="2c2d30"/>
          <w:sz w:val="24"/>
          <w:szCs w:val="24"/>
          <w:highlight w:val="white"/>
        </w:rPr>
      </w:pPr>
      <w:bookmarkStart w:colFirst="0" w:colLast="0" w:name="_26in1rg" w:id="11"/>
      <w:bookmarkEnd w:id="11"/>
      <w:r w:rsidDel="00000000" w:rsidR="00000000" w:rsidRPr="00000000">
        <w:rPr>
          <w:b w:val="1"/>
          <w:color w:val="2c2d30"/>
          <w:sz w:val="24"/>
          <w:szCs w:val="24"/>
          <w:highlight w:val="white"/>
          <w:rtl w:val="0"/>
        </w:rPr>
        <w:t xml:space="preserve">Wat is de impact op cliënten die hun voucher niet volledig inzetten? De structurele onderbenutting van PVB's wordt ingezet voor nieuwe budgetten. Betekent dat dan dat die cliënten hun voucher structureel verlaagd zal worden?</w:t>
      </w:r>
    </w:p>
    <w:p w:rsidR="00000000" w:rsidDel="00000000" w:rsidP="00000000" w:rsidRDefault="00000000" w:rsidRPr="00000000" w14:paraId="00000035">
      <w:pPr>
        <w:spacing w:after="200" w:line="240" w:lineRule="auto"/>
        <w:ind w:left="708" w:firstLine="0"/>
        <w:rPr>
          <w:color w:val="2c2d30"/>
          <w:sz w:val="24"/>
          <w:szCs w:val="24"/>
          <w:highlight w:val="white"/>
        </w:rPr>
      </w:pPr>
      <w:bookmarkStart w:colFirst="0" w:colLast="0" w:name="_lnxbz9" w:id="12"/>
      <w:bookmarkEnd w:id="12"/>
      <w:r w:rsidDel="00000000" w:rsidR="00000000" w:rsidRPr="00000000">
        <w:rPr>
          <w:color w:val="2c2d30"/>
          <w:sz w:val="24"/>
          <w:szCs w:val="24"/>
          <w:highlight w:val="white"/>
          <w:rtl w:val="0"/>
        </w:rPr>
        <w:t xml:space="preserve">De structurele onderbenutting is eigen aan het PVB-systeem. Elke budgethouder kan maximaal 100 % van zijn PVB gebruiken. Sommige mensen gebruiken minder, zeker in het eerste jaar dat ze een PVB hebben. Wat niet gebruikt wordt in het jaar zelf, kan niet overgedragen worden naar het volgende jaar, maar het PVB wordt niet verminderd. Het volgende jaar kan men dus terug beschikken over zijn volledige budget. </w:t>
      </w:r>
    </w:p>
    <w:p w:rsidR="00000000" w:rsidDel="00000000" w:rsidP="00000000" w:rsidRDefault="00000000" w:rsidRPr="00000000" w14:paraId="00000036">
      <w:pPr>
        <w:numPr>
          <w:ilvl w:val="0"/>
          <w:numId w:val="12"/>
        </w:numPr>
        <w:spacing w:after="200" w:line="240" w:lineRule="auto"/>
        <w:ind w:left="720" w:hanging="360"/>
        <w:rPr>
          <w:b w:val="1"/>
          <w:color w:val="2c2d30"/>
          <w:sz w:val="24"/>
          <w:szCs w:val="24"/>
          <w:highlight w:val="white"/>
        </w:rPr>
      </w:pPr>
      <w:bookmarkStart w:colFirst="0" w:colLast="0" w:name="_35nkun2" w:id="13"/>
      <w:bookmarkEnd w:id="13"/>
      <w:r w:rsidDel="00000000" w:rsidR="00000000" w:rsidRPr="00000000">
        <w:rPr>
          <w:b w:val="1"/>
          <w:color w:val="2c2d30"/>
          <w:sz w:val="24"/>
          <w:szCs w:val="24"/>
          <w:highlight w:val="white"/>
          <w:rtl w:val="0"/>
        </w:rPr>
        <w:t xml:space="preserve">Moet de bedragen per cliënt in de boekhouding van de vzw ook individueel geboekt worden als aparte verrichtingen of mag het voorschot toch in 1 bedrag/1 verrichting geboekt worden? </w:t>
      </w:r>
    </w:p>
    <w:p w:rsidR="00000000" w:rsidDel="00000000" w:rsidP="00000000" w:rsidRDefault="00000000" w:rsidRPr="00000000" w14:paraId="00000037">
      <w:pPr>
        <w:spacing w:after="200" w:line="240" w:lineRule="auto"/>
        <w:ind w:left="720" w:firstLine="0"/>
        <w:rPr>
          <w:color w:val="2c2d30"/>
          <w:sz w:val="24"/>
          <w:szCs w:val="24"/>
          <w:highlight w:val="white"/>
        </w:rPr>
      </w:pPr>
      <w:r w:rsidDel="00000000" w:rsidR="00000000" w:rsidRPr="00000000">
        <w:rPr>
          <w:color w:val="2c2d30"/>
          <w:sz w:val="24"/>
          <w:szCs w:val="24"/>
          <w:highlight w:val="white"/>
          <w:rtl w:val="0"/>
        </w:rPr>
        <w:t xml:space="preserve">De voorziening mag zelf beslissen hoe de boeking van het voorschot gebeurt. </w:t>
      </w:r>
    </w:p>
    <w:p w:rsidR="00000000" w:rsidDel="00000000" w:rsidP="00000000" w:rsidRDefault="00000000" w:rsidRPr="00000000" w14:paraId="00000038">
      <w:pPr>
        <w:numPr>
          <w:ilvl w:val="0"/>
          <w:numId w:val="5"/>
        </w:numPr>
        <w:spacing w:after="200" w:line="240" w:lineRule="auto"/>
        <w:ind w:left="720" w:hanging="360"/>
        <w:rPr>
          <w:b w:val="1"/>
          <w:color w:val="2c2d30"/>
          <w:sz w:val="24"/>
          <w:szCs w:val="24"/>
          <w:highlight w:val="white"/>
        </w:rPr>
      </w:pPr>
      <w:bookmarkStart w:colFirst="0" w:colLast="0" w:name="_1ksv4uv" w:id="14"/>
      <w:bookmarkEnd w:id="14"/>
      <w:r w:rsidDel="00000000" w:rsidR="00000000" w:rsidRPr="00000000">
        <w:rPr>
          <w:b w:val="1"/>
          <w:color w:val="2c2d30"/>
          <w:sz w:val="24"/>
          <w:szCs w:val="24"/>
          <w:highlight w:val="white"/>
          <w:rtl w:val="0"/>
        </w:rPr>
        <w:t xml:space="preserve">Zal het voorschot van december elk jaar verhoogd worden?</w:t>
      </w:r>
    </w:p>
    <w:p w:rsidR="00000000" w:rsidDel="00000000" w:rsidP="00000000" w:rsidRDefault="00000000" w:rsidRPr="00000000" w14:paraId="00000039">
      <w:pPr>
        <w:spacing w:after="200" w:line="240" w:lineRule="auto"/>
        <w:ind w:left="720" w:firstLine="0"/>
        <w:rPr>
          <w:color w:val="2c2d30"/>
          <w:sz w:val="24"/>
          <w:szCs w:val="24"/>
          <w:highlight w:val="white"/>
        </w:rPr>
      </w:pPr>
      <w:bookmarkStart w:colFirst="0" w:colLast="0" w:name="_44sinio" w:id="15"/>
      <w:bookmarkEnd w:id="15"/>
      <w:r w:rsidDel="00000000" w:rsidR="00000000" w:rsidRPr="00000000">
        <w:rPr>
          <w:color w:val="2c2d30"/>
          <w:sz w:val="24"/>
          <w:szCs w:val="24"/>
          <w:highlight w:val="white"/>
          <w:rtl w:val="0"/>
        </w:rPr>
        <w:t xml:space="preserve">Bij het voorschot van december 2022 werd de helft van het voorschot van november toegevoegd. Vanaf december 2023 zal het voorschot van december 12 % bedragen van de geschatte jaarsubsidie, in plaats van de gebruikelijke 8 %. Uiteraard wordt daar bij de afrekening rekening mee gehouden.</w:t>
      </w:r>
    </w:p>
    <w:p w:rsidR="00000000" w:rsidDel="00000000" w:rsidP="00000000" w:rsidRDefault="00000000" w:rsidRPr="00000000" w14:paraId="0000003A">
      <w:pPr>
        <w:numPr>
          <w:ilvl w:val="0"/>
          <w:numId w:val="11"/>
        </w:numPr>
        <w:spacing w:after="200" w:line="240" w:lineRule="auto"/>
        <w:ind w:left="720" w:hanging="360"/>
        <w:rPr>
          <w:b w:val="1"/>
          <w:color w:val="2c2d30"/>
          <w:sz w:val="24"/>
          <w:szCs w:val="24"/>
          <w:highlight w:val="white"/>
        </w:rPr>
      </w:pPr>
      <w:bookmarkStart w:colFirst="0" w:colLast="0" w:name="_2jxsxqh" w:id="16"/>
      <w:bookmarkEnd w:id="16"/>
      <w:r w:rsidDel="00000000" w:rsidR="00000000" w:rsidRPr="00000000">
        <w:rPr>
          <w:b w:val="1"/>
          <w:color w:val="2c2d30"/>
          <w:sz w:val="24"/>
          <w:szCs w:val="24"/>
          <w:highlight w:val="white"/>
          <w:rtl w:val="0"/>
        </w:rPr>
        <w:t xml:space="preserve">Kan de rechthebbende budgethouder zijn rechten subrogeren aan de vergunde zorgaanbieder?</w:t>
      </w:r>
      <w:r w:rsidDel="00000000" w:rsidR="00000000" w:rsidRPr="00000000">
        <w:rPr>
          <w:rtl w:val="0"/>
        </w:rPr>
      </w:r>
    </w:p>
    <w:p w:rsidR="00000000" w:rsidDel="00000000" w:rsidP="00000000" w:rsidRDefault="00000000" w:rsidRPr="00000000" w14:paraId="0000003B">
      <w:pPr>
        <w:spacing w:after="200" w:line="240" w:lineRule="auto"/>
        <w:ind w:left="720" w:firstLine="0"/>
        <w:rPr>
          <w:color w:val="2c2d30"/>
          <w:sz w:val="24"/>
          <w:szCs w:val="24"/>
          <w:highlight w:val="white"/>
        </w:rPr>
      </w:pPr>
      <w:bookmarkStart w:colFirst="0" w:colLast="0" w:name="_z337ya" w:id="17"/>
      <w:bookmarkEnd w:id="17"/>
      <w:r w:rsidDel="00000000" w:rsidR="00000000" w:rsidRPr="00000000">
        <w:rPr>
          <w:color w:val="2c2d30"/>
          <w:sz w:val="24"/>
          <w:szCs w:val="24"/>
          <w:highlight w:val="white"/>
          <w:rtl w:val="0"/>
        </w:rPr>
        <w:t xml:space="preserve">Neen, de persoon met een handicap blijft de rechthebbende. De voorziening ontvangt wel rechtstreeks de subsidie. We betalen niet aan de cliënt.</w:t>
      </w:r>
    </w:p>
    <w:p w:rsidR="00000000" w:rsidDel="00000000" w:rsidP="00000000" w:rsidRDefault="00000000" w:rsidRPr="00000000" w14:paraId="0000003C">
      <w:pPr>
        <w:numPr>
          <w:ilvl w:val="0"/>
          <w:numId w:val="4"/>
        </w:numPr>
        <w:spacing w:after="200" w:line="240" w:lineRule="auto"/>
        <w:ind w:left="720" w:hanging="360"/>
        <w:rPr>
          <w:b w:val="1"/>
          <w:color w:val="2c2d30"/>
          <w:sz w:val="24"/>
          <w:szCs w:val="24"/>
          <w:highlight w:val="white"/>
        </w:rPr>
      </w:pPr>
      <w:r w:rsidDel="00000000" w:rsidR="00000000" w:rsidRPr="00000000">
        <w:rPr>
          <w:b w:val="1"/>
          <w:color w:val="2c2d30"/>
          <w:sz w:val="24"/>
          <w:szCs w:val="24"/>
          <w:highlight w:val="white"/>
          <w:rtl w:val="0"/>
        </w:rPr>
        <w:t xml:space="preserve">Krijgt de voorziening slechts 10,35 %  ipv 16,18 % organisatiegebonden punten in het voorschot?</w:t>
      </w:r>
    </w:p>
    <w:p w:rsidR="00000000" w:rsidDel="00000000" w:rsidP="00000000" w:rsidRDefault="00000000" w:rsidRPr="00000000" w14:paraId="0000003D">
      <w:pPr>
        <w:spacing w:after="200" w:line="240" w:lineRule="auto"/>
        <w:ind w:left="720" w:firstLine="0"/>
        <w:rPr>
          <w:color w:val="2c2d30"/>
          <w:sz w:val="24"/>
          <w:szCs w:val="24"/>
          <w:highlight w:val="white"/>
        </w:rPr>
      </w:pPr>
      <w:bookmarkStart w:colFirst="0" w:colLast="0" w:name="_3j2qqm3" w:id="18"/>
      <w:bookmarkEnd w:id="18"/>
      <w:r w:rsidDel="00000000" w:rsidR="00000000" w:rsidRPr="00000000">
        <w:rPr>
          <w:color w:val="2c2d30"/>
          <w:sz w:val="24"/>
          <w:szCs w:val="24"/>
          <w:highlight w:val="white"/>
          <w:rtl w:val="0"/>
        </w:rPr>
        <w:t xml:space="preserve">Neen, de berekening van het voorschot blijft ongewijzigd. Er wordt gerekend met de 16,18 % organisatiegebonden punten. </w:t>
      </w:r>
    </w:p>
    <w:p w:rsidR="00000000" w:rsidDel="00000000" w:rsidP="00000000" w:rsidRDefault="00000000" w:rsidRPr="00000000" w14:paraId="0000003E">
      <w:pPr>
        <w:numPr>
          <w:ilvl w:val="0"/>
          <w:numId w:val="6"/>
        </w:numPr>
        <w:spacing w:after="200" w:line="240" w:lineRule="auto"/>
        <w:ind w:left="720" w:hanging="360"/>
        <w:rPr>
          <w:sz w:val="24"/>
          <w:szCs w:val="24"/>
        </w:rPr>
      </w:pPr>
      <w:bookmarkStart w:colFirst="0" w:colLast="0" w:name="_1y810tw" w:id="19"/>
      <w:bookmarkEnd w:id="19"/>
      <w:r w:rsidDel="00000000" w:rsidR="00000000" w:rsidRPr="00000000">
        <w:rPr>
          <w:b w:val="1"/>
          <w:color w:val="2c2d30"/>
          <w:sz w:val="24"/>
          <w:szCs w:val="24"/>
          <w:highlight w:val="white"/>
          <w:rtl w:val="0"/>
        </w:rPr>
        <w:t xml:space="preserve">Wordt  in het voorschotdossier gerekend met de</w:t>
      </w:r>
      <w:r w:rsidDel="00000000" w:rsidR="00000000" w:rsidRPr="00000000">
        <w:rPr>
          <w:color w:val="2c2d30"/>
          <w:sz w:val="24"/>
          <w:szCs w:val="24"/>
          <w:highlight w:val="white"/>
          <w:rtl w:val="0"/>
        </w:rPr>
        <w:t xml:space="preserve"> </w:t>
      </w:r>
      <w:r w:rsidDel="00000000" w:rsidR="00000000" w:rsidRPr="00000000">
        <w:rPr>
          <w:b w:val="1"/>
          <w:color w:val="2c2d30"/>
          <w:sz w:val="24"/>
          <w:szCs w:val="24"/>
          <w:highlight w:val="white"/>
          <w:rtl w:val="0"/>
        </w:rPr>
        <w:t xml:space="preserve">punten uit de vouchers van cliënten van de voorschotmaand?</w:t>
      </w:r>
    </w:p>
    <w:p w:rsidR="00000000" w:rsidDel="00000000" w:rsidP="00000000" w:rsidRDefault="00000000" w:rsidRPr="00000000" w14:paraId="0000003F">
      <w:pPr>
        <w:spacing w:after="200" w:line="240" w:lineRule="auto"/>
        <w:ind w:left="720" w:firstLine="0"/>
        <w:rPr>
          <w:color w:val="2c2d30"/>
          <w:sz w:val="24"/>
          <w:szCs w:val="24"/>
          <w:highlight w:val="white"/>
        </w:rPr>
      </w:pPr>
      <w:bookmarkStart w:colFirst="0" w:colLast="0" w:name="_4i7ojhp" w:id="20"/>
      <w:bookmarkEnd w:id="20"/>
      <w:r w:rsidDel="00000000" w:rsidR="00000000" w:rsidRPr="00000000">
        <w:rPr>
          <w:color w:val="2c2d30"/>
          <w:sz w:val="24"/>
          <w:szCs w:val="24"/>
          <w:highlight w:val="white"/>
          <w:rtl w:val="0"/>
        </w:rPr>
        <w:t xml:space="preserve">Neen, in de voorschotberekening houden we rekening met de vouchers en de prestatie-eenheden van 4 maanden terug. De aparte betalingen per cliënt zullen gebeuren op basis van de vouchers gekend in de voorschotmaand zelf. </w:t>
      </w:r>
    </w:p>
    <w:p w:rsidR="00000000" w:rsidDel="00000000" w:rsidP="00000000" w:rsidRDefault="00000000" w:rsidRPr="00000000" w14:paraId="00000040">
      <w:pPr>
        <w:numPr>
          <w:ilvl w:val="0"/>
          <w:numId w:val="10"/>
        </w:numPr>
        <w:spacing w:after="200" w:line="240" w:lineRule="auto"/>
        <w:ind w:left="720" w:hanging="360"/>
        <w:rPr>
          <w:b w:val="1"/>
          <w:color w:val="2c2d30"/>
          <w:sz w:val="24"/>
          <w:szCs w:val="24"/>
          <w:highlight w:val="white"/>
        </w:rPr>
      </w:pPr>
      <w:bookmarkStart w:colFirst="0" w:colLast="0" w:name="_2xcytpi" w:id="21"/>
      <w:bookmarkEnd w:id="21"/>
      <w:r w:rsidDel="00000000" w:rsidR="00000000" w:rsidRPr="00000000">
        <w:rPr>
          <w:b w:val="1"/>
          <w:color w:val="2c2d30"/>
          <w:sz w:val="24"/>
          <w:szCs w:val="24"/>
          <w:highlight w:val="white"/>
          <w:rtl w:val="0"/>
        </w:rPr>
        <w:t xml:space="preserve">Zal de voorziening vanaf 2023 zijn voorschotdossier nog steeds kunnen nakijken en eventueel aanpassingen kunnen maken, voor het aanvaarden van het voorschot?</w:t>
      </w:r>
    </w:p>
    <w:p w:rsidR="00000000" w:rsidDel="00000000" w:rsidP="00000000" w:rsidRDefault="00000000" w:rsidRPr="00000000" w14:paraId="00000041">
      <w:pPr>
        <w:spacing w:after="200" w:line="240" w:lineRule="auto"/>
        <w:ind w:left="720" w:firstLine="0"/>
        <w:rPr/>
      </w:pPr>
      <w:bookmarkStart w:colFirst="0" w:colLast="0" w:name="_1ci93xb" w:id="22"/>
      <w:bookmarkEnd w:id="22"/>
      <w:r w:rsidDel="00000000" w:rsidR="00000000" w:rsidRPr="00000000">
        <w:rPr>
          <w:color w:val="2c2d30"/>
          <w:sz w:val="24"/>
          <w:szCs w:val="24"/>
          <w:highlight w:val="white"/>
          <w:rtl w:val="0"/>
        </w:rPr>
        <w:t xml:space="preserve">Een voorziening kan nog steeds het voorschotdossier controleren en aanpassen waar nodig. Enkel indien het voorschotdossier niet voor de deadline wordt aanvaard, zal de voorziening het dossier niet meer zelf kunnen goedkeuren.</w:t>
      </w: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43">
      <w:pPr>
        <w:pStyle w:val="Heading1"/>
        <w:pageBreakBefore w:val="0"/>
        <w:pBdr>
          <w:top w:space="0" w:sz="0" w:val="nil"/>
          <w:left w:space="0" w:sz="0" w:val="nil"/>
          <w:bottom w:space="0" w:sz="0" w:val="nil"/>
          <w:right w:space="0" w:sz="0" w:val="nil"/>
          <w:between w:space="0" w:sz="0" w:val="nil"/>
        </w:pBdr>
        <w:shd w:fill="auto" w:val="clear"/>
        <w:rPr/>
      </w:pPr>
      <w:bookmarkStart w:colFirst="0" w:colLast="0" w:name="_q21kte7ghe6x" w:id="23"/>
      <w:bookmarkEnd w:id="23"/>
      <w:r w:rsidDel="00000000" w:rsidR="00000000" w:rsidRPr="00000000">
        <w:rPr>
          <w:rtl w:val="0"/>
        </w:rPr>
        <w:t xml:space="preserve">1</w:t>
        <w:tab/>
        <w:t xml:space="preserve">HET EERSTE HOOFDSTUK</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Lorem ipsum dolor sit amet, consectetur adipiscing elit. In id vehicula ante. Sed id magna a ipsum sollicitudin imperdiet. Proin porttitor sollicitudin turpis, volutpat scelerisque ipsum luctus et. Nullam gravida ornare erat a lacinia. Maecenas viverra auctor lacus, id condimentum nulla eleifend vitae. Sed finibus quam non tempus vestibulum. Proin bibendum lobortis nunc. Fusce vitae pretium sem. Vivamus pellentesque consectetur posuere. Integer suscipit ante lectus, mattis semper ante blandit eu.</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6">
      <w:pPr>
        <w:pStyle w:val="Heading2"/>
        <w:pageBreakBefore w:val="0"/>
        <w:pBdr>
          <w:top w:space="0" w:sz="0" w:val="nil"/>
          <w:left w:space="0" w:sz="0" w:val="nil"/>
          <w:bottom w:space="0" w:sz="0" w:val="nil"/>
          <w:right w:space="0" w:sz="0" w:val="nil"/>
          <w:between w:space="0" w:sz="0" w:val="nil"/>
        </w:pBdr>
        <w:shd w:fill="auto" w:val="clear"/>
        <w:rPr/>
      </w:pPr>
      <w:bookmarkStart w:colFirst="0" w:colLast="0" w:name="_fxmln8fdv0c2" w:id="24"/>
      <w:bookmarkEnd w:id="24"/>
      <w:r w:rsidDel="00000000" w:rsidR="00000000" w:rsidRPr="00000000">
        <w:rPr>
          <w:rtl w:val="0"/>
        </w:rPr>
        <w:t xml:space="preserve">1.1</w:t>
        <w:tab/>
        <w:t xml:space="preserve">Sub eerste</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Lorem ipsum dolor sit amet, consectetur adipiscing elit. In id vehicula ante. Sed id magna a ipsum sollicitudin imperdiet. Proin porttitor sollicitudin turpis, volutpat scelerisque ipsum luctus et. Nullam gravida ornare erat a lacinia. Maecenas viverra auctor lacus, id condimentum nulla eleifend vitae. Sed finibus quam non tempus vestibulum. Proin bibendum lobortis nunc. Fusce vitae pretium sem. Vivamus pellentesque consectetur posuere. Integer suscipit ante lectus, mattis semper ante blandit eu.</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A">
      <w:pPr>
        <w:pStyle w:val="Heading3"/>
        <w:pageBreakBefore w:val="0"/>
        <w:pBdr>
          <w:top w:space="0" w:sz="0" w:val="nil"/>
          <w:left w:space="0" w:sz="0" w:val="nil"/>
          <w:bottom w:space="0" w:sz="0" w:val="nil"/>
          <w:right w:space="0" w:sz="0" w:val="nil"/>
          <w:between w:space="0" w:sz="0" w:val="nil"/>
        </w:pBdr>
        <w:shd w:fill="auto" w:val="clear"/>
        <w:rPr/>
      </w:pPr>
      <w:bookmarkStart w:colFirst="0" w:colLast="0" w:name="_72v8k7psaw4g" w:id="25"/>
      <w:bookmarkEnd w:id="25"/>
      <w:r w:rsidDel="00000000" w:rsidR="00000000" w:rsidRPr="00000000">
        <w:rPr>
          <w:rtl w:val="0"/>
        </w:rPr>
        <w:t xml:space="preserve">1.1.1</w:t>
        <w:tab/>
        <w:t xml:space="preserve">Sub sub</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Lorem ipsum dolor sit amet, consectetur adipiscing elit. In id vehicula ante. Sed id magna a ipsum sollicitudin imperdiet. Proin porttitor sollicitudin turpis, volutpat scelerisque ipsum luctus et. Nullam gravida ornare erat a lacinia. Maecenas viverra auctor lacus, id condimentum nulla eleifend vitae. Sed finibus quam non tempus vestibulum. Proin bibendum lobortis nunc. Fusce vitae pretium sem. Vivamus pellentesque consectetur posuere. Integer suscipit ante lectus, mattis semper ante blandit eu.</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6" w:type="default"/>
      <w:headerReference r:id="rId7" w:type="first"/>
      <w:footerReference r:id="rId8" w:type="first"/>
      <w:pgSz w:h="16838" w:w="11906" w:orient="portrait"/>
      <w:pgMar w:bottom="1984.2519685039372" w:top="1417.3228346456694" w:left="1133.8582677165355" w:right="1133.858267716535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1237388" cy="517117"/>
          <wp:effectExtent b="0" l="0" r="0" t="0"/>
          <wp:docPr descr="logo_vlaanderen-is-welzijn_word_300dpi.png" id="1" name="image1.png"/>
          <a:graphic>
            <a:graphicData uri="http://schemas.openxmlformats.org/drawingml/2006/picture">
              <pic:pic>
                <pic:nvPicPr>
                  <pic:cNvPr descr="logo_vlaanderen-is-welzijn_word_300dpi.png" id="0" name="image1.png"/>
                  <pic:cNvPicPr preferRelativeResize="0"/>
                </pic:nvPicPr>
                <pic:blipFill>
                  <a:blip r:embed="rId1"/>
                  <a:srcRect b="0" l="0" r="0" t="0"/>
                  <a:stretch>
                    <a:fillRect/>
                  </a:stretch>
                </pic:blipFill>
                <pic:spPr>
                  <a:xfrm>
                    <a:off x="0" y="0"/>
                    <a:ext cx="1237388" cy="517117"/>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1250421" cy="566738"/>
          <wp:effectExtent b="0" l="0" r="0" t="0"/>
          <wp:docPr descr="logo_vaph_word_300dpi.png" id="2" name="image2.png"/>
          <a:graphic>
            <a:graphicData uri="http://schemas.openxmlformats.org/drawingml/2006/picture">
              <pic:pic>
                <pic:nvPicPr>
                  <pic:cNvPr descr="logo_vaph_word_300dpi.png" id="0" name="image2.png"/>
                  <pic:cNvPicPr preferRelativeResize="0"/>
                </pic:nvPicPr>
                <pic:blipFill>
                  <a:blip r:embed="rId1"/>
                  <a:srcRect b="0" l="0" r="0" t="0"/>
                  <a:stretch>
                    <a:fillRect/>
                  </a:stretch>
                </pic:blipFill>
                <pic:spPr>
                  <a:xfrm>
                    <a:off x="0" y="0"/>
                    <a:ext cx="1250421" cy="566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b w:val="1"/>
      <w:sz w:val="36"/>
      <w:szCs w:val="36"/>
    </w:rPr>
  </w:style>
  <w:style w:type="paragraph" w:styleId="Heading2">
    <w:name w:val="heading 2"/>
    <w:basedOn w:val="Normal"/>
    <w:next w:val="Normal"/>
    <w:pPr>
      <w:keepNext w:val="1"/>
      <w:keepLines w:val="1"/>
      <w:pageBreakBefore w:val="0"/>
    </w:pPr>
    <w:rPr>
      <w:b w:val="1"/>
      <w:sz w:val="34"/>
      <w:szCs w:val="34"/>
    </w:rPr>
  </w:style>
  <w:style w:type="paragraph" w:styleId="Heading3">
    <w:name w:val="heading 3"/>
    <w:basedOn w:val="Normal"/>
    <w:next w:val="Normal"/>
    <w:pPr>
      <w:keepNext w:val="1"/>
      <w:keepLines w:val="1"/>
      <w:pageBreakBefore w:val="0"/>
    </w:pPr>
    <w:rPr>
      <w:b w:val="1"/>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pPr>
    <w:rPr>
      <w:rFonts w:ascii="Calibri" w:cs="Calibri" w:eastAsia="Calibri" w:hAnsi="Calibri"/>
      <w:color w:val="9d1a53"/>
      <w:sz w:val="52"/>
      <w:szCs w:val="52"/>
    </w:rPr>
  </w:style>
  <w:style w:type="paragraph" w:styleId="Subtitle">
    <w:name w:val="Subtitle"/>
    <w:basedOn w:val="Normal"/>
    <w:next w:val="Normal"/>
    <w:pPr>
      <w:keepNext w:val="1"/>
      <w:keepLines w:val="1"/>
      <w:pageBreakBefore w:val="0"/>
    </w:pPr>
    <w:rPr>
      <w:color w:val="9d1a53"/>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