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Calibri" w:cs="Times New Roman"/>
          <w:color w:val="auto"/>
          <w:spacing w:val="0"/>
          <w:kern w:val="0"/>
          <w:sz w:val="22"/>
          <w:szCs w:val="22"/>
        </w:rPr>
        <w:id w:val="1695496094"/>
        <w:docPartObj>
          <w:docPartGallery w:val="Cover Pages"/>
          <w:docPartUnique/>
        </w:docPartObj>
      </w:sdt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E06A3" w:rsidTr="006013C7">
            <w:trPr>
              <w:trHeight w:val="5674"/>
            </w:trPr>
            <w:tc>
              <w:tcPr>
                <w:tcW w:w="9778" w:type="dxa"/>
                <w:vAlign w:val="bottom"/>
              </w:tcPr>
              <w:p w:rsidR="005E06A3" w:rsidRPr="00AD04E5" w:rsidRDefault="0050408F" w:rsidP="00F4424D">
                <w:pPr>
                  <w:pStyle w:val="Voorblad-Titel"/>
                </w:pPr>
                <w:r>
                  <w:rPr>
                    <w:rFonts w:cs="Calibri"/>
                    <w:b/>
                    <w:bCs/>
                  </w:rPr>
                  <w:t>H</w:t>
                </w:r>
                <w:r w:rsidRPr="0050408F">
                  <w:rPr>
                    <w:rFonts w:cs="Calibri"/>
                    <w:b/>
                    <w:bCs/>
                  </w:rPr>
                  <w:t xml:space="preserve">andleiding ondersteuning voor geïnterneerde </w:t>
                </w:r>
                <w:r w:rsidR="002E4B39">
                  <w:rPr>
                    <w:rFonts w:cs="Calibri"/>
                    <w:b/>
                    <w:bCs/>
                  </w:rPr>
                  <w:t xml:space="preserve">en gedetineerde </w:t>
                </w:r>
                <w:r w:rsidRPr="0050408F">
                  <w:rPr>
                    <w:rFonts w:cs="Calibri"/>
                    <w:b/>
                    <w:bCs/>
                  </w:rPr>
                  <w:t xml:space="preserve">personen met een </w:t>
                </w:r>
                <w:r w:rsidR="002E4B39">
                  <w:rPr>
                    <w:rFonts w:cs="Calibri"/>
                    <w:b/>
                    <w:bCs/>
                  </w:rPr>
                  <w:t xml:space="preserve">(vermoeden van) </w:t>
                </w:r>
                <w:r w:rsidRPr="0050408F">
                  <w:rPr>
                    <w:rFonts w:cs="Calibri"/>
                    <w:b/>
                    <w:bCs/>
                  </w:rPr>
                  <w:t>handicap</w:t>
                </w:r>
              </w:p>
            </w:tc>
          </w:tr>
          <w:tr w:rsidR="005E06A3" w:rsidTr="00272F9F">
            <w:trPr>
              <w:trHeight w:val="397"/>
            </w:trPr>
            <w:tc>
              <w:tcPr>
                <w:tcW w:w="9778" w:type="dxa"/>
              </w:tcPr>
              <w:p w:rsidR="005E06A3" w:rsidRDefault="0050408F" w:rsidP="002E4B39">
                <w:pPr>
                  <w:pStyle w:val="Voorblad-Ondertitel"/>
                </w:pPr>
                <w:r w:rsidRPr="0050408F">
                  <w:rPr>
                    <w:rFonts w:eastAsia="Times New Roman" w:cs="Calibri"/>
                    <w:szCs w:val="28"/>
                    <w:lang w:eastAsia="nl-BE"/>
                  </w:rPr>
                  <w:t>Directe financiering geïnterneerden</w:t>
                </w:r>
                <w:r w:rsidR="002E4B39">
                  <w:rPr>
                    <w:rFonts w:eastAsia="Times New Roman" w:cs="Calibri"/>
                    <w:szCs w:val="28"/>
                    <w:lang w:eastAsia="nl-BE"/>
                  </w:rPr>
                  <w:t>,</w:t>
                </w:r>
                <w:r w:rsidRPr="0050408F">
                  <w:rPr>
                    <w:rFonts w:eastAsia="Times New Roman" w:cs="Calibri"/>
                    <w:szCs w:val="28"/>
                    <w:lang w:eastAsia="nl-BE"/>
                  </w:rPr>
                  <w:t xml:space="preserve"> opnames forensische VAPH-unit</w:t>
                </w:r>
                <w:r w:rsidR="002E4B39">
                  <w:rPr>
                    <w:rFonts w:eastAsia="Times New Roman" w:cs="Calibri"/>
                    <w:szCs w:val="28"/>
                    <w:lang w:eastAsia="nl-BE"/>
                  </w:rPr>
                  <w:t xml:space="preserve"> en andere vormen van ondersteuning</w:t>
                </w:r>
              </w:p>
            </w:tc>
          </w:tr>
          <w:tr w:rsidR="005E06A3" w:rsidTr="00272F9F">
            <w:trPr>
              <w:trHeight w:val="397"/>
            </w:trPr>
            <w:tc>
              <w:tcPr>
                <w:tcW w:w="9778" w:type="dxa"/>
                <w:vAlign w:val="bottom"/>
              </w:tcPr>
              <w:p w:rsidR="005E06A3" w:rsidRDefault="007127C5" w:rsidP="00144E03">
                <w:pPr>
                  <w:pStyle w:val="Voorblad-Auteurs"/>
                </w:pPr>
                <w:sdt>
                  <w:sdtPr>
                    <w:id w:val="1475487564"/>
                    <w:lock w:val="sdtLocked"/>
                    <w:showingPlcHdr/>
                    <w:date>
                      <w:dateFormat w:val="d MMMM yyyy"/>
                      <w:lid w:val="nl-BE"/>
                      <w:storeMappedDataAs w:val="dateTime"/>
                      <w:calendar w:val="gregorian"/>
                    </w:date>
                  </w:sdtPr>
                  <w:sdtEndPr/>
                  <w:sdtContent>
                    <w:r w:rsidR="00144E03">
                      <w:t xml:space="preserve">     </w:t>
                    </w:r>
                  </w:sdtContent>
                </w:sdt>
              </w:p>
            </w:tc>
          </w:tr>
          <w:tr w:rsidR="005E06A3" w:rsidTr="006013C7">
            <w:trPr>
              <w:trHeight w:val="5596"/>
            </w:trPr>
            <w:tc>
              <w:tcPr>
                <w:tcW w:w="9778" w:type="dxa"/>
                <w:vAlign w:val="bottom"/>
              </w:tcPr>
              <w:p w:rsidR="005E06A3" w:rsidRDefault="00144E03" w:rsidP="00A66355">
                <w:pPr>
                  <w:pStyle w:val="Voorblad-Auteurs"/>
                </w:pPr>
                <w:r>
                  <w:t xml:space="preserve">Versie: </w:t>
                </w:r>
                <w:r w:rsidR="00A66355">
                  <w:t>20</w:t>
                </w:r>
                <w:r w:rsidR="008B2FCC">
                  <w:t xml:space="preserve"> december</w:t>
                </w:r>
                <w:r>
                  <w:t xml:space="preserve"> 2021</w:t>
                </w:r>
              </w:p>
            </w:tc>
          </w:tr>
          <w:tr w:rsidR="005E06A3" w:rsidTr="00272F9F">
            <w:trPr>
              <w:trHeight w:val="397"/>
            </w:trPr>
            <w:tc>
              <w:tcPr>
                <w:tcW w:w="9778" w:type="dxa"/>
                <w:vAlign w:val="bottom"/>
              </w:tcPr>
              <w:p w:rsidR="005E06A3" w:rsidRDefault="005E06A3" w:rsidP="00144E03">
                <w:pPr>
                  <w:pStyle w:val="Voorblad-Datumversienummer"/>
                </w:pPr>
              </w:p>
            </w:tc>
          </w:tr>
        </w:tbl>
        <w:p w:rsidR="005E06A3" w:rsidRDefault="007127C5">
          <w:pPr>
            <w:spacing w:after="0" w:line="240" w:lineRule="auto"/>
          </w:pPr>
        </w:p>
      </w:sdtContent>
    </w:sdt>
    <w:sdt>
      <w:sdtPr>
        <w:rPr>
          <w:b w:val="0"/>
          <w:caps/>
          <w:color w:val="auto"/>
          <w:sz w:val="22"/>
        </w:rPr>
        <w:id w:val="653643286"/>
        <w:docPartObj>
          <w:docPartGallery w:val="Table of Contents"/>
          <w:docPartUnique/>
        </w:docPartObj>
      </w:sdtPr>
      <w:sdtEndPr>
        <w:rPr>
          <w:caps w:val="0"/>
        </w:rPr>
      </w:sdtEndPr>
      <w:sdtContent>
        <w:p w:rsidR="00D94C28" w:rsidRDefault="00D94C28" w:rsidP="003D6F63">
          <w:pPr>
            <w:pStyle w:val="Kopinhoudstafel"/>
          </w:pPr>
          <w:r>
            <w:t>Inhoud</w:t>
          </w:r>
        </w:p>
        <w:p w:rsidR="00144E03" w:rsidRDefault="00D94C28">
          <w:pPr>
            <w:pStyle w:val="Inhopg1"/>
            <w:tabs>
              <w:tab w:val="left" w:pos="440"/>
              <w:tab w:val="right" w:leader="dot" w:pos="9628"/>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84854090" w:history="1">
            <w:r w:rsidR="00144E03" w:rsidRPr="00D12EDA">
              <w:rPr>
                <w:rStyle w:val="Hyperlink"/>
                <w:noProof/>
              </w:rPr>
              <w:t>1</w:t>
            </w:r>
            <w:r w:rsidR="00144E03">
              <w:rPr>
                <w:rFonts w:asciiTheme="minorHAnsi" w:eastAsiaTheme="minorEastAsia" w:hAnsiTheme="minorHAnsi" w:cstheme="minorBidi"/>
                <w:noProof/>
                <w:lang w:eastAsia="nl-BE"/>
              </w:rPr>
              <w:tab/>
            </w:r>
            <w:r w:rsidR="00144E03" w:rsidRPr="00D12EDA">
              <w:rPr>
                <w:rStyle w:val="Hyperlink"/>
                <w:noProof/>
              </w:rPr>
              <w:t>INLEIDING</w:t>
            </w:r>
            <w:r w:rsidR="00144E03">
              <w:rPr>
                <w:noProof/>
                <w:webHidden/>
              </w:rPr>
              <w:tab/>
            </w:r>
            <w:r w:rsidR="00144E03">
              <w:rPr>
                <w:noProof/>
                <w:webHidden/>
              </w:rPr>
              <w:fldChar w:fldCharType="begin"/>
            </w:r>
            <w:r w:rsidR="00144E03">
              <w:rPr>
                <w:noProof/>
                <w:webHidden/>
              </w:rPr>
              <w:instrText xml:space="preserve"> PAGEREF _Toc84854090 \h </w:instrText>
            </w:r>
            <w:r w:rsidR="00144E03">
              <w:rPr>
                <w:noProof/>
                <w:webHidden/>
              </w:rPr>
            </w:r>
            <w:r w:rsidR="00144E03">
              <w:rPr>
                <w:noProof/>
                <w:webHidden/>
              </w:rPr>
              <w:fldChar w:fldCharType="separate"/>
            </w:r>
            <w:r w:rsidR="00DF34EF">
              <w:rPr>
                <w:noProof/>
                <w:webHidden/>
              </w:rPr>
              <w:t>3</w:t>
            </w:r>
            <w:r w:rsidR="00144E03">
              <w:rPr>
                <w:noProof/>
                <w:webHidden/>
              </w:rPr>
              <w:fldChar w:fldCharType="end"/>
            </w:r>
          </w:hyperlink>
        </w:p>
        <w:p w:rsidR="00144E03" w:rsidRDefault="007127C5">
          <w:pPr>
            <w:pStyle w:val="Inhopg1"/>
            <w:tabs>
              <w:tab w:val="left" w:pos="440"/>
              <w:tab w:val="right" w:leader="dot" w:pos="9628"/>
            </w:tabs>
            <w:rPr>
              <w:rFonts w:asciiTheme="minorHAnsi" w:eastAsiaTheme="minorEastAsia" w:hAnsiTheme="minorHAnsi" w:cstheme="minorBidi"/>
              <w:noProof/>
              <w:lang w:eastAsia="nl-BE"/>
            </w:rPr>
          </w:pPr>
          <w:hyperlink w:anchor="_Toc84854091" w:history="1">
            <w:r w:rsidR="00144E03" w:rsidRPr="00D12EDA">
              <w:rPr>
                <w:rStyle w:val="Hyperlink"/>
                <w:noProof/>
              </w:rPr>
              <w:t>2</w:t>
            </w:r>
            <w:r w:rsidR="00144E03">
              <w:rPr>
                <w:rFonts w:asciiTheme="minorHAnsi" w:eastAsiaTheme="minorEastAsia" w:hAnsiTheme="minorHAnsi" w:cstheme="minorBidi"/>
                <w:noProof/>
                <w:lang w:eastAsia="nl-BE"/>
              </w:rPr>
              <w:tab/>
            </w:r>
            <w:r w:rsidR="00144E03" w:rsidRPr="00D12EDA">
              <w:rPr>
                <w:rStyle w:val="Hyperlink"/>
                <w:noProof/>
              </w:rPr>
              <w:t>DIRECT GEFINANCIERDE ONDERSTEUNING VOOR GEÏNTERNEERDE PERSONEN MET EEN HANDICAP BIJ EEN VERGUNDE ZORGAANBIEDER</w:t>
            </w:r>
            <w:r w:rsidR="00144E03">
              <w:rPr>
                <w:noProof/>
                <w:webHidden/>
              </w:rPr>
              <w:tab/>
            </w:r>
            <w:r w:rsidR="00144E03">
              <w:rPr>
                <w:noProof/>
                <w:webHidden/>
              </w:rPr>
              <w:fldChar w:fldCharType="begin"/>
            </w:r>
            <w:r w:rsidR="00144E03">
              <w:rPr>
                <w:noProof/>
                <w:webHidden/>
              </w:rPr>
              <w:instrText xml:space="preserve"> PAGEREF _Toc84854091 \h </w:instrText>
            </w:r>
            <w:r w:rsidR="00144E03">
              <w:rPr>
                <w:noProof/>
                <w:webHidden/>
              </w:rPr>
            </w:r>
            <w:r w:rsidR="00144E03">
              <w:rPr>
                <w:noProof/>
                <w:webHidden/>
              </w:rPr>
              <w:fldChar w:fldCharType="separate"/>
            </w:r>
            <w:r w:rsidR="00DF34EF">
              <w:rPr>
                <w:noProof/>
                <w:webHidden/>
              </w:rPr>
              <w:t>3</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2" w:history="1">
            <w:r w:rsidR="00144E03" w:rsidRPr="00D12EDA">
              <w:rPr>
                <w:rStyle w:val="Hyperlink"/>
                <w:noProof/>
              </w:rPr>
              <w:t>2.1</w:t>
            </w:r>
            <w:r w:rsidR="00144E03">
              <w:rPr>
                <w:rFonts w:asciiTheme="minorHAnsi" w:eastAsiaTheme="minorEastAsia" w:hAnsiTheme="minorHAnsi" w:cstheme="minorBidi"/>
                <w:noProof/>
                <w:lang w:eastAsia="nl-BE"/>
              </w:rPr>
              <w:tab/>
            </w:r>
            <w:r w:rsidR="00144E03" w:rsidRPr="00D12EDA">
              <w:rPr>
                <w:rStyle w:val="Hyperlink"/>
                <w:noProof/>
              </w:rPr>
              <w:t>Doelgroep</w:t>
            </w:r>
            <w:r w:rsidR="00144E03">
              <w:rPr>
                <w:noProof/>
                <w:webHidden/>
              </w:rPr>
              <w:tab/>
            </w:r>
            <w:r w:rsidR="00144E03">
              <w:rPr>
                <w:noProof/>
                <w:webHidden/>
              </w:rPr>
              <w:fldChar w:fldCharType="begin"/>
            </w:r>
            <w:r w:rsidR="00144E03">
              <w:rPr>
                <w:noProof/>
                <w:webHidden/>
              </w:rPr>
              <w:instrText xml:space="preserve"> PAGEREF _Toc84854092 \h </w:instrText>
            </w:r>
            <w:r w:rsidR="00144E03">
              <w:rPr>
                <w:noProof/>
                <w:webHidden/>
              </w:rPr>
            </w:r>
            <w:r w:rsidR="00144E03">
              <w:rPr>
                <w:noProof/>
                <w:webHidden/>
              </w:rPr>
              <w:fldChar w:fldCharType="separate"/>
            </w:r>
            <w:r w:rsidR="00DF34EF">
              <w:rPr>
                <w:noProof/>
                <w:webHidden/>
              </w:rPr>
              <w:t>3</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3" w:history="1">
            <w:r w:rsidR="00144E03" w:rsidRPr="00D12EDA">
              <w:rPr>
                <w:rStyle w:val="Hyperlink"/>
                <w:noProof/>
              </w:rPr>
              <w:t>2.2</w:t>
            </w:r>
            <w:r w:rsidR="00144E03">
              <w:rPr>
                <w:rFonts w:asciiTheme="minorHAnsi" w:eastAsiaTheme="minorEastAsia" w:hAnsiTheme="minorHAnsi" w:cstheme="minorBidi"/>
                <w:noProof/>
                <w:lang w:eastAsia="nl-BE"/>
              </w:rPr>
              <w:tab/>
            </w:r>
            <w:r w:rsidR="00144E03" w:rsidRPr="00D12EDA">
              <w:rPr>
                <w:rStyle w:val="Hyperlink"/>
                <w:noProof/>
              </w:rPr>
              <w:t>Aanvraag tot directe financiering</w:t>
            </w:r>
            <w:r w:rsidR="00144E03">
              <w:rPr>
                <w:noProof/>
                <w:webHidden/>
              </w:rPr>
              <w:tab/>
            </w:r>
            <w:r w:rsidR="00144E03">
              <w:rPr>
                <w:noProof/>
                <w:webHidden/>
              </w:rPr>
              <w:fldChar w:fldCharType="begin"/>
            </w:r>
            <w:r w:rsidR="00144E03">
              <w:rPr>
                <w:noProof/>
                <w:webHidden/>
              </w:rPr>
              <w:instrText xml:space="preserve"> PAGEREF _Toc84854093 \h </w:instrText>
            </w:r>
            <w:r w:rsidR="00144E03">
              <w:rPr>
                <w:noProof/>
                <w:webHidden/>
              </w:rPr>
            </w:r>
            <w:r w:rsidR="00144E03">
              <w:rPr>
                <w:noProof/>
                <w:webHidden/>
              </w:rPr>
              <w:fldChar w:fldCharType="separate"/>
            </w:r>
            <w:r w:rsidR="00DF34EF">
              <w:rPr>
                <w:noProof/>
                <w:webHidden/>
              </w:rPr>
              <w:t>4</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4" w:history="1">
            <w:r w:rsidR="00144E03" w:rsidRPr="00D12EDA">
              <w:rPr>
                <w:rStyle w:val="Hyperlink"/>
                <w:noProof/>
              </w:rPr>
              <w:t>2.3</w:t>
            </w:r>
            <w:r w:rsidR="00144E03">
              <w:rPr>
                <w:rFonts w:asciiTheme="minorHAnsi" w:eastAsiaTheme="minorEastAsia" w:hAnsiTheme="minorHAnsi" w:cstheme="minorBidi"/>
                <w:noProof/>
                <w:lang w:eastAsia="nl-BE"/>
              </w:rPr>
              <w:tab/>
            </w:r>
            <w:r w:rsidR="00144E03" w:rsidRPr="00D12EDA">
              <w:rPr>
                <w:rStyle w:val="Hyperlink"/>
                <w:noProof/>
              </w:rPr>
              <w:t>Bemiddeling</w:t>
            </w:r>
            <w:r w:rsidR="00144E03">
              <w:rPr>
                <w:noProof/>
                <w:webHidden/>
              </w:rPr>
              <w:tab/>
            </w:r>
            <w:r w:rsidR="00144E03">
              <w:rPr>
                <w:noProof/>
                <w:webHidden/>
              </w:rPr>
              <w:fldChar w:fldCharType="begin"/>
            </w:r>
            <w:r w:rsidR="00144E03">
              <w:rPr>
                <w:noProof/>
                <w:webHidden/>
              </w:rPr>
              <w:instrText xml:space="preserve"> PAGEREF _Toc84854094 \h </w:instrText>
            </w:r>
            <w:r w:rsidR="00144E03">
              <w:rPr>
                <w:noProof/>
                <w:webHidden/>
              </w:rPr>
            </w:r>
            <w:r w:rsidR="00144E03">
              <w:rPr>
                <w:noProof/>
                <w:webHidden/>
              </w:rPr>
              <w:fldChar w:fldCharType="separate"/>
            </w:r>
            <w:r w:rsidR="00DF34EF">
              <w:rPr>
                <w:noProof/>
                <w:webHidden/>
              </w:rPr>
              <w:t>5</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5" w:history="1">
            <w:r w:rsidR="00144E03" w:rsidRPr="00D12EDA">
              <w:rPr>
                <w:rStyle w:val="Hyperlink"/>
                <w:noProof/>
              </w:rPr>
              <w:t>2.4</w:t>
            </w:r>
            <w:r w:rsidR="00144E03">
              <w:rPr>
                <w:rFonts w:asciiTheme="minorHAnsi" w:eastAsiaTheme="minorEastAsia" w:hAnsiTheme="minorHAnsi" w:cstheme="minorBidi"/>
                <w:noProof/>
                <w:lang w:eastAsia="nl-BE"/>
              </w:rPr>
              <w:tab/>
            </w:r>
            <w:r w:rsidR="00144E03" w:rsidRPr="00D12EDA">
              <w:rPr>
                <w:rStyle w:val="Hyperlink"/>
                <w:noProof/>
              </w:rPr>
              <w:t>Registratie van zorgaanbieders</w:t>
            </w:r>
            <w:r w:rsidR="00144E03">
              <w:rPr>
                <w:noProof/>
                <w:webHidden/>
              </w:rPr>
              <w:tab/>
            </w:r>
            <w:r w:rsidR="00144E03">
              <w:rPr>
                <w:noProof/>
                <w:webHidden/>
              </w:rPr>
              <w:fldChar w:fldCharType="begin"/>
            </w:r>
            <w:r w:rsidR="00144E03">
              <w:rPr>
                <w:noProof/>
                <w:webHidden/>
              </w:rPr>
              <w:instrText xml:space="preserve"> PAGEREF _Toc84854095 \h </w:instrText>
            </w:r>
            <w:r w:rsidR="00144E03">
              <w:rPr>
                <w:noProof/>
                <w:webHidden/>
              </w:rPr>
            </w:r>
            <w:r w:rsidR="00144E03">
              <w:rPr>
                <w:noProof/>
                <w:webHidden/>
              </w:rPr>
              <w:fldChar w:fldCharType="separate"/>
            </w:r>
            <w:r w:rsidR="00DF34EF">
              <w:rPr>
                <w:noProof/>
                <w:webHidden/>
              </w:rPr>
              <w:t>5</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6" w:history="1">
            <w:r w:rsidR="00144E03" w:rsidRPr="00D12EDA">
              <w:rPr>
                <w:rStyle w:val="Hyperlink"/>
                <w:noProof/>
              </w:rPr>
              <w:t>2.5</w:t>
            </w:r>
            <w:r w:rsidR="00144E03">
              <w:rPr>
                <w:rFonts w:asciiTheme="minorHAnsi" w:eastAsiaTheme="minorEastAsia" w:hAnsiTheme="minorHAnsi" w:cstheme="minorBidi"/>
                <w:noProof/>
                <w:lang w:eastAsia="nl-BE"/>
              </w:rPr>
              <w:tab/>
            </w:r>
            <w:r w:rsidR="00144E03" w:rsidRPr="00D12EDA">
              <w:rPr>
                <w:rStyle w:val="Hyperlink"/>
                <w:noProof/>
              </w:rPr>
              <w:t>Aanvraag tot registratie voor direct gefinancierde ondersteuning voor geïnterneerde personen met een handicap</w:t>
            </w:r>
            <w:r w:rsidR="00144E03">
              <w:rPr>
                <w:noProof/>
                <w:webHidden/>
              </w:rPr>
              <w:tab/>
            </w:r>
            <w:r w:rsidR="00144E03">
              <w:rPr>
                <w:noProof/>
                <w:webHidden/>
              </w:rPr>
              <w:fldChar w:fldCharType="begin"/>
            </w:r>
            <w:r w:rsidR="00144E03">
              <w:rPr>
                <w:noProof/>
                <w:webHidden/>
              </w:rPr>
              <w:instrText xml:space="preserve"> PAGEREF _Toc84854096 \h </w:instrText>
            </w:r>
            <w:r w:rsidR="00144E03">
              <w:rPr>
                <w:noProof/>
                <w:webHidden/>
              </w:rPr>
            </w:r>
            <w:r w:rsidR="00144E03">
              <w:rPr>
                <w:noProof/>
                <w:webHidden/>
              </w:rPr>
              <w:fldChar w:fldCharType="separate"/>
            </w:r>
            <w:r w:rsidR="00DF34EF">
              <w:rPr>
                <w:noProof/>
                <w:webHidden/>
              </w:rPr>
              <w:t>6</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7" w:history="1">
            <w:r w:rsidR="00144E03" w:rsidRPr="00D12EDA">
              <w:rPr>
                <w:rStyle w:val="Hyperlink"/>
                <w:noProof/>
              </w:rPr>
              <w:t>2.6</w:t>
            </w:r>
            <w:r w:rsidR="00144E03">
              <w:rPr>
                <w:rFonts w:asciiTheme="minorHAnsi" w:eastAsiaTheme="minorEastAsia" w:hAnsiTheme="minorHAnsi" w:cstheme="minorBidi"/>
                <w:noProof/>
                <w:lang w:eastAsia="nl-BE"/>
              </w:rPr>
              <w:tab/>
            </w:r>
            <w:r w:rsidR="00144E03" w:rsidRPr="00D12EDA">
              <w:rPr>
                <w:rStyle w:val="Hyperlink"/>
                <w:noProof/>
              </w:rPr>
              <w:t>Subsidiëring</w:t>
            </w:r>
            <w:r w:rsidR="00144E03">
              <w:rPr>
                <w:noProof/>
                <w:webHidden/>
              </w:rPr>
              <w:tab/>
            </w:r>
            <w:r w:rsidR="00144E03">
              <w:rPr>
                <w:noProof/>
                <w:webHidden/>
              </w:rPr>
              <w:fldChar w:fldCharType="begin"/>
            </w:r>
            <w:r w:rsidR="00144E03">
              <w:rPr>
                <w:noProof/>
                <w:webHidden/>
              </w:rPr>
              <w:instrText xml:space="preserve"> PAGEREF _Toc84854097 \h </w:instrText>
            </w:r>
            <w:r w:rsidR="00144E03">
              <w:rPr>
                <w:noProof/>
                <w:webHidden/>
              </w:rPr>
            </w:r>
            <w:r w:rsidR="00144E03">
              <w:rPr>
                <w:noProof/>
                <w:webHidden/>
              </w:rPr>
              <w:fldChar w:fldCharType="separate"/>
            </w:r>
            <w:r w:rsidR="00DF34EF">
              <w:rPr>
                <w:noProof/>
                <w:webHidden/>
              </w:rPr>
              <w:t>6</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8" w:history="1">
            <w:r w:rsidR="00144E03" w:rsidRPr="00D12EDA">
              <w:rPr>
                <w:rStyle w:val="Hyperlink"/>
                <w:noProof/>
              </w:rPr>
              <w:t>2.7</w:t>
            </w:r>
            <w:r w:rsidR="00144E03">
              <w:rPr>
                <w:rFonts w:asciiTheme="minorHAnsi" w:eastAsiaTheme="minorEastAsia" w:hAnsiTheme="minorHAnsi" w:cstheme="minorBidi"/>
                <w:noProof/>
                <w:lang w:eastAsia="nl-BE"/>
              </w:rPr>
              <w:tab/>
            </w:r>
            <w:r w:rsidR="00144E03" w:rsidRPr="00D12EDA">
              <w:rPr>
                <w:rStyle w:val="Hyperlink"/>
                <w:noProof/>
              </w:rPr>
              <w:t>Individuele dienstverleningsovereenkomst, samenwerkingsovereenkomst en registratie in de geïntegreerde registratietool (GIR)</w:t>
            </w:r>
            <w:r w:rsidR="00144E03">
              <w:rPr>
                <w:noProof/>
                <w:webHidden/>
              </w:rPr>
              <w:tab/>
            </w:r>
            <w:r w:rsidR="00144E03">
              <w:rPr>
                <w:noProof/>
                <w:webHidden/>
              </w:rPr>
              <w:fldChar w:fldCharType="begin"/>
            </w:r>
            <w:r w:rsidR="00144E03">
              <w:rPr>
                <w:noProof/>
                <w:webHidden/>
              </w:rPr>
              <w:instrText xml:space="preserve"> PAGEREF _Toc84854098 \h </w:instrText>
            </w:r>
            <w:r w:rsidR="00144E03">
              <w:rPr>
                <w:noProof/>
                <w:webHidden/>
              </w:rPr>
            </w:r>
            <w:r w:rsidR="00144E03">
              <w:rPr>
                <w:noProof/>
                <w:webHidden/>
              </w:rPr>
              <w:fldChar w:fldCharType="separate"/>
            </w:r>
            <w:r w:rsidR="00DF34EF">
              <w:rPr>
                <w:noProof/>
                <w:webHidden/>
              </w:rPr>
              <w:t>7</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099" w:history="1">
            <w:r w:rsidR="00144E03" w:rsidRPr="00D12EDA">
              <w:rPr>
                <w:rStyle w:val="Hyperlink"/>
                <w:noProof/>
              </w:rPr>
              <w:t>2.8</w:t>
            </w:r>
            <w:r w:rsidR="00144E03">
              <w:rPr>
                <w:rFonts w:asciiTheme="minorHAnsi" w:eastAsiaTheme="minorEastAsia" w:hAnsiTheme="minorHAnsi" w:cstheme="minorBidi"/>
                <w:noProof/>
                <w:lang w:eastAsia="nl-BE"/>
              </w:rPr>
              <w:tab/>
            </w:r>
            <w:r w:rsidR="00144E03" w:rsidRPr="00D12EDA">
              <w:rPr>
                <w:rStyle w:val="Hyperlink"/>
                <w:noProof/>
              </w:rPr>
              <w:t>Mogelijkheid om de directe financiering geïnterneerden geleidelijk op te starten</w:t>
            </w:r>
            <w:r w:rsidR="00144E03">
              <w:rPr>
                <w:noProof/>
                <w:webHidden/>
              </w:rPr>
              <w:tab/>
            </w:r>
            <w:r w:rsidR="00144E03">
              <w:rPr>
                <w:noProof/>
                <w:webHidden/>
              </w:rPr>
              <w:fldChar w:fldCharType="begin"/>
            </w:r>
            <w:r w:rsidR="00144E03">
              <w:rPr>
                <w:noProof/>
                <w:webHidden/>
              </w:rPr>
              <w:instrText xml:space="preserve"> PAGEREF _Toc84854099 \h </w:instrText>
            </w:r>
            <w:r w:rsidR="00144E03">
              <w:rPr>
                <w:noProof/>
                <w:webHidden/>
              </w:rPr>
            </w:r>
            <w:r w:rsidR="00144E03">
              <w:rPr>
                <w:noProof/>
                <w:webHidden/>
              </w:rPr>
              <w:fldChar w:fldCharType="separate"/>
            </w:r>
            <w:r w:rsidR="00DF34EF">
              <w:rPr>
                <w:noProof/>
                <w:webHidden/>
              </w:rPr>
              <w:t>8</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00" w:history="1">
            <w:r w:rsidR="00144E03" w:rsidRPr="00D12EDA">
              <w:rPr>
                <w:rStyle w:val="Hyperlink"/>
                <w:noProof/>
              </w:rPr>
              <w:t>2.9</w:t>
            </w:r>
            <w:r w:rsidR="00144E03">
              <w:rPr>
                <w:rFonts w:asciiTheme="minorHAnsi" w:eastAsiaTheme="minorEastAsia" w:hAnsiTheme="minorHAnsi" w:cstheme="minorBidi"/>
                <w:noProof/>
                <w:lang w:eastAsia="nl-BE"/>
              </w:rPr>
              <w:tab/>
            </w:r>
            <w:r w:rsidR="00144E03" w:rsidRPr="00D12EDA">
              <w:rPr>
                <w:rStyle w:val="Hyperlink"/>
                <w:noProof/>
              </w:rPr>
              <w:t>Woon- en leefkosten</w:t>
            </w:r>
            <w:r w:rsidR="00144E03">
              <w:rPr>
                <w:noProof/>
                <w:webHidden/>
              </w:rPr>
              <w:tab/>
            </w:r>
            <w:r w:rsidR="00144E03">
              <w:rPr>
                <w:noProof/>
                <w:webHidden/>
              </w:rPr>
              <w:fldChar w:fldCharType="begin"/>
            </w:r>
            <w:r w:rsidR="00144E03">
              <w:rPr>
                <w:noProof/>
                <w:webHidden/>
              </w:rPr>
              <w:instrText xml:space="preserve"> PAGEREF _Toc84854100 \h </w:instrText>
            </w:r>
            <w:r w:rsidR="00144E03">
              <w:rPr>
                <w:noProof/>
                <w:webHidden/>
              </w:rPr>
            </w:r>
            <w:r w:rsidR="00144E03">
              <w:rPr>
                <w:noProof/>
                <w:webHidden/>
              </w:rPr>
              <w:fldChar w:fldCharType="separate"/>
            </w:r>
            <w:r w:rsidR="00DF34EF">
              <w:rPr>
                <w:noProof/>
                <w:webHidden/>
              </w:rPr>
              <w:t>9</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01" w:history="1">
            <w:r w:rsidR="00144E03" w:rsidRPr="00D12EDA">
              <w:rPr>
                <w:rStyle w:val="Hyperlink"/>
                <w:noProof/>
              </w:rPr>
              <w:t>2.10</w:t>
            </w:r>
            <w:r w:rsidR="00144E03">
              <w:rPr>
                <w:rFonts w:asciiTheme="minorHAnsi" w:eastAsiaTheme="minorEastAsia" w:hAnsiTheme="minorHAnsi" w:cstheme="minorBidi"/>
                <w:noProof/>
                <w:lang w:eastAsia="nl-BE"/>
              </w:rPr>
              <w:tab/>
            </w:r>
            <w:r w:rsidR="00144E03" w:rsidRPr="00D12EDA">
              <w:rPr>
                <w:rStyle w:val="Hyperlink"/>
                <w:noProof/>
              </w:rPr>
              <w:t>Einde van de direct gefinancierde ondersteuning</w:t>
            </w:r>
            <w:r w:rsidR="00144E03">
              <w:rPr>
                <w:noProof/>
                <w:webHidden/>
              </w:rPr>
              <w:tab/>
            </w:r>
            <w:r w:rsidR="00144E03">
              <w:rPr>
                <w:noProof/>
                <w:webHidden/>
              </w:rPr>
              <w:fldChar w:fldCharType="begin"/>
            </w:r>
            <w:r w:rsidR="00144E03">
              <w:rPr>
                <w:noProof/>
                <w:webHidden/>
              </w:rPr>
              <w:instrText xml:space="preserve"> PAGEREF _Toc84854101 \h </w:instrText>
            </w:r>
            <w:r w:rsidR="00144E03">
              <w:rPr>
                <w:noProof/>
                <w:webHidden/>
              </w:rPr>
            </w:r>
            <w:r w:rsidR="00144E03">
              <w:rPr>
                <w:noProof/>
                <w:webHidden/>
              </w:rPr>
              <w:fldChar w:fldCharType="separate"/>
            </w:r>
            <w:r w:rsidR="00DF34EF">
              <w:rPr>
                <w:noProof/>
                <w:webHidden/>
              </w:rPr>
              <w:t>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02" w:history="1">
            <w:r w:rsidR="00144E03" w:rsidRPr="00D12EDA">
              <w:rPr>
                <w:rStyle w:val="Hyperlink"/>
                <w:noProof/>
              </w:rPr>
              <w:t>2.10.1</w:t>
            </w:r>
            <w:r w:rsidR="00144E03">
              <w:rPr>
                <w:rFonts w:asciiTheme="minorHAnsi" w:eastAsiaTheme="minorEastAsia" w:hAnsiTheme="minorHAnsi" w:cstheme="minorBidi"/>
                <w:noProof/>
                <w:lang w:eastAsia="nl-BE"/>
              </w:rPr>
              <w:tab/>
            </w:r>
            <w:r w:rsidR="00144E03" w:rsidRPr="00D12EDA">
              <w:rPr>
                <w:rStyle w:val="Hyperlink"/>
                <w:noProof/>
              </w:rPr>
              <w:t>Recentere vraag directe financiering geïnterneerden</w:t>
            </w:r>
            <w:r w:rsidR="00144E03">
              <w:rPr>
                <w:noProof/>
                <w:webHidden/>
              </w:rPr>
              <w:tab/>
            </w:r>
            <w:r w:rsidR="00144E03">
              <w:rPr>
                <w:noProof/>
                <w:webHidden/>
              </w:rPr>
              <w:fldChar w:fldCharType="begin"/>
            </w:r>
            <w:r w:rsidR="00144E03">
              <w:rPr>
                <w:noProof/>
                <w:webHidden/>
              </w:rPr>
              <w:instrText xml:space="preserve"> PAGEREF _Toc84854102 \h </w:instrText>
            </w:r>
            <w:r w:rsidR="00144E03">
              <w:rPr>
                <w:noProof/>
                <w:webHidden/>
              </w:rPr>
            </w:r>
            <w:r w:rsidR="00144E03">
              <w:rPr>
                <w:noProof/>
                <w:webHidden/>
              </w:rPr>
              <w:fldChar w:fldCharType="separate"/>
            </w:r>
            <w:r w:rsidR="00DF34EF">
              <w:rPr>
                <w:noProof/>
                <w:webHidden/>
              </w:rPr>
              <w:t>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03" w:history="1">
            <w:r w:rsidR="00144E03" w:rsidRPr="00D12EDA">
              <w:rPr>
                <w:rStyle w:val="Hyperlink"/>
                <w:noProof/>
              </w:rPr>
              <w:t>2.10.2</w:t>
            </w:r>
            <w:r w:rsidR="00144E03">
              <w:rPr>
                <w:rFonts w:asciiTheme="minorHAnsi" w:eastAsiaTheme="minorEastAsia" w:hAnsiTheme="minorHAnsi" w:cstheme="minorBidi"/>
                <w:noProof/>
                <w:lang w:eastAsia="nl-BE"/>
              </w:rPr>
              <w:tab/>
            </w:r>
            <w:r w:rsidR="00144E03" w:rsidRPr="00D12EDA">
              <w:rPr>
                <w:rStyle w:val="Hyperlink"/>
                <w:noProof/>
              </w:rPr>
              <w:t>Recentere vraag voor opname in een forensische VAPH-unit</w:t>
            </w:r>
            <w:r w:rsidR="00144E03">
              <w:rPr>
                <w:noProof/>
                <w:webHidden/>
              </w:rPr>
              <w:tab/>
            </w:r>
            <w:r w:rsidR="00144E03">
              <w:rPr>
                <w:noProof/>
                <w:webHidden/>
              </w:rPr>
              <w:fldChar w:fldCharType="begin"/>
            </w:r>
            <w:r w:rsidR="00144E03">
              <w:rPr>
                <w:noProof/>
                <w:webHidden/>
              </w:rPr>
              <w:instrText xml:space="preserve"> PAGEREF _Toc84854103 \h </w:instrText>
            </w:r>
            <w:r w:rsidR="00144E03">
              <w:rPr>
                <w:noProof/>
                <w:webHidden/>
              </w:rPr>
            </w:r>
            <w:r w:rsidR="00144E03">
              <w:rPr>
                <w:noProof/>
                <w:webHidden/>
              </w:rPr>
              <w:fldChar w:fldCharType="separate"/>
            </w:r>
            <w:r w:rsidR="00DF34EF">
              <w:rPr>
                <w:noProof/>
                <w:webHidden/>
              </w:rPr>
              <w:t>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04" w:history="1">
            <w:r w:rsidR="00144E03" w:rsidRPr="00D12EDA">
              <w:rPr>
                <w:rStyle w:val="Hyperlink"/>
                <w:noProof/>
              </w:rPr>
              <w:t>2.10.3</w:t>
            </w:r>
            <w:r w:rsidR="00144E03">
              <w:rPr>
                <w:rFonts w:asciiTheme="minorHAnsi" w:eastAsiaTheme="minorEastAsia" w:hAnsiTheme="minorHAnsi" w:cstheme="minorBidi"/>
                <w:noProof/>
                <w:lang w:eastAsia="nl-BE"/>
              </w:rPr>
              <w:tab/>
            </w:r>
            <w:r w:rsidR="00144E03" w:rsidRPr="00D12EDA">
              <w:rPr>
                <w:rStyle w:val="Hyperlink"/>
                <w:noProof/>
              </w:rPr>
              <w:t>Terbeschikkingstelling PVB</w:t>
            </w:r>
            <w:r w:rsidR="00144E03">
              <w:rPr>
                <w:noProof/>
                <w:webHidden/>
              </w:rPr>
              <w:tab/>
            </w:r>
            <w:r w:rsidR="00144E03">
              <w:rPr>
                <w:noProof/>
                <w:webHidden/>
              </w:rPr>
              <w:fldChar w:fldCharType="begin"/>
            </w:r>
            <w:r w:rsidR="00144E03">
              <w:rPr>
                <w:noProof/>
                <w:webHidden/>
              </w:rPr>
              <w:instrText xml:space="preserve"> PAGEREF _Toc84854104 \h </w:instrText>
            </w:r>
            <w:r w:rsidR="00144E03">
              <w:rPr>
                <w:noProof/>
                <w:webHidden/>
              </w:rPr>
            </w:r>
            <w:r w:rsidR="00144E03">
              <w:rPr>
                <w:noProof/>
                <w:webHidden/>
              </w:rPr>
              <w:fldChar w:fldCharType="separate"/>
            </w:r>
            <w:r w:rsidR="00DF34EF">
              <w:rPr>
                <w:noProof/>
                <w:webHidden/>
              </w:rPr>
              <w:t>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05" w:history="1">
            <w:r w:rsidR="00144E03" w:rsidRPr="00D12EDA">
              <w:rPr>
                <w:rStyle w:val="Hyperlink"/>
                <w:noProof/>
              </w:rPr>
              <w:t>2.10.4</w:t>
            </w:r>
            <w:r w:rsidR="00144E03">
              <w:rPr>
                <w:rFonts w:asciiTheme="minorHAnsi" w:eastAsiaTheme="minorEastAsia" w:hAnsiTheme="minorHAnsi" w:cstheme="minorBidi"/>
                <w:noProof/>
                <w:lang w:eastAsia="nl-BE"/>
              </w:rPr>
              <w:tab/>
            </w:r>
            <w:r w:rsidR="00144E03" w:rsidRPr="00D12EDA">
              <w:rPr>
                <w:rStyle w:val="Hyperlink"/>
                <w:noProof/>
              </w:rPr>
              <w:t>Overlijden</w:t>
            </w:r>
            <w:r w:rsidR="00144E03">
              <w:rPr>
                <w:noProof/>
                <w:webHidden/>
              </w:rPr>
              <w:tab/>
            </w:r>
            <w:r w:rsidR="00144E03">
              <w:rPr>
                <w:noProof/>
                <w:webHidden/>
              </w:rPr>
              <w:fldChar w:fldCharType="begin"/>
            </w:r>
            <w:r w:rsidR="00144E03">
              <w:rPr>
                <w:noProof/>
                <w:webHidden/>
              </w:rPr>
              <w:instrText xml:space="preserve"> PAGEREF _Toc84854105 \h </w:instrText>
            </w:r>
            <w:r w:rsidR="00144E03">
              <w:rPr>
                <w:noProof/>
                <w:webHidden/>
              </w:rPr>
            </w:r>
            <w:r w:rsidR="00144E03">
              <w:rPr>
                <w:noProof/>
                <w:webHidden/>
              </w:rPr>
              <w:fldChar w:fldCharType="separate"/>
            </w:r>
            <w:r w:rsidR="00DF34EF">
              <w:rPr>
                <w:noProof/>
                <w:webHidden/>
              </w:rPr>
              <w:t>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06" w:history="1">
            <w:r w:rsidR="00144E03" w:rsidRPr="00D12EDA">
              <w:rPr>
                <w:rStyle w:val="Hyperlink"/>
                <w:noProof/>
              </w:rPr>
              <w:t>2.10.5</w:t>
            </w:r>
            <w:r w:rsidR="00144E03">
              <w:rPr>
                <w:rFonts w:asciiTheme="minorHAnsi" w:eastAsiaTheme="minorEastAsia" w:hAnsiTheme="minorHAnsi" w:cstheme="minorBidi"/>
                <w:noProof/>
                <w:lang w:eastAsia="nl-BE"/>
              </w:rPr>
              <w:tab/>
            </w:r>
            <w:r w:rsidR="00144E03" w:rsidRPr="00D12EDA">
              <w:rPr>
                <w:rStyle w:val="Hyperlink"/>
                <w:noProof/>
              </w:rPr>
              <w:t>Stopzetting individuele dienstverleningsovereenkomst</w:t>
            </w:r>
            <w:r w:rsidR="00144E03">
              <w:rPr>
                <w:noProof/>
                <w:webHidden/>
              </w:rPr>
              <w:tab/>
            </w:r>
            <w:r w:rsidR="00144E03">
              <w:rPr>
                <w:noProof/>
                <w:webHidden/>
              </w:rPr>
              <w:fldChar w:fldCharType="begin"/>
            </w:r>
            <w:r w:rsidR="00144E03">
              <w:rPr>
                <w:noProof/>
                <w:webHidden/>
              </w:rPr>
              <w:instrText xml:space="preserve"> PAGEREF _Toc84854106 \h </w:instrText>
            </w:r>
            <w:r w:rsidR="00144E03">
              <w:rPr>
                <w:noProof/>
                <w:webHidden/>
              </w:rPr>
            </w:r>
            <w:r w:rsidR="00144E03">
              <w:rPr>
                <w:noProof/>
                <w:webHidden/>
              </w:rPr>
              <w:fldChar w:fldCharType="separate"/>
            </w:r>
            <w:r w:rsidR="00DF34EF">
              <w:rPr>
                <w:noProof/>
                <w:webHidden/>
              </w:rPr>
              <w:t>10</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07" w:history="1">
            <w:r w:rsidR="00144E03" w:rsidRPr="00D12EDA">
              <w:rPr>
                <w:rStyle w:val="Hyperlink"/>
                <w:noProof/>
              </w:rPr>
              <w:t>2.10.6</w:t>
            </w:r>
            <w:r w:rsidR="00144E03">
              <w:rPr>
                <w:rFonts w:asciiTheme="minorHAnsi" w:eastAsiaTheme="minorEastAsia" w:hAnsiTheme="minorHAnsi" w:cstheme="minorBidi"/>
                <w:noProof/>
                <w:lang w:eastAsia="nl-BE"/>
              </w:rPr>
              <w:tab/>
            </w:r>
            <w:r w:rsidR="001D7D2D">
              <w:rPr>
                <w:rStyle w:val="Hyperlink"/>
                <w:noProof/>
              </w:rPr>
              <w:t>Definitieve invrijheid</w:t>
            </w:r>
            <w:r w:rsidR="00144E03" w:rsidRPr="00D12EDA">
              <w:rPr>
                <w:rStyle w:val="Hyperlink"/>
                <w:noProof/>
              </w:rPr>
              <w:t>stelling</w:t>
            </w:r>
            <w:r w:rsidR="00144E03">
              <w:rPr>
                <w:noProof/>
                <w:webHidden/>
              </w:rPr>
              <w:tab/>
            </w:r>
            <w:r w:rsidR="00144E03">
              <w:rPr>
                <w:noProof/>
                <w:webHidden/>
              </w:rPr>
              <w:fldChar w:fldCharType="begin"/>
            </w:r>
            <w:r w:rsidR="00144E03">
              <w:rPr>
                <w:noProof/>
                <w:webHidden/>
              </w:rPr>
              <w:instrText xml:space="preserve"> PAGEREF _Toc84854107 \h </w:instrText>
            </w:r>
            <w:r w:rsidR="00144E03">
              <w:rPr>
                <w:noProof/>
                <w:webHidden/>
              </w:rPr>
            </w:r>
            <w:r w:rsidR="00144E03">
              <w:rPr>
                <w:noProof/>
                <w:webHidden/>
              </w:rPr>
              <w:fldChar w:fldCharType="separate"/>
            </w:r>
            <w:r w:rsidR="00DF34EF">
              <w:rPr>
                <w:noProof/>
                <w:webHidden/>
              </w:rPr>
              <w:t>10</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08" w:history="1">
            <w:r w:rsidR="00144E03" w:rsidRPr="00D12EDA">
              <w:rPr>
                <w:rStyle w:val="Hyperlink"/>
                <w:noProof/>
              </w:rPr>
              <w:t>2.11</w:t>
            </w:r>
            <w:r w:rsidR="00144E03">
              <w:rPr>
                <w:rFonts w:asciiTheme="minorHAnsi" w:eastAsiaTheme="minorEastAsia" w:hAnsiTheme="minorHAnsi" w:cstheme="minorBidi"/>
                <w:noProof/>
                <w:lang w:eastAsia="nl-BE"/>
              </w:rPr>
              <w:tab/>
            </w:r>
            <w:r w:rsidR="00144E03" w:rsidRPr="00D12EDA">
              <w:rPr>
                <w:rStyle w:val="Hyperlink"/>
                <w:noProof/>
              </w:rPr>
              <w:t>Crisisopname en time-out</w:t>
            </w:r>
            <w:r w:rsidR="00144E03">
              <w:rPr>
                <w:noProof/>
                <w:webHidden/>
              </w:rPr>
              <w:tab/>
            </w:r>
            <w:r w:rsidR="00144E03">
              <w:rPr>
                <w:noProof/>
                <w:webHidden/>
              </w:rPr>
              <w:fldChar w:fldCharType="begin"/>
            </w:r>
            <w:r w:rsidR="00144E03">
              <w:rPr>
                <w:noProof/>
                <w:webHidden/>
              </w:rPr>
              <w:instrText xml:space="preserve"> PAGEREF _Toc84854108 \h </w:instrText>
            </w:r>
            <w:r w:rsidR="00144E03">
              <w:rPr>
                <w:noProof/>
                <w:webHidden/>
              </w:rPr>
            </w:r>
            <w:r w:rsidR="00144E03">
              <w:rPr>
                <w:noProof/>
                <w:webHidden/>
              </w:rPr>
              <w:fldChar w:fldCharType="separate"/>
            </w:r>
            <w:r w:rsidR="00DF34EF">
              <w:rPr>
                <w:noProof/>
                <w:webHidden/>
              </w:rPr>
              <w:t>10</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09" w:history="1">
            <w:r w:rsidR="00144E03" w:rsidRPr="00D12EDA">
              <w:rPr>
                <w:rStyle w:val="Hyperlink"/>
                <w:noProof/>
              </w:rPr>
              <w:t>2.12</w:t>
            </w:r>
            <w:r w:rsidR="00144E03">
              <w:rPr>
                <w:rFonts w:asciiTheme="minorHAnsi" w:eastAsiaTheme="minorEastAsia" w:hAnsiTheme="minorHAnsi" w:cstheme="minorBidi"/>
                <w:noProof/>
                <w:lang w:eastAsia="nl-BE"/>
              </w:rPr>
              <w:tab/>
            </w:r>
            <w:r w:rsidR="00144E03" w:rsidRPr="00D12EDA">
              <w:rPr>
                <w:rStyle w:val="Hyperlink"/>
                <w:noProof/>
              </w:rPr>
              <w:t>Vervolgtraject persoonsvolgend budget</w:t>
            </w:r>
            <w:r w:rsidR="00144E03">
              <w:rPr>
                <w:noProof/>
                <w:webHidden/>
              </w:rPr>
              <w:tab/>
            </w:r>
            <w:r w:rsidR="00144E03">
              <w:rPr>
                <w:noProof/>
                <w:webHidden/>
              </w:rPr>
              <w:fldChar w:fldCharType="begin"/>
            </w:r>
            <w:r w:rsidR="00144E03">
              <w:rPr>
                <w:noProof/>
                <w:webHidden/>
              </w:rPr>
              <w:instrText xml:space="preserve"> PAGEREF _Toc84854109 \h </w:instrText>
            </w:r>
            <w:r w:rsidR="00144E03">
              <w:rPr>
                <w:noProof/>
                <w:webHidden/>
              </w:rPr>
            </w:r>
            <w:r w:rsidR="00144E03">
              <w:rPr>
                <w:noProof/>
                <w:webHidden/>
              </w:rPr>
              <w:fldChar w:fldCharType="separate"/>
            </w:r>
            <w:r w:rsidR="00DF34EF">
              <w:rPr>
                <w:noProof/>
                <w:webHidden/>
              </w:rPr>
              <w:t>10</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0" w:history="1">
            <w:r w:rsidR="00144E03" w:rsidRPr="00D12EDA">
              <w:rPr>
                <w:rStyle w:val="Hyperlink"/>
                <w:noProof/>
              </w:rPr>
              <w:t>2.13</w:t>
            </w:r>
            <w:r w:rsidR="00144E03">
              <w:rPr>
                <w:rFonts w:asciiTheme="minorHAnsi" w:eastAsiaTheme="minorEastAsia" w:hAnsiTheme="minorHAnsi" w:cstheme="minorBidi"/>
                <w:noProof/>
                <w:lang w:eastAsia="nl-BE"/>
              </w:rPr>
              <w:tab/>
            </w:r>
            <w:r w:rsidR="00144E03" w:rsidRPr="00D12EDA">
              <w:rPr>
                <w:rStyle w:val="Hyperlink"/>
                <w:noProof/>
              </w:rPr>
              <w:t>Terbeschikkingstelling persoonsvolgend budget na directe financiering geïnterneerden</w:t>
            </w:r>
            <w:r w:rsidR="00144E03">
              <w:rPr>
                <w:noProof/>
                <w:webHidden/>
              </w:rPr>
              <w:tab/>
            </w:r>
            <w:r w:rsidR="00144E03">
              <w:rPr>
                <w:noProof/>
                <w:webHidden/>
              </w:rPr>
              <w:fldChar w:fldCharType="begin"/>
            </w:r>
            <w:r w:rsidR="00144E03">
              <w:rPr>
                <w:noProof/>
                <w:webHidden/>
              </w:rPr>
              <w:instrText xml:space="preserve"> PAGEREF _Toc84854110 \h </w:instrText>
            </w:r>
            <w:r w:rsidR="00144E03">
              <w:rPr>
                <w:noProof/>
                <w:webHidden/>
              </w:rPr>
            </w:r>
            <w:r w:rsidR="00144E03">
              <w:rPr>
                <w:noProof/>
                <w:webHidden/>
              </w:rPr>
              <w:fldChar w:fldCharType="separate"/>
            </w:r>
            <w:r w:rsidR="00DF34EF">
              <w:rPr>
                <w:noProof/>
                <w:webHidden/>
              </w:rPr>
              <w:t>11</w:t>
            </w:r>
            <w:r w:rsidR="00144E03">
              <w:rPr>
                <w:noProof/>
                <w:webHidden/>
              </w:rPr>
              <w:fldChar w:fldCharType="end"/>
            </w:r>
          </w:hyperlink>
        </w:p>
        <w:p w:rsidR="00144E03" w:rsidRDefault="007127C5">
          <w:pPr>
            <w:pStyle w:val="Inhopg1"/>
            <w:tabs>
              <w:tab w:val="left" w:pos="440"/>
              <w:tab w:val="right" w:leader="dot" w:pos="9628"/>
            </w:tabs>
            <w:rPr>
              <w:rFonts w:asciiTheme="minorHAnsi" w:eastAsiaTheme="minorEastAsia" w:hAnsiTheme="minorHAnsi" w:cstheme="minorBidi"/>
              <w:noProof/>
              <w:lang w:eastAsia="nl-BE"/>
            </w:rPr>
          </w:pPr>
          <w:hyperlink w:anchor="_Toc84854111" w:history="1">
            <w:r w:rsidR="00144E03" w:rsidRPr="00D12EDA">
              <w:rPr>
                <w:rStyle w:val="Hyperlink"/>
                <w:caps/>
                <w:noProof/>
              </w:rPr>
              <w:t>3</w:t>
            </w:r>
            <w:r w:rsidR="00144E03">
              <w:rPr>
                <w:rFonts w:asciiTheme="minorHAnsi" w:eastAsiaTheme="minorEastAsia" w:hAnsiTheme="minorHAnsi" w:cstheme="minorBidi"/>
                <w:noProof/>
                <w:lang w:eastAsia="nl-BE"/>
              </w:rPr>
              <w:tab/>
            </w:r>
            <w:r w:rsidR="00144E03" w:rsidRPr="00D12EDA">
              <w:rPr>
                <w:rStyle w:val="Hyperlink"/>
                <w:caps/>
                <w:noProof/>
              </w:rPr>
              <w:t>Units voor geïnterneerden / forensische VAPH-units</w:t>
            </w:r>
            <w:r w:rsidR="00144E03">
              <w:rPr>
                <w:noProof/>
                <w:webHidden/>
              </w:rPr>
              <w:tab/>
            </w:r>
            <w:r w:rsidR="00144E03">
              <w:rPr>
                <w:noProof/>
                <w:webHidden/>
              </w:rPr>
              <w:fldChar w:fldCharType="begin"/>
            </w:r>
            <w:r w:rsidR="00144E03">
              <w:rPr>
                <w:noProof/>
                <w:webHidden/>
              </w:rPr>
              <w:instrText xml:space="preserve"> PAGEREF _Toc84854111 \h </w:instrText>
            </w:r>
            <w:r w:rsidR="00144E03">
              <w:rPr>
                <w:noProof/>
                <w:webHidden/>
              </w:rPr>
            </w:r>
            <w:r w:rsidR="00144E03">
              <w:rPr>
                <w:noProof/>
                <w:webHidden/>
              </w:rPr>
              <w:fldChar w:fldCharType="separate"/>
            </w:r>
            <w:r w:rsidR="00DF34EF">
              <w:rPr>
                <w:noProof/>
                <w:webHidden/>
              </w:rPr>
              <w:t>12</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2" w:history="1">
            <w:r w:rsidR="00144E03" w:rsidRPr="00D12EDA">
              <w:rPr>
                <w:rStyle w:val="Hyperlink"/>
                <w:noProof/>
              </w:rPr>
              <w:t>3.1</w:t>
            </w:r>
            <w:r w:rsidR="00144E03">
              <w:rPr>
                <w:rFonts w:asciiTheme="minorHAnsi" w:eastAsiaTheme="minorEastAsia" w:hAnsiTheme="minorHAnsi" w:cstheme="minorBidi"/>
                <w:noProof/>
                <w:lang w:eastAsia="nl-BE"/>
              </w:rPr>
              <w:tab/>
            </w:r>
            <w:r w:rsidR="00144E03" w:rsidRPr="00D12EDA">
              <w:rPr>
                <w:rStyle w:val="Hyperlink"/>
                <w:noProof/>
              </w:rPr>
              <w:t>Regelgeving en erkenning</w:t>
            </w:r>
            <w:r w:rsidR="00144E03">
              <w:rPr>
                <w:noProof/>
                <w:webHidden/>
              </w:rPr>
              <w:tab/>
            </w:r>
            <w:r w:rsidR="00144E03">
              <w:rPr>
                <w:noProof/>
                <w:webHidden/>
              </w:rPr>
              <w:fldChar w:fldCharType="begin"/>
            </w:r>
            <w:r w:rsidR="00144E03">
              <w:rPr>
                <w:noProof/>
                <w:webHidden/>
              </w:rPr>
              <w:instrText xml:space="preserve"> PAGEREF _Toc84854112 \h </w:instrText>
            </w:r>
            <w:r w:rsidR="00144E03">
              <w:rPr>
                <w:noProof/>
                <w:webHidden/>
              </w:rPr>
            </w:r>
            <w:r w:rsidR="00144E03">
              <w:rPr>
                <w:noProof/>
                <w:webHidden/>
              </w:rPr>
              <w:fldChar w:fldCharType="separate"/>
            </w:r>
            <w:r w:rsidR="00DF34EF">
              <w:rPr>
                <w:noProof/>
                <w:webHidden/>
              </w:rPr>
              <w:t>12</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3" w:history="1">
            <w:r w:rsidR="00144E03" w:rsidRPr="00D12EDA">
              <w:rPr>
                <w:rStyle w:val="Hyperlink"/>
                <w:noProof/>
              </w:rPr>
              <w:t>3.2</w:t>
            </w:r>
            <w:r w:rsidR="00144E03">
              <w:rPr>
                <w:rFonts w:asciiTheme="minorHAnsi" w:eastAsiaTheme="minorEastAsia" w:hAnsiTheme="minorHAnsi" w:cstheme="minorBidi"/>
                <w:noProof/>
                <w:lang w:eastAsia="nl-BE"/>
              </w:rPr>
              <w:tab/>
            </w:r>
            <w:r w:rsidR="00144E03" w:rsidRPr="00D12EDA">
              <w:rPr>
                <w:rStyle w:val="Hyperlink"/>
                <w:noProof/>
              </w:rPr>
              <w:t>Doelgroep</w:t>
            </w:r>
            <w:r w:rsidR="00144E03">
              <w:rPr>
                <w:noProof/>
                <w:webHidden/>
              </w:rPr>
              <w:tab/>
            </w:r>
            <w:r w:rsidR="00144E03">
              <w:rPr>
                <w:noProof/>
                <w:webHidden/>
              </w:rPr>
              <w:fldChar w:fldCharType="begin"/>
            </w:r>
            <w:r w:rsidR="00144E03">
              <w:rPr>
                <w:noProof/>
                <w:webHidden/>
              </w:rPr>
              <w:instrText xml:space="preserve"> PAGEREF _Toc84854113 \h </w:instrText>
            </w:r>
            <w:r w:rsidR="00144E03">
              <w:rPr>
                <w:noProof/>
                <w:webHidden/>
              </w:rPr>
            </w:r>
            <w:r w:rsidR="00144E03">
              <w:rPr>
                <w:noProof/>
                <w:webHidden/>
              </w:rPr>
              <w:fldChar w:fldCharType="separate"/>
            </w:r>
            <w:r w:rsidR="00DF34EF">
              <w:rPr>
                <w:noProof/>
                <w:webHidden/>
              </w:rPr>
              <w:t>12</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4" w:history="1">
            <w:r w:rsidR="00144E03" w:rsidRPr="00D12EDA">
              <w:rPr>
                <w:rStyle w:val="Hyperlink"/>
                <w:noProof/>
              </w:rPr>
              <w:t>3.3</w:t>
            </w:r>
            <w:r w:rsidR="00144E03">
              <w:rPr>
                <w:rFonts w:asciiTheme="minorHAnsi" w:eastAsiaTheme="minorEastAsia" w:hAnsiTheme="minorHAnsi" w:cstheme="minorBidi"/>
                <w:noProof/>
                <w:lang w:eastAsia="nl-BE"/>
              </w:rPr>
              <w:tab/>
            </w:r>
            <w:r w:rsidR="00144E03" w:rsidRPr="00D12EDA">
              <w:rPr>
                <w:rStyle w:val="Hyperlink"/>
                <w:noProof/>
              </w:rPr>
              <w:t>Aanvraagprocedure voor ondersteuning door een forensische VAPH-unit</w:t>
            </w:r>
            <w:r w:rsidR="00144E03">
              <w:rPr>
                <w:noProof/>
                <w:webHidden/>
              </w:rPr>
              <w:tab/>
            </w:r>
            <w:r w:rsidR="00144E03">
              <w:rPr>
                <w:noProof/>
                <w:webHidden/>
              </w:rPr>
              <w:fldChar w:fldCharType="begin"/>
            </w:r>
            <w:r w:rsidR="00144E03">
              <w:rPr>
                <w:noProof/>
                <w:webHidden/>
              </w:rPr>
              <w:instrText xml:space="preserve"> PAGEREF _Toc84854114 \h </w:instrText>
            </w:r>
            <w:r w:rsidR="00144E03">
              <w:rPr>
                <w:noProof/>
                <w:webHidden/>
              </w:rPr>
            </w:r>
            <w:r w:rsidR="00144E03">
              <w:rPr>
                <w:noProof/>
                <w:webHidden/>
              </w:rPr>
              <w:fldChar w:fldCharType="separate"/>
            </w:r>
            <w:r w:rsidR="00DF34EF">
              <w:rPr>
                <w:noProof/>
                <w:webHidden/>
              </w:rPr>
              <w:t>12</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5" w:history="1">
            <w:r w:rsidR="00144E03" w:rsidRPr="00D12EDA">
              <w:rPr>
                <w:rStyle w:val="Hyperlink"/>
                <w:noProof/>
              </w:rPr>
              <w:t>3.4</w:t>
            </w:r>
            <w:r w:rsidR="00144E03">
              <w:rPr>
                <w:rFonts w:asciiTheme="minorHAnsi" w:eastAsiaTheme="minorEastAsia" w:hAnsiTheme="minorHAnsi" w:cstheme="minorBidi"/>
                <w:noProof/>
                <w:lang w:eastAsia="nl-BE"/>
              </w:rPr>
              <w:tab/>
            </w:r>
            <w:r w:rsidR="00144E03" w:rsidRPr="00D12EDA">
              <w:rPr>
                <w:rStyle w:val="Hyperlink"/>
                <w:noProof/>
              </w:rPr>
              <w:t>Opdracht van de forensische VAPH-units</w:t>
            </w:r>
            <w:r w:rsidR="00144E03">
              <w:rPr>
                <w:noProof/>
                <w:webHidden/>
              </w:rPr>
              <w:tab/>
            </w:r>
            <w:r w:rsidR="00144E03">
              <w:rPr>
                <w:noProof/>
                <w:webHidden/>
              </w:rPr>
              <w:fldChar w:fldCharType="begin"/>
            </w:r>
            <w:r w:rsidR="00144E03">
              <w:rPr>
                <w:noProof/>
                <w:webHidden/>
              </w:rPr>
              <w:instrText xml:space="preserve"> PAGEREF _Toc84854115 \h </w:instrText>
            </w:r>
            <w:r w:rsidR="00144E03">
              <w:rPr>
                <w:noProof/>
                <w:webHidden/>
              </w:rPr>
            </w:r>
            <w:r w:rsidR="00144E03">
              <w:rPr>
                <w:noProof/>
                <w:webHidden/>
              </w:rPr>
              <w:fldChar w:fldCharType="separate"/>
            </w:r>
            <w:r w:rsidR="00DF34EF">
              <w:rPr>
                <w:noProof/>
                <w:webHidden/>
              </w:rPr>
              <w:t>13</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6" w:history="1">
            <w:r w:rsidR="00144E03" w:rsidRPr="00D12EDA">
              <w:rPr>
                <w:rStyle w:val="Hyperlink"/>
                <w:noProof/>
              </w:rPr>
              <w:t>3.5</w:t>
            </w:r>
            <w:r w:rsidR="00144E03">
              <w:rPr>
                <w:rFonts w:asciiTheme="minorHAnsi" w:eastAsiaTheme="minorEastAsia" w:hAnsiTheme="minorHAnsi" w:cstheme="minorBidi"/>
                <w:noProof/>
                <w:lang w:eastAsia="nl-BE"/>
              </w:rPr>
              <w:tab/>
            </w:r>
            <w:r w:rsidR="00144E03" w:rsidRPr="00D12EDA">
              <w:rPr>
                <w:rStyle w:val="Hyperlink"/>
                <w:noProof/>
              </w:rPr>
              <w:t>Erkenning</w:t>
            </w:r>
            <w:r w:rsidR="00144E03">
              <w:rPr>
                <w:noProof/>
                <w:webHidden/>
              </w:rPr>
              <w:tab/>
            </w:r>
            <w:r w:rsidR="00144E03">
              <w:rPr>
                <w:noProof/>
                <w:webHidden/>
              </w:rPr>
              <w:fldChar w:fldCharType="begin"/>
            </w:r>
            <w:r w:rsidR="00144E03">
              <w:rPr>
                <w:noProof/>
                <w:webHidden/>
              </w:rPr>
              <w:instrText xml:space="preserve"> PAGEREF _Toc84854116 \h </w:instrText>
            </w:r>
            <w:r w:rsidR="00144E03">
              <w:rPr>
                <w:noProof/>
                <w:webHidden/>
              </w:rPr>
            </w:r>
            <w:r w:rsidR="00144E03">
              <w:rPr>
                <w:noProof/>
                <w:webHidden/>
              </w:rPr>
              <w:fldChar w:fldCharType="separate"/>
            </w:r>
            <w:r w:rsidR="00DF34EF">
              <w:rPr>
                <w:noProof/>
                <w:webHidden/>
              </w:rPr>
              <w:t>13</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7" w:history="1">
            <w:r w:rsidR="00144E03" w:rsidRPr="00D12EDA">
              <w:rPr>
                <w:rStyle w:val="Hyperlink"/>
                <w:noProof/>
              </w:rPr>
              <w:t>3.6</w:t>
            </w:r>
            <w:r w:rsidR="00144E03">
              <w:rPr>
                <w:rFonts w:asciiTheme="minorHAnsi" w:eastAsiaTheme="minorEastAsia" w:hAnsiTheme="minorHAnsi" w:cstheme="minorBidi"/>
                <w:noProof/>
                <w:lang w:eastAsia="nl-BE"/>
              </w:rPr>
              <w:tab/>
            </w:r>
            <w:r w:rsidR="00144E03" w:rsidRPr="00D12EDA">
              <w:rPr>
                <w:rStyle w:val="Hyperlink"/>
                <w:noProof/>
              </w:rPr>
              <w:t>Subsidiëring</w:t>
            </w:r>
            <w:r w:rsidR="00144E03">
              <w:rPr>
                <w:noProof/>
                <w:webHidden/>
              </w:rPr>
              <w:tab/>
            </w:r>
            <w:r w:rsidR="00144E03">
              <w:rPr>
                <w:noProof/>
                <w:webHidden/>
              </w:rPr>
              <w:fldChar w:fldCharType="begin"/>
            </w:r>
            <w:r w:rsidR="00144E03">
              <w:rPr>
                <w:noProof/>
                <w:webHidden/>
              </w:rPr>
              <w:instrText xml:space="preserve"> PAGEREF _Toc84854117 \h </w:instrText>
            </w:r>
            <w:r w:rsidR="00144E03">
              <w:rPr>
                <w:noProof/>
                <w:webHidden/>
              </w:rPr>
            </w:r>
            <w:r w:rsidR="00144E03">
              <w:rPr>
                <w:noProof/>
                <w:webHidden/>
              </w:rPr>
              <w:fldChar w:fldCharType="separate"/>
            </w:r>
            <w:r w:rsidR="00DF34EF">
              <w:rPr>
                <w:noProof/>
                <w:webHidden/>
              </w:rPr>
              <w:t>14</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8" w:history="1">
            <w:r w:rsidR="00144E03" w:rsidRPr="00D12EDA">
              <w:rPr>
                <w:rStyle w:val="Hyperlink"/>
                <w:noProof/>
              </w:rPr>
              <w:t>3.7</w:t>
            </w:r>
            <w:r w:rsidR="00144E03">
              <w:rPr>
                <w:rFonts w:asciiTheme="minorHAnsi" w:eastAsiaTheme="minorEastAsia" w:hAnsiTheme="minorHAnsi" w:cstheme="minorBidi"/>
                <w:noProof/>
                <w:lang w:eastAsia="nl-BE"/>
              </w:rPr>
              <w:tab/>
            </w:r>
            <w:r w:rsidR="00144E03" w:rsidRPr="00D12EDA">
              <w:rPr>
                <w:rStyle w:val="Hyperlink"/>
                <w:noProof/>
              </w:rPr>
              <w:t>Registratie en jaarverslag</w:t>
            </w:r>
            <w:r w:rsidR="00144E03">
              <w:rPr>
                <w:noProof/>
                <w:webHidden/>
              </w:rPr>
              <w:tab/>
            </w:r>
            <w:r w:rsidR="00144E03">
              <w:rPr>
                <w:noProof/>
                <w:webHidden/>
              </w:rPr>
              <w:fldChar w:fldCharType="begin"/>
            </w:r>
            <w:r w:rsidR="00144E03">
              <w:rPr>
                <w:noProof/>
                <w:webHidden/>
              </w:rPr>
              <w:instrText xml:space="preserve"> PAGEREF _Toc84854118 \h </w:instrText>
            </w:r>
            <w:r w:rsidR="00144E03">
              <w:rPr>
                <w:noProof/>
                <w:webHidden/>
              </w:rPr>
            </w:r>
            <w:r w:rsidR="00144E03">
              <w:rPr>
                <w:noProof/>
                <w:webHidden/>
              </w:rPr>
              <w:fldChar w:fldCharType="separate"/>
            </w:r>
            <w:r w:rsidR="00DF34EF">
              <w:rPr>
                <w:noProof/>
                <w:webHidden/>
              </w:rPr>
              <w:t>14</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19" w:history="1">
            <w:r w:rsidR="00144E03" w:rsidRPr="00D12EDA">
              <w:rPr>
                <w:rStyle w:val="Hyperlink"/>
                <w:noProof/>
              </w:rPr>
              <w:t>3.8</w:t>
            </w:r>
            <w:r w:rsidR="00144E03">
              <w:rPr>
                <w:rFonts w:asciiTheme="minorHAnsi" w:eastAsiaTheme="minorEastAsia" w:hAnsiTheme="minorHAnsi" w:cstheme="minorBidi"/>
                <w:noProof/>
                <w:lang w:eastAsia="nl-BE"/>
              </w:rPr>
              <w:tab/>
            </w:r>
            <w:r w:rsidR="00144E03" w:rsidRPr="00D12EDA">
              <w:rPr>
                <w:rStyle w:val="Hyperlink"/>
                <w:noProof/>
              </w:rPr>
              <w:t>Woon- en leefkosten</w:t>
            </w:r>
            <w:r w:rsidR="00144E03">
              <w:rPr>
                <w:noProof/>
                <w:webHidden/>
              </w:rPr>
              <w:tab/>
            </w:r>
            <w:r w:rsidR="00144E03">
              <w:rPr>
                <w:noProof/>
                <w:webHidden/>
              </w:rPr>
              <w:fldChar w:fldCharType="begin"/>
            </w:r>
            <w:r w:rsidR="00144E03">
              <w:rPr>
                <w:noProof/>
                <w:webHidden/>
              </w:rPr>
              <w:instrText xml:space="preserve"> PAGEREF _Toc84854119 \h </w:instrText>
            </w:r>
            <w:r w:rsidR="00144E03">
              <w:rPr>
                <w:noProof/>
                <w:webHidden/>
              </w:rPr>
            </w:r>
            <w:r w:rsidR="00144E03">
              <w:rPr>
                <w:noProof/>
                <w:webHidden/>
              </w:rPr>
              <w:fldChar w:fldCharType="separate"/>
            </w:r>
            <w:r w:rsidR="00DF34EF">
              <w:rPr>
                <w:noProof/>
                <w:webHidden/>
              </w:rPr>
              <w:t>14</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0" w:history="1">
            <w:r w:rsidR="00144E03" w:rsidRPr="00D12EDA">
              <w:rPr>
                <w:rStyle w:val="Hyperlink"/>
                <w:noProof/>
              </w:rPr>
              <w:t>3.9</w:t>
            </w:r>
            <w:r w:rsidR="00144E03">
              <w:rPr>
                <w:rFonts w:asciiTheme="minorHAnsi" w:eastAsiaTheme="minorEastAsia" w:hAnsiTheme="minorHAnsi" w:cstheme="minorBidi"/>
                <w:noProof/>
                <w:lang w:eastAsia="nl-BE"/>
              </w:rPr>
              <w:tab/>
            </w:r>
            <w:r w:rsidR="00144E03" w:rsidRPr="00D12EDA">
              <w:rPr>
                <w:rStyle w:val="Hyperlink"/>
                <w:noProof/>
              </w:rPr>
              <w:t>Mogelijkheid om geleidelijk op te starten in een forensische VAPH-unit</w:t>
            </w:r>
            <w:r w:rsidR="00144E03">
              <w:rPr>
                <w:noProof/>
                <w:webHidden/>
              </w:rPr>
              <w:tab/>
            </w:r>
            <w:r w:rsidR="00144E03">
              <w:rPr>
                <w:noProof/>
                <w:webHidden/>
              </w:rPr>
              <w:fldChar w:fldCharType="begin"/>
            </w:r>
            <w:r w:rsidR="00144E03">
              <w:rPr>
                <w:noProof/>
                <w:webHidden/>
              </w:rPr>
              <w:instrText xml:space="preserve"> PAGEREF _Toc84854120 \h </w:instrText>
            </w:r>
            <w:r w:rsidR="00144E03">
              <w:rPr>
                <w:noProof/>
                <w:webHidden/>
              </w:rPr>
            </w:r>
            <w:r w:rsidR="00144E03">
              <w:rPr>
                <w:noProof/>
                <w:webHidden/>
              </w:rPr>
              <w:fldChar w:fldCharType="separate"/>
            </w:r>
            <w:r w:rsidR="00DF34EF">
              <w:rPr>
                <w:noProof/>
                <w:webHidden/>
              </w:rPr>
              <w:t>14</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1" w:history="1">
            <w:r w:rsidR="00144E03" w:rsidRPr="00D12EDA">
              <w:rPr>
                <w:rStyle w:val="Hyperlink"/>
                <w:noProof/>
              </w:rPr>
              <w:t>3.10</w:t>
            </w:r>
            <w:r w:rsidR="00144E03">
              <w:rPr>
                <w:rFonts w:asciiTheme="minorHAnsi" w:eastAsiaTheme="minorEastAsia" w:hAnsiTheme="minorHAnsi" w:cstheme="minorBidi"/>
                <w:noProof/>
                <w:lang w:eastAsia="nl-BE"/>
              </w:rPr>
              <w:tab/>
            </w:r>
            <w:r w:rsidR="00144E03" w:rsidRPr="00D12EDA">
              <w:rPr>
                <w:rStyle w:val="Hyperlink"/>
                <w:noProof/>
              </w:rPr>
              <w:t>Uitstroom uit de forensische VAPH-units</w:t>
            </w:r>
            <w:r w:rsidR="00144E03">
              <w:rPr>
                <w:noProof/>
                <w:webHidden/>
              </w:rPr>
              <w:tab/>
            </w:r>
            <w:r w:rsidR="00144E03">
              <w:rPr>
                <w:noProof/>
                <w:webHidden/>
              </w:rPr>
              <w:fldChar w:fldCharType="begin"/>
            </w:r>
            <w:r w:rsidR="00144E03">
              <w:rPr>
                <w:noProof/>
                <w:webHidden/>
              </w:rPr>
              <w:instrText xml:space="preserve"> PAGEREF _Toc84854121 \h </w:instrText>
            </w:r>
            <w:r w:rsidR="00144E03">
              <w:rPr>
                <w:noProof/>
                <w:webHidden/>
              </w:rPr>
            </w:r>
            <w:r w:rsidR="00144E03">
              <w:rPr>
                <w:noProof/>
                <w:webHidden/>
              </w:rPr>
              <w:fldChar w:fldCharType="separate"/>
            </w:r>
            <w:r w:rsidR="00DF34EF">
              <w:rPr>
                <w:noProof/>
                <w:webHidden/>
              </w:rPr>
              <w:t>15</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2" w:history="1">
            <w:r w:rsidR="00144E03" w:rsidRPr="00D12EDA">
              <w:rPr>
                <w:rStyle w:val="Hyperlink"/>
                <w:noProof/>
              </w:rPr>
              <w:t>3.11</w:t>
            </w:r>
            <w:r w:rsidR="00144E03">
              <w:rPr>
                <w:rFonts w:asciiTheme="minorHAnsi" w:eastAsiaTheme="minorEastAsia" w:hAnsiTheme="minorHAnsi" w:cstheme="minorBidi"/>
                <w:noProof/>
                <w:lang w:eastAsia="nl-BE"/>
              </w:rPr>
              <w:tab/>
            </w:r>
            <w:r w:rsidR="00144E03" w:rsidRPr="00D12EDA">
              <w:rPr>
                <w:rStyle w:val="Hyperlink"/>
                <w:noProof/>
              </w:rPr>
              <w:t>Terbeschikkingstelling persoonsvolgend budget na verblijf in een forensische VAPH-unit</w:t>
            </w:r>
            <w:r w:rsidR="00144E03">
              <w:rPr>
                <w:noProof/>
                <w:webHidden/>
              </w:rPr>
              <w:tab/>
            </w:r>
            <w:r w:rsidR="00144E03">
              <w:rPr>
                <w:noProof/>
                <w:webHidden/>
              </w:rPr>
              <w:fldChar w:fldCharType="begin"/>
            </w:r>
            <w:r w:rsidR="00144E03">
              <w:rPr>
                <w:noProof/>
                <w:webHidden/>
              </w:rPr>
              <w:instrText xml:space="preserve"> PAGEREF _Toc84854122 \h </w:instrText>
            </w:r>
            <w:r w:rsidR="00144E03">
              <w:rPr>
                <w:noProof/>
                <w:webHidden/>
              </w:rPr>
            </w:r>
            <w:r w:rsidR="00144E03">
              <w:rPr>
                <w:noProof/>
                <w:webHidden/>
              </w:rPr>
              <w:fldChar w:fldCharType="separate"/>
            </w:r>
            <w:r w:rsidR="00DF34EF">
              <w:rPr>
                <w:noProof/>
                <w:webHidden/>
              </w:rPr>
              <w:t>16</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3" w:history="1">
            <w:r w:rsidR="00144E03" w:rsidRPr="00D12EDA">
              <w:rPr>
                <w:rStyle w:val="Hyperlink"/>
                <w:noProof/>
              </w:rPr>
              <w:t>3.12</w:t>
            </w:r>
            <w:r w:rsidR="00144E03">
              <w:rPr>
                <w:rFonts w:asciiTheme="minorHAnsi" w:eastAsiaTheme="minorEastAsia" w:hAnsiTheme="minorHAnsi" w:cstheme="minorBidi"/>
                <w:noProof/>
                <w:lang w:eastAsia="nl-BE"/>
              </w:rPr>
              <w:tab/>
            </w:r>
            <w:r w:rsidR="001D7D2D">
              <w:rPr>
                <w:rStyle w:val="Hyperlink"/>
                <w:noProof/>
              </w:rPr>
              <w:t>Definitieve invrijheids</w:t>
            </w:r>
            <w:r w:rsidR="00144E03" w:rsidRPr="00D12EDA">
              <w:rPr>
                <w:rStyle w:val="Hyperlink"/>
                <w:noProof/>
              </w:rPr>
              <w:t>telling</w:t>
            </w:r>
            <w:r w:rsidR="00144E03">
              <w:rPr>
                <w:noProof/>
                <w:webHidden/>
              </w:rPr>
              <w:tab/>
            </w:r>
            <w:r w:rsidR="00144E03">
              <w:rPr>
                <w:noProof/>
                <w:webHidden/>
              </w:rPr>
              <w:fldChar w:fldCharType="begin"/>
            </w:r>
            <w:r w:rsidR="00144E03">
              <w:rPr>
                <w:noProof/>
                <w:webHidden/>
              </w:rPr>
              <w:instrText xml:space="preserve"> PAGEREF _Toc84854123 \h </w:instrText>
            </w:r>
            <w:r w:rsidR="00144E03">
              <w:rPr>
                <w:noProof/>
                <w:webHidden/>
              </w:rPr>
            </w:r>
            <w:r w:rsidR="00144E03">
              <w:rPr>
                <w:noProof/>
                <w:webHidden/>
              </w:rPr>
              <w:fldChar w:fldCharType="separate"/>
            </w:r>
            <w:r w:rsidR="00DF34EF">
              <w:rPr>
                <w:noProof/>
                <w:webHidden/>
              </w:rPr>
              <w:t>16</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4" w:history="1">
            <w:r w:rsidR="00144E03" w:rsidRPr="00D12EDA">
              <w:rPr>
                <w:rStyle w:val="Hyperlink"/>
                <w:noProof/>
              </w:rPr>
              <w:t>3.13</w:t>
            </w:r>
            <w:r w:rsidR="00144E03">
              <w:rPr>
                <w:rFonts w:asciiTheme="minorHAnsi" w:eastAsiaTheme="minorEastAsia" w:hAnsiTheme="minorHAnsi" w:cstheme="minorBidi"/>
                <w:noProof/>
                <w:lang w:eastAsia="nl-BE"/>
              </w:rPr>
              <w:tab/>
            </w:r>
            <w:r w:rsidR="00144E03" w:rsidRPr="00D12EDA">
              <w:rPr>
                <w:rStyle w:val="Hyperlink"/>
                <w:noProof/>
              </w:rPr>
              <w:t>Stopzetting goedkeuring opname in een forensische VAPH-unit</w:t>
            </w:r>
            <w:r w:rsidR="00144E03">
              <w:rPr>
                <w:noProof/>
                <w:webHidden/>
              </w:rPr>
              <w:tab/>
            </w:r>
            <w:r w:rsidR="00144E03">
              <w:rPr>
                <w:noProof/>
                <w:webHidden/>
              </w:rPr>
              <w:fldChar w:fldCharType="begin"/>
            </w:r>
            <w:r w:rsidR="00144E03">
              <w:rPr>
                <w:noProof/>
                <w:webHidden/>
              </w:rPr>
              <w:instrText xml:space="preserve"> PAGEREF _Toc84854124 \h </w:instrText>
            </w:r>
            <w:r w:rsidR="00144E03">
              <w:rPr>
                <w:noProof/>
                <w:webHidden/>
              </w:rPr>
            </w:r>
            <w:r w:rsidR="00144E03">
              <w:rPr>
                <w:noProof/>
                <w:webHidden/>
              </w:rPr>
              <w:fldChar w:fldCharType="separate"/>
            </w:r>
            <w:r w:rsidR="00DF34EF">
              <w:rPr>
                <w:noProof/>
                <w:webHidden/>
              </w:rPr>
              <w:t>17</w:t>
            </w:r>
            <w:r w:rsidR="00144E03">
              <w:rPr>
                <w:noProof/>
                <w:webHidden/>
              </w:rPr>
              <w:fldChar w:fldCharType="end"/>
            </w:r>
          </w:hyperlink>
        </w:p>
        <w:p w:rsidR="00144E03" w:rsidRDefault="007127C5">
          <w:pPr>
            <w:pStyle w:val="Inhopg1"/>
            <w:tabs>
              <w:tab w:val="left" w:pos="440"/>
              <w:tab w:val="right" w:leader="dot" w:pos="9628"/>
            </w:tabs>
            <w:rPr>
              <w:rFonts w:asciiTheme="minorHAnsi" w:eastAsiaTheme="minorEastAsia" w:hAnsiTheme="minorHAnsi" w:cstheme="minorBidi"/>
              <w:noProof/>
              <w:lang w:eastAsia="nl-BE"/>
            </w:rPr>
          </w:pPr>
          <w:hyperlink w:anchor="_Toc84854125" w:history="1">
            <w:r w:rsidR="00144E03" w:rsidRPr="00D12EDA">
              <w:rPr>
                <w:rStyle w:val="Hyperlink"/>
                <w:caps/>
                <w:noProof/>
              </w:rPr>
              <w:t>4</w:t>
            </w:r>
            <w:r w:rsidR="00144E03">
              <w:rPr>
                <w:rFonts w:asciiTheme="minorHAnsi" w:eastAsiaTheme="minorEastAsia" w:hAnsiTheme="minorHAnsi" w:cstheme="minorBidi"/>
                <w:noProof/>
                <w:lang w:eastAsia="nl-BE"/>
              </w:rPr>
              <w:tab/>
            </w:r>
            <w:r w:rsidR="00144E03" w:rsidRPr="00D12EDA">
              <w:rPr>
                <w:rStyle w:val="Hyperlink"/>
                <w:caps/>
                <w:noProof/>
              </w:rPr>
              <w:t>Stopzetting van de aanvraag, toewijzing en terbeschikkingstelling van een persoonsvolgend budget (PVB)</w:t>
            </w:r>
            <w:r w:rsidR="00144E03">
              <w:rPr>
                <w:noProof/>
                <w:webHidden/>
              </w:rPr>
              <w:tab/>
            </w:r>
            <w:r w:rsidR="00144E03">
              <w:rPr>
                <w:noProof/>
                <w:webHidden/>
              </w:rPr>
              <w:fldChar w:fldCharType="begin"/>
            </w:r>
            <w:r w:rsidR="00144E03">
              <w:rPr>
                <w:noProof/>
                <w:webHidden/>
              </w:rPr>
              <w:instrText xml:space="preserve"> PAGEREF _Toc84854125 \h </w:instrText>
            </w:r>
            <w:r w:rsidR="00144E03">
              <w:rPr>
                <w:noProof/>
                <w:webHidden/>
              </w:rPr>
            </w:r>
            <w:r w:rsidR="00144E03">
              <w:rPr>
                <w:noProof/>
                <w:webHidden/>
              </w:rPr>
              <w:fldChar w:fldCharType="separate"/>
            </w:r>
            <w:r w:rsidR="00DF34EF">
              <w:rPr>
                <w:noProof/>
                <w:webHidden/>
              </w:rPr>
              <w:t>17</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6" w:history="1">
            <w:r w:rsidR="00144E03" w:rsidRPr="00D12EDA">
              <w:rPr>
                <w:rStyle w:val="Hyperlink"/>
                <w:noProof/>
              </w:rPr>
              <w:t>4.1</w:t>
            </w:r>
            <w:r w:rsidR="00144E03">
              <w:rPr>
                <w:rFonts w:asciiTheme="minorHAnsi" w:eastAsiaTheme="minorEastAsia" w:hAnsiTheme="minorHAnsi" w:cstheme="minorBidi"/>
                <w:noProof/>
                <w:lang w:eastAsia="nl-BE"/>
              </w:rPr>
              <w:tab/>
            </w:r>
            <w:r w:rsidR="00144E03" w:rsidRPr="00D12EDA">
              <w:rPr>
                <w:rStyle w:val="Hyperlink"/>
                <w:noProof/>
              </w:rPr>
              <w:t>Geïnterneerde personen met een handicap die verblijven in de gevangenis, een FPC of een erkende afdeling psychiatrie</w:t>
            </w:r>
            <w:r w:rsidR="00144E03">
              <w:rPr>
                <w:noProof/>
                <w:webHidden/>
              </w:rPr>
              <w:tab/>
            </w:r>
            <w:r w:rsidR="00144E03">
              <w:rPr>
                <w:noProof/>
                <w:webHidden/>
              </w:rPr>
              <w:fldChar w:fldCharType="begin"/>
            </w:r>
            <w:r w:rsidR="00144E03">
              <w:rPr>
                <w:noProof/>
                <w:webHidden/>
              </w:rPr>
              <w:instrText xml:space="preserve"> PAGEREF _Toc84854126 \h </w:instrText>
            </w:r>
            <w:r w:rsidR="00144E03">
              <w:rPr>
                <w:noProof/>
                <w:webHidden/>
              </w:rPr>
            </w:r>
            <w:r w:rsidR="00144E03">
              <w:rPr>
                <w:noProof/>
                <w:webHidden/>
              </w:rPr>
              <w:fldChar w:fldCharType="separate"/>
            </w:r>
            <w:r w:rsidR="00DF34EF">
              <w:rPr>
                <w:noProof/>
                <w:webHidden/>
              </w:rPr>
              <w:t>17</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7" w:history="1">
            <w:r w:rsidR="00144E03" w:rsidRPr="00D12EDA">
              <w:rPr>
                <w:rStyle w:val="Hyperlink"/>
                <w:noProof/>
              </w:rPr>
              <w:t>4.2</w:t>
            </w:r>
            <w:r w:rsidR="00144E03">
              <w:rPr>
                <w:rFonts w:asciiTheme="minorHAnsi" w:eastAsiaTheme="minorEastAsia" w:hAnsiTheme="minorHAnsi" w:cstheme="minorBidi"/>
                <w:noProof/>
                <w:lang w:eastAsia="nl-BE"/>
              </w:rPr>
              <w:tab/>
            </w:r>
            <w:r w:rsidR="00144E03" w:rsidRPr="00D12EDA">
              <w:rPr>
                <w:rStyle w:val="Hyperlink"/>
                <w:noProof/>
              </w:rPr>
              <w:t>Geïnterneerde personen met een handicap die verblijven in een forensische VAPH-unit</w:t>
            </w:r>
            <w:r w:rsidR="00144E03">
              <w:rPr>
                <w:noProof/>
                <w:webHidden/>
              </w:rPr>
              <w:tab/>
            </w:r>
            <w:r w:rsidR="00144E03">
              <w:rPr>
                <w:noProof/>
                <w:webHidden/>
              </w:rPr>
              <w:fldChar w:fldCharType="begin"/>
            </w:r>
            <w:r w:rsidR="00144E03">
              <w:rPr>
                <w:noProof/>
                <w:webHidden/>
              </w:rPr>
              <w:instrText xml:space="preserve"> PAGEREF _Toc84854127 \h </w:instrText>
            </w:r>
            <w:r w:rsidR="00144E03">
              <w:rPr>
                <w:noProof/>
                <w:webHidden/>
              </w:rPr>
            </w:r>
            <w:r w:rsidR="00144E03">
              <w:rPr>
                <w:noProof/>
                <w:webHidden/>
              </w:rPr>
              <w:fldChar w:fldCharType="separate"/>
            </w:r>
            <w:r w:rsidR="00DF34EF">
              <w:rPr>
                <w:noProof/>
                <w:webHidden/>
              </w:rPr>
              <w:t>18</w:t>
            </w:r>
            <w:r w:rsidR="00144E03">
              <w:rPr>
                <w:noProof/>
                <w:webHidden/>
              </w:rPr>
              <w:fldChar w:fldCharType="end"/>
            </w:r>
          </w:hyperlink>
        </w:p>
        <w:p w:rsidR="00144E03" w:rsidRDefault="007127C5">
          <w:pPr>
            <w:pStyle w:val="Inhopg1"/>
            <w:tabs>
              <w:tab w:val="left" w:pos="440"/>
              <w:tab w:val="right" w:leader="dot" w:pos="9628"/>
            </w:tabs>
            <w:rPr>
              <w:rFonts w:asciiTheme="minorHAnsi" w:eastAsiaTheme="minorEastAsia" w:hAnsiTheme="minorHAnsi" w:cstheme="minorBidi"/>
              <w:noProof/>
              <w:lang w:eastAsia="nl-BE"/>
            </w:rPr>
          </w:pPr>
          <w:hyperlink w:anchor="_Toc84854128" w:history="1">
            <w:r w:rsidR="00144E03" w:rsidRPr="00D12EDA">
              <w:rPr>
                <w:rStyle w:val="Hyperlink"/>
                <w:caps/>
                <w:noProof/>
              </w:rPr>
              <w:t>5</w:t>
            </w:r>
            <w:r w:rsidR="00144E03">
              <w:rPr>
                <w:rFonts w:asciiTheme="minorHAnsi" w:eastAsiaTheme="minorEastAsia" w:hAnsiTheme="minorHAnsi" w:cstheme="minorBidi"/>
                <w:noProof/>
                <w:lang w:eastAsia="nl-BE"/>
              </w:rPr>
              <w:tab/>
            </w:r>
            <w:r w:rsidR="00144E03" w:rsidRPr="00D12EDA">
              <w:rPr>
                <w:rStyle w:val="Hyperlink"/>
                <w:caps/>
                <w:noProof/>
              </w:rPr>
              <w:t>Andere vormen van ondersteuning voor geïnterneerde en gedetineerde personen met een (vermoeden van) handicap</w:t>
            </w:r>
            <w:r w:rsidR="00144E03">
              <w:rPr>
                <w:noProof/>
                <w:webHidden/>
              </w:rPr>
              <w:tab/>
            </w:r>
            <w:r w:rsidR="00144E03">
              <w:rPr>
                <w:noProof/>
                <w:webHidden/>
              </w:rPr>
              <w:fldChar w:fldCharType="begin"/>
            </w:r>
            <w:r w:rsidR="00144E03">
              <w:rPr>
                <w:noProof/>
                <w:webHidden/>
              </w:rPr>
              <w:instrText xml:space="preserve"> PAGEREF _Toc84854128 \h </w:instrText>
            </w:r>
            <w:r w:rsidR="00144E03">
              <w:rPr>
                <w:noProof/>
                <w:webHidden/>
              </w:rPr>
            </w:r>
            <w:r w:rsidR="00144E03">
              <w:rPr>
                <w:noProof/>
                <w:webHidden/>
              </w:rPr>
              <w:fldChar w:fldCharType="separate"/>
            </w:r>
            <w:r w:rsidR="00DF34EF">
              <w:rPr>
                <w:noProof/>
                <w:webHidden/>
              </w:rPr>
              <w:t>18</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29" w:history="1">
            <w:r w:rsidR="00144E03" w:rsidRPr="00D12EDA">
              <w:rPr>
                <w:rStyle w:val="Hyperlink"/>
                <w:noProof/>
              </w:rPr>
              <w:t>5.1</w:t>
            </w:r>
            <w:r w:rsidR="00144E03">
              <w:rPr>
                <w:rFonts w:asciiTheme="minorHAnsi" w:eastAsiaTheme="minorEastAsia" w:hAnsiTheme="minorHAnsi" w:cstheme="minorBidi"/>
                <w:noProof/>
                <w:lang w:eastAsia="nl-BE"/>
              </w:rPr>
              <w:tab/>
            </w:r>
            <w:r w:rsidR="00144E03" w:rsidRPr="00D12EDA">
              <w:rPr>
                <w:rStyle w:val="Hyperlink"/>
                <w:noProof/>
              </w:rPr>
              <w:t>Projecten voor personen met een handicap in de gevangenis</w:t>
            </w:r>
            <w:r w:rsidR="00144E03">
              <w:rPr>
                <w:noProof/>
                <w:webHidden/>
              </w:rPr>
              <w:tab/>
            </w:r>
            <w:r w:rsidR="00144E03">
              <w:rPr>
                <w:noProof/>
                <w:webHidden/>
              </w:rPr>
              <w:fldChar w:fldCharType="begin"/>
            </w:r>
            <w:r w:rsidR="00144E03">
              <w:rPr>
                <w:noProof/>
                <w:webHidden/>
              </w:rPr>
              <w:instrText xml:space="preserve"> PAGEREF _Toc84854129 \h </w:instrText>
            </w:r>
            <w:r w:rsidR="00144E03">
              <w:rPr>
                <w:noProof/>
                <w:webHidden/>
              </w:rPr>
            </w:r>
            <w:r w:rsidR="00144E03">
              <w:rPr>
                <w:noProof/>
                <w:webHidden/>
              </w:rPr>
              <w:fldChar w:fldCharType="separate"/>
            </w:r>
            <w:r w:rsidR="00DF34EF">
              <w:rPr>
                <w:noProof/>
                <w:webHidden/>
              </w:rPr>
              <w:t>18</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0" w:history="1">
            <w:r w:rsidR="00144E03" w:rsidRPr="00D12EDA">
              <w:rPr>
                <w:rStyle w:val="Hyperlink"/>
                <w:noProof/>
              </w:rPr>
              <w:t>5.1.1</w:t>
            </w:r>
            <w:r w:rsidR="00144E03">
              <w:rPr>
                <w:rFonts w:asciiTheme="minorHAnsi" w:eastAsiaTheme="minorEastAsia" w:hAnsiTheme="minorHAnsi" w:cstheme="minorBidi"/>
                <w:noProof/>
                <w:lang w:eastAsia="nl-BE"/>
              </w:rPr>
              <w:tab/>
            </w:r>
            <w:r w:rsidR="00144E03" w:rsidRPr="00D12EDA">
              <w:rPr>
                <w:rStyle w:val="Hyperlink"/>
                <w:noProof/>
              </w:rPr>
              <w:t>Regelgeving</w:t>
            </w:r>
            <w:r w:rsidR="00144E03">
              <w:rPr>
                <w:noProof/>
                <w:webHidden/>
              </w:rPr>
              <w:tab/>
            </w:r>
            <w:r w:rsidR="00144E03">
              <w:rPr>
                <w:noProof/>
                <w:webHidden/>
              </w:rPr>
              <w:fldChar w:fldCharType="begin"/>
            </w:r>
            <w:r w:rsidR="00144E03">
              <w:rPr>
                <w:noProof/>
                <w:webHidden/>
              </w:rPr>
              <w:instrText xml:space="preserve"> PAGEREF _Toc84854130 \h </w:instrText>
            </w:r>
            <w:r w:rsidR="00144E03">
              <w:rPr>
                <w:noProof/>
                <w:webHidden/>
              </w:rPr>
            </w:r>
            <w:r w:rsidR="00144E03">
              <w:rPr>
                <w:noProof/>
                <w:webHidden/>
              </w:rPr>
              <w:fldChar w:fldCharType="separate"/>
            </w:r>
            <w:r w:rsidR="00DF34EF">
              <w:rPr>
                <w:noProof/>
                <w:webHidden/>
              </w:rPr>
              <w:t>18</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1" w:history="1">
            <w:r w:rsidR="00144E03" w:rsidRPr="00D12EDA">
              <w:rPr>
                <w:rStyle w:val="Hyperlink"/>
                <w:noProof/>
              </w:rPr>
              <w:t>5.1.2</w:t>
            </w:r>
            <w:r w:rsidR="00144E03">
              <w:rPr>
                <w:rFonts w:asciiTheme="minorHAnsi" w:eastAsiaTheme="minorEastAsia" w:hAnsiTheme="minorHAnsi" w:cstheme="minorBidi"/>
                <w:noProof/>
                <w:lang w:eastAsia="nl-BE"/>
              </w:rPr>
              <w:tab/>
            </w:r>
            <w:r w:rsidR="00144E03" w:rsidRPr="00D12EDA">
              <w:rPr>
                <w:rStyle w:val="Hyperlink"/>
                <w:noProof/>
              </w:rPr>
              <w:t>Doelgroep</w:t>
            </w:r>
            <w:r w:rsidR="00144E03">
              <w:rPr>
                <w:noProof/>
                <w:webHidden/>
              </w:rPr>
              <w:tab/>
            </w:r>
            <w:r w:rsidR="00144E03">
              <w:rPr>
                <w:noProof/>
                <w:webHidden/>
              </w:rPr>
              <w:fldChar w:fldCharType="begin"/>
            </w:r>
            <w:r w:rsidR="00144E03">
              <w:rPr>
                <w:noProof/>
                <w:webHidden/>
              </w:rPr>
              <w:instrText xml:space="preserve"> PAGEREF _Toc84854131 \h </w:instrText>
            </w:r>
            <w:r w:rsidR="00144E03">
              <w:rPr>
                <w:noProof/>
                <w:webHidden/>
              </w:rPr>
            </w:r>
            <w:r w:rsidR="00144E03">
              <w:rPr>
                <w:noProof/>
                <w:webHidden/>
              </w:rPr>
              <w:fldChar w:fldCharType="separate"/>
            </w:r>
            <w:r w:rsidR="00DF34EF">
              <w:rPr>
                <w:noProof/>
                <w:webHidden/>
              </w:rPr>
              <w:t>18</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2" w:history="1">
            <w:r w:rsidR="00144E03" w:rsidRPr="00D12EDA">
              <w:rPr>
                <w:rStyle w:val="Hyperlink"/>
                <w:noProof/>
              </w:rPr>
              <w:t>5.1.3</w:t>
            </w:r>
            <w:r w:rsidR="00144E03">
              <w:rPr>
                <w:rFonts w:asciiTheme="minorHAnsi" w:eastAsiaTheme="minorEastAsia" w:hAnsiTheme="minorHAnsi" w:cstheme="minorBidi"/>
                <w:noProof/>
                <w:lang w:eastAsia="nl-BE"/>
              </w:rPr>
              <w:tab/>
            </w:r>
            <w:r w:rsidR="00144E03" w:rsidRPr="00D12EDA">
              <w:rPr>
                <w:rStyle w:val="Hyperlink"/>
                <w:noProof/>
              </w:rPr>
              <w:t>Opdracht</w:t>
            </w:r>
            <w:r w:rsidR="00144E03">
              <w:rPr>
                <w:noProof/>
                <w:webHidden/>
              </w:rPr>
              <w:tab/>
            </w:r>
            <w:r w:rsidR="00144E03">
              <w:rPr>
                <w:noProof/>
                <w:webHidden/>
              </w:rPr>
              <w:fldChar w:fldCharType="begin"/>
            </w:r>
            <w:r w:rsidR="00144E03">
              <w:rPr>
                <w:noProof/>
                <w:webHidden/>
              </w:rPr>
              <w:instrText xml:space="preserve"> PAGEREF _Toc84854132 \h </w:instrText>
            </w:r>
            <w:r w:rsidR="00144E03">
              <w:rPr>
                <w:noProof/>
                <w:webHidden/>
              </w:rPr>
            </w:r>
            <w:r w:rsidR="00144E03">
              <w:rPr>
                <w:noProof/>
                <w:webHidden/>
              </w:rPr>
              <w:fldChar w:fldCharType="separate"/>
            </w:r>
            <w:r w:rsidR="00DF34EF">
              <w:rPr>
                <w:noProof/>
                <w:webHidden/>
              </w:rPr>
              <w:t>19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3" w:history="1">
            <w:r w:rsidR="00144E03" w:rsidRPr="00D12EDA">
              <w:rPr>
                <w:rStyle w:val="Hyperlink"/>
                <w:noProof/>
              </w:rPr>
              <w:t>5.1.4</w:t>
            </w:r>
            <w:r w:rsidR="00144E03">
              <w:rPr>
                <w:rFonts w:asciiTheme="minorHAnsi" w:eastAsiaTheme="minorEastAsia" w:hAnsiTheme="minorHAnsi" w:cstheme="minorBidi"/>
                <w:noProof/>
                <w:lang w:eastAsia="nl-BE"/>
              </w:rPr>
              <w:tab/>
            </w:r>
            <w:r w:rsidR="00144E03" w:rsidRPr="00D12EDA">
              <w:rPr>
                <w:rStyle w:val="Hyperlink"/>
                <w:noProof/>
              </w:rPr>
              <w:t>Programmatie en erkenning</w:t>
            </w:r>
            <w:r w:rsidR="00144E03">
              <w:rPr>
                <w:noProof/>
                <w:webHidden/>
              </w:rPr>
              <w:tab/>
            </w:r>
            <w:r w:rsidR="00144E03">
              <w:rPr>
                <w:noProof/>
                <w:webHidden/>
              </w:rPr>
              <w:fldChar w:fldCharType="begin"/>
            </w:r>
            <w:r w:rsidR="00144E03">
              <w:rPr>
                <w:noProof/>
                <w:webHidden/>
              </w:rPr>
              <w:instrText xml:space="preserve"> PAGEREF _Toc84854133 \h </w:instrText>
            </w:r>
            <w:r w:rsidR="00144E03">
              <w:rPr>
                <w:noProof/>
                <w:webHidden/>
              </w:rPr>
            </w:r>
            <w:r w:rsidR="00144E03">
              <w:rPr>
                <w:noProof/>
                <w:webHidden/>
              </w:rPr>
              <w:fldChar w:fldCharType="separate"/>
            </w:r>
            <w:r w:rsidR="00DF34EF">
              <w:rPr>
                <w:noProof/>
                <w:webHidden/>
              </w:rPr>
              <w:t>19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4" w:history="1">
            <w:r w:rsidR="00144E03" w:rsidRPr="00D12EDA">
              <w:rPr>
                <w:rStyle w:val="Hyperlink"/>
                <w:noProof/>
              </w:rPr>
              <w:t>5.1.5</w:t>
            </w:r>
            <w:r w:rsidR="00144E03">
              <w:rPr>
                <w:rFonts w:asciiTheme="minorHAnsi" w:eastAsiaTheme="minorEastAsia" w:hAnsiTheme="minorHAnsi" w:cstheme="minorBidi"/>
                <w:noProof/>
                <w:lang w:eastAsia="nl-BE"/>
              </w:rPr>
              <w:tab/>
            </w:r>
            <w:r w:rsidR="00144E03" w:rsidRPr="00D12EDA">
              <w:rPr>
                <w:rStyle w:val="Hyperlink"/>
                <w:noProof/>
              </w:rPr>
              <w:t>Bijdrage van de persoon met een handicap</w:t>
            </w:r>
            <w:r w:rsidR="00144E03">
              <w:rPr>
                <w:noProof/>
                <w:webHidden/>
              </w:rPr>
              <w:tab/>
            </w:r>
            <w:r w:rsidR="00144E03">
              <w:rPr>
                <w:noProof/>
                <w:webHidden/>
              </w:rPr>
              <w:fldChar w:fldCharType="begin"/>
            </w:r>
            <w:r w:rsidR="00144E03">
              <w:rPr>
                <w:noProof/>
                <w:webHidden/>
              </w:rPr>
              <w:instrText xml:space="preserve"> PAGEREF _Toc84854134 \h </w:instrText>
            </w:r>
            <w:r w:rsidR="00144E03">
              <w:rPr>
                <w:noProof/>
                <w:webHidden/>
              </w:rPr>
            </w:r>
            <w:r w:rsidR="00144E03">
              <w:rPr>
                <w:noProof/>
                <w:webHidden/>
              </w:rPr>
              <w:fldChar w:fldCharType="separate"/>
            </w:r>
            <w:r w:rsidR="00DF34EF">
              <w:rPr>
                <w:noProof/>
                <w:webHidden/>
              </w:rPr>
              <w:t>19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5" w:history="1">
            <w:r w:rsidR="00144E03" w:rsidRPr="00D12EDA">
              <w:rPr>
                <w:rStyle w:val="Hyperlink"/>
                <w:noProof/>
              </w:rPr>
              <w:t>5.1.6</w:t>
            </w:r>
            <w:r w:rsidR="00144E03">
              <w:rPr>
                <w:rFonts w:asciiTheme="minorHAnsi" w:eastAsiaTheme="minorEastAsia" w:hAnsiTheme="minorHAnsi" w:cstheme="minorBidi"/>
                <w:noProof/>
                <w:lang w:eastAsia="nl-BE"/>
              </w:rPr>
              <w:tab/>
            </w:r>
            <w:r w:rsidR="00144E03" w:rsidRPr="00D12EDA">
              <w:rPr>
                <w:rStyle w:val="Hyperlink"/>
                <w:noProof/>
              </w:rPr>
              <w:t>Registratie van output</w:t>
            </w:r>
            <w:r w:rsidR="00144E03">
              <w:rPr>
                <w:noProof/>
                <w:webHidden/>
              </w:rPr>
              <w:tab/>
            </w:r>
            <w:r w:rsidR="00144E03">
              <w:rPr>
                <w:noProof/>
                <w:webHidden/>
              </w:rPr>
              <w:fldChar w:fldCharType="begin"/>
            </w:r>
            <w:r w:rsidR="00144E03">
              <w:rPr>
                <w:noProof/>
                <w:webHidden/>
              </w:rPr>
              <w:instrText xml:space="preserve"> PAGEREF _Toc84854135 \h </w:instrText>
            </w:r>
            <w:r w:rsidR="00144E03">
              <w:rPr>
                <w:noProof/>
                <w:webHidden/>
              </w:rPr>
            </w:r>
            <w:r w:rsidR="00144E03">
              <w:rPr>
                <w:noProof/>
                <w:webHidden/>
              </w:rPr>
              <w:fldChar w:fldCharType="separate"/>
            </w:r>
            <w:r w:rsidR="00DF34EF">
              <w:rPr>
                <w:noProof/>
                <w:webHidden/>
              </w:rPr>
              <w:t>19</w:t>
            </w:r>
            <w:r w:rsidR="00144E03">
              <w:rPr>
                <w:noProof/>
                <w:webHidden/>
              </w:rPr>
              <w:fldChar w:fldCharType="end"/>
            </w:r>
          </w:hyperlink>
        </w:p>
        <w:p w:rsidR="00144E03" w:rsidRDefault="007127C5">
          <w:pPr>
            <w:pStyle w:val="Inhopg3"/>
            <w:tabs>
              <w:tab w:val="left" w:pos="1320"/>
              <w:tab w:val="right" w:leader="dot" w:pos="9628"/>
            </w:tabs>
            <w:rPr>
              <w:rFonts w:asciiTheme="minorHAnsi" w:eastAsiaTheme="minorEastAsia" w:hAnsiTheme="minorHAnsi" w:cstheme="minorBidi"/>
              <w:noProof/>
              <w:lang w:eastAsia="nl-BE"/>
            </w:rPr>
          </w:pPr>
          <w:hyperlink w:anchor="_Toc84854136" w:history="1">
            <w:r w:rsidR="00144E03" w:rsidRPr="00D12EDA">
              <w:rPr>
                <w:rStyle w:val="Hyperlink"/>
                <w:noProof/>
              </w:rPr>
              <w:t>5.1.7</w:t>
            </w:r>
            <w:r w:rsidR="00144E03">
              <w:rPr>
                <w:rFonts w:asciiTheme="minorHAnsi" w:eastAsiaTheme="minorEastAsia" w:hAnsiTheme="minorHAnsi" w:cstheme="minorBidi"/>
                <w:noProof/>
                <w:lang w:eastAsia="nl-BE"/>
              </w:rPr>
              <w:tab/>
            </w:r>
            <w:r w:rsidR="00144E03" w:rsidRPr="00D12EDA">
              <w:rPr>
                <w:rStyle w:val="Hyperlink"/>
                <w:noProof/>
              </w:rPr>
              <w:t>Subsidiëring</w:t>
            </w:r>
            <w:r w:rsidR="00144E03">
              <w:rPr>
                <w:noProof/>
                <w:webHidden/>
              </w:rPr>
              <w:tab/>
            </w:r>
            <w:r w:rsidR="00144E03">
              <w:rPr>
                <w:noProof/>
                <w:webHidden/>
              </w:rPr>
              <w:fldChar w:fldCharType="begin"/>
            </w:r>
            <w:r w:rsidR="00144E03">
              <w:rPr>
                <w:noProof/>
                <w:webHidden/>
              </w:rPr>
              <w:instrText xml:space="preserve"> PAGEREF _Toc84854136 \h </w:instrText>
            </w:r>
            <w:r w:rsidR="00144E03">
              <w:rPr>
                <w:noProof/>
                <w:webHidden/>
              </w:rPr>
            </w:r>
            <w:r w:rsidR="00144E03">
              <w:rPr>
                <w:noProof/>
                <w:webHidden/>
              </w:rPr>
              <w:fldChar w:fldCharType="separate"/>
            </w:r>
            <w:r w:rsidR="00DF34EF">
              <w:rPr>
                <w:noProof/>
                <w:webHidden/>
              </w:rPr>
              <w:t>20</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37" w:history="1">
            <w:r w:rsidR="00144E03" w:rsidRPr="00D12EDA">
              <w:rPr>
                <w:rStyle w:val="Hyperlink"/>
                <w:noProof/>
              </w:rPr>
              <w:t>5.2</w:t>
            </w:r>
            <w:r w:rsidR="00144E03">
              <w:rPr>
                <w:rFonts w:asciiTheme="minorHAnsi" w:eastAsiaTheme="minorEastAsia" w:hAnsiTheme="minorHAnsi" w:cstheme="minorBidi"/>
                <w:noProof/>
                <w:lang w:eastAsia="nl-BE"/>
              </w:rPr>
              <w:tab/>
            </w:r>
            <w:r w:rsidR="00144E03" w:rsidRPr="00D12EDA">
              <w:rPr>
                <w:rStyle w:val="Hyperlink"/>
                <w:noProof/>
              </w:rPr>
              <w:t>Rechtstreeks toegankelijke hulp (RTH)</w:t>
            </w:r>
            <w:r w:rsidR="00144E03">
              <w:rPr>
                <w:noProof/>
                <w:webHidden/>
              </w:rPr>
              <w:tab/>
            </w:r>
            <w:r w:rsidR="00144E03">
              <w:rPr>
                <w:noProof/>
                <w:webHidden/>
              </w:rPr>
              <w:fldChar w:fldCharType="begin"/>
            </w:r>
            <w:r w:rsidR="00144E03">
              <w:rPr>
                <w:noProof/>
                <w:webHidden/>
              </w:rPr>
              <w:instrText xml:space="preserve"> PAGEREF _Toc84854137 \h </w:instrText>
            </w:r>
            <w:r w:rsidR="00144E03">
              <w:rPr>
                <w:noProof/>
                <w:webHidden/>
              </w:rPr>
            </w:r>
            <w:r w:rsidR="00144E03">
              <w:rPr>
                <w:noProof/>
                <w:webHidden/>
              </w:rPr>
              <w:fldChar w:fldCharType="separate"/>
            </w:r>
            <w:r w:rsidR="00DF34EF">
              <w:rPr>
                <w:noProof/>
                <w:webHidden/>
              </w:rPr>
              <w:t>20</w:t>
            </w:r>
            <w:r w:rsidR="00144E03">
              <w:rPr>
                <w:noProof/>
                <w:webHidden/>
              </w:rPr>
              <w:fldChar w:fldCharType="end"/>
            </w:r>
          </w:hyperlink>
        </w:p>
        <w:p w:rsidR="00144E03" w:rsidRDefault="007127C5">
          <w:pPr>
            <w:pStyle w:val="Inhopg2"/>
            <w:tabs>
              <w:tab w:val="left" w:pos="880"/>
              <w:tab w:val="right" w:leader="dot" w:pos="9628"/>
            </w:tabs>
            <w:rPr>
              <w:rFonts w:asciiTheme="minorHAnsi" w:eastAsiaTheme="minorEastAsia" w:hAnsiTheme="minorHAnsi" w:cstheme="minorBidi"/>
              <w:noProof/>
              <w:lang w:eastAsia="nl-BE"/>
            </w:rPr>
          </w:pPr>
          <w:hyperlink w:anchor="_Toc84854138" w:history="1">
            <w:r w:rsidR="00144E03" w:rsidRPr="00D12EDA">
              <w:rPr>
                <w:rStyle w:val="Hyperlink"/>
                <w:noProof/>
              </w:rPr>
              <w:t>5.3</w:t>
            </w:r>
            <w:r w:rsidR="00144E03">
              <w:rPr>
                <w:rFonts w:asciiTheme="minorHAnsi" w:eastAsiaTheme="minorEastAsia" w:hAnsiTheme="minorHAnsi" w:cstheme="minorBidi"/>
                <w:noProof/>
                <w:lang w:eastAsia="nl-BE"/>
              </w:rPr>
              <w:tab/>
            </w:r>
            <w:r w:rsidR="00144E03" w:rsidRPr="00D12EDA">
              <w:rPr>
                <w:rStyle w:val="Hyperlink"/>
                <w:noProof/>
              </w:rPr>
              <w:t>Persoonsvolgend budget (PVB)</w:t>
            </w:r>
            <w:r w:rsidR="00144E03">
              <w:rPr>
                <w:noProof/>
                <w:webHidden/>
              </w:rPr>
              <w:tab/>
            </w:r>
            <w:r w:rsidR="00144E03">
              <w:rPr>
                <w:noProof/>
                <w:webHidden/>
              </w:rPr>
              <w:fldChar w:fldCharType="begin"/>
            </w:r>
            <w:r w:rsidR="00144E03">
              <w:rPr>
                <w:noProof/>
                <w:webHidden/>
              </w:rPr>
              <w:instrText xml:space="preserve"> PAGEREF _Toc84854138 \h </w:instrText>
            </w:r>
            <w:r w:rsidR="00144E03">
              <w:rPr>
                <w:noProof/>
                <w:webHidden/>
              </w:rPr>
            </w:r>
            <w:r w:rsidR="00144E03">
              <w:rPr>
                <w:noProof/>
                <w:webHidden/>
              </w:rPr>
              <w:fldChar w:fldCharType="separate"/>
            </w:r>
            <w:r w:rsidR="00DF34EF">
              <w:rPr>
                <w:noProof/>
                <w:webHidden/>
              </w:rPr>
              <w:t>20</w:t>
            </w:r>
            <w:r w:rsidR="00144E03">
              <w:rPr>
                <w:noProof/>
                <w:webHidden/>
              </w:rPr>
              <w:fldChar w:fldCharType="end"/>
            </w:r>
          </w:hyperlink>
        </w:p>
        <w:p w:rsidR="00144E03" w:rsidRDefault="007127C5">
          <w:pPr>
            <w:pStyle w:val="Inhopg1"/>
            <w:tabs>
              <w:tab w:val="left" w:pos="440"/>
              <w:tab w:val="right" w:leader="dot" w:pos="9628"/>
            </w:tabs>
            <w:rPr>
              <w:rFonts w:asciiTheme="minorHAnsi" w:eastAsiaTheme="minorEastAsia" w:hAnsiTheme="minorHAnsi" w:cstheme="minorBidi"/>
              <w:noProof/>
              <w:lang w:eastAsia="nl-BE"/>
            </w:rPr>
          </w:pPr>
          <w:hyperlink w:anchor="_Toc84854139" w:history="1">
            <w:r w:rsidR="00144E03" w:rsidRPr="00D12EDA">
              <w:rPr>
                <w:rStyle w:val="Hyperlink"/>
                <w:noProof/>
              </w:rPr>
              <w:t>6</w:t>
            </w:r>
            <w:r w:rsidR="00144E03">
              <w:rPr>
                <w:rFonts w:asciiTheme="minorHAnsi" w:eastAsiaTheme="minorEastAsia" w:hAnsiTheme="minorHAnsi" w:cstheme="minorBidi"/>
                <w:noProof/>
                <w:lang w:eastAsia="nl-BE"/>
              </w:rPr>
              <w:tab/>
            </w:r>
            <w:r w:rsidR="00144E03" w:rsidRPr="00D12EDA">
              <w:rPr>
                <w:rStyle w:val="Hyperlink"/>
                <w:noProof/>
              </w:rPr>
              <w:t>Contactgegevens</w:t>
            </w:r>
            <w:r w:rsidR="00144E03">
              <w:rPr>
                <w:noProof/>
                <w:webHidden/>
              </w:rPr>
              <w:tab/>
            </w:r>
            <w:r w:rsidR="00144E03">
              <w:rPr>
                <w:noProof/>
                <w:webHidden/>
              </w:rPr>
              <w:fldChar w:fldCharType="begin"/>
            </w:r>
            <w:r w:rsidR="00144E03">
              <w:rPr>
                <w:noProof/>
                <w:webHidden/>
              </w:rPr>
              <w:instrText xml:space="preserve"> PAGEREF _Toc84854139 \h </w:instrText>
            </w:r>
            <w:r w:rsidR="00144E03">
              <w:rPr>
                <w:noProof/>
                <w:webHidden/>
              </w:rPr>
            </w:r>
            <w:r w:rsidR="00144E03">
              <w:rPr>
                <w:noProof/>
                <w:webHidden/>
              </w:rPr>
              <w:fldChar w:fldCharType="separate"/>
            </w:r>
            <w:r w:rsidR="00DF34EF">
              <w:rPr>
                <w:noProof/>
                <w:webHidden/>
              </w:rPr>
              <w:t>20</w:t>
            </w:r>
            <w:r w:rsidR="00144E03">
              <w:rPr>
                <w:noProof/>
                <w:webHidden/>
              </w:rPr>
              <w:fldChar w:fldCharType="end"/>
            </w:r>
          </w:hyperlink>
        </w:p>
        <w:p w:rsidR="00D94C28" w:rsidRDefault="00D94C28">
          <w:pPr>
            <w:spacing w:after="0" w:line="240" w:lineRule="auto"/>
          </w:pPr>
          <w:r>
            <w:fldChar w:fldCharType="end"/>
          </w:r>
        </w:p>
      </w:sdtContent>
    </w:sdt>
    <w:p w:rsidR="002D77B5" w:rsidRDefault="002D77B5">
      <w:pPr>
        <w:spacing w:after="0" w:line="240" w:lineRule="auto"/>
      </w:pPr>
      <w:r>
        <w:br w:type="page"/>
      </w:r>
    </w:p>
    <w:p w:rsidR="0050408F" w:rsidRPr="0050408F" w:rsidRDefault="0050408F" w:rsidP="0050408F">
      <w:pPr>
        <w:pStyle w:val="Kop1"/>
      </w:pPr>
      <w:bookmarkStart w:id="1" w:name="_Toc84854090"/>
      <w:r w:rsidRPr="0050408F">
        <w:lastRenderedPageBreak/>
        <w:t>INLEIDING</w:t>
      </w:r>
      <w:bookmarkEnd w:id="1"/>
    </w:p>
    <w:p w:rsidR="00D702A6" w:rsidRDefault="00D71517" w:rsidP="0050408F">
      <w:r>
        <w:t xml:space="preserve">Sinds 15 januari 2019 is de procedure directe financiering voor geïnterneerde personen met een handicap van kracht. </w:t>
      </w:r>
      <w:r w:rsidR="001E3E17">
        <w:t>Die</w:t>
      </w:r>
      <w:r>
        <w:t xml:space="preserve"> procedure is in het leven geroepen om een aangepaste ondersteuning voor geïnterneerde personen met een handicap te voorzien. Bovendien wil men via </w:t>
      </w:r>
      <w:r w:rsidR="001E3E17">
        <w:t>die</w:t>
      </w:r>
      <w:r>
        <w:t xml:space="preserve"> procedure de doorstroom van deze doelgroep uit de gevangenissen, forensische psychiatrische centra (FPC), </w:t>
      </w:r>
      <w:r w:rsidR="00D702A6">
        <w:t xml:space="preserve">specifiek </w:t>
      </w:r>
      <w:r>
        <w:t>erkende afdelingen binnen de psychiatri</w:t>
      </w:r>
      <w:r w:rsidR="00D702A6">
        <w:t>sch</w:t>
      </w:r>
      <w:r>
        <w:t>e</w:t>
      </w:r>
      <w:r w:rsidR="00D702A6">
        <w:t xml:space="preserve"> centra</w:t>
      </w:r>
      <w:r>
        <w:t xml:space="preserve"> en de forensische VAPH-units faciliteren.</w:t>
      </w:r>
      <w:r w:rsidR="00D702A6">
        <w:t xml:space="preserve"> Op deze manier wil </w:t>
      </w:r>
      <w:r w:rsidR="009B0753">
        <w:t>m</w:t>
      </w:r>
      <w:r w:rsidR="00D702A6">
        <w:t>e</w:t>
      </w:r>
      <w:r w:rsidR="009B0753">
        <w:t>n</w:t>
      </w:r>
      <w:r w:rsidR="00D702A6">
        <w:t xml:space="preserve"> tegemoet komen aan de nood van de geïnterneerde personen met een handicap die in een onaangepaste setting verblijven en hen aangepaste zorg en ondersteuning bieden.</w:t>
      </w:r>
    </w:p>
    <w:p w:rsidR="00D71517" w:rsidRDefault="00D702A6" w:rsidP="0050408F">
      <w:r>
        <w:t>Al veel langer bestaan</w:t>
      </w:r>
      <w:r w:rsidR="00D71517">
        <w:t xml:space="preserve"> de forensi</w:t>
      </w:r>
      <w:r>
        <w:t>s</w:t>
      </w:r>
      <w:r w:rsidR="00D71517">
        <w:t xml:space="preserve">che </w:t>
      </w:r>
      <w:r>
        <w:t>VAPH-</w:t>
      </w:r>
      <w:r w:rsidR="00D71517">
        <w:t xml:space="preserve">units binnen het </w:t>
      </w:r>
      <w:r>
        <w:t>VAPH</w:t>
      </w:r>
      <w:r w:rsidR="00E44AB2">
        <w:t>-ondersteunings</w:t>
      </w:r>
      <w:r w:rsidR="00D71517">
        <w:t xml:space="preserve">landschap </w:t>
      </w:r>
      <w:r w:rsidR="00E44AB2">
        <w:t xml:space="preserve">voor </w:t>
      </w:r>
      <w:r w:rsidR="00D71517">
        <w:t>geïnterneerde p</w:t>
      </w:r>
      <w:r>
        <w:t>ersonen met een handicap</w:t>
      </w:r>
      <w:r w:rsidR="00D71517">
        <w:t xml:space="preserve">. Ook andere ondersteuningsvormen zoals </w:t>
      </w:r>
      <w:r w:rsidR="00E44AB2">
        <w:t xml:space="preserve">de specifieke dagbestedingsprojecten binnen de gevangenismuren, rechtstreeks toegankelijke hulp (RTH) en het systeem van persoonsvolgende financiering </w:t>
      </w:r>
      <w:r w:rsidR="00A625D9">
        <w:t>behoren</w:t>
      </w:r>
      <w:r w:rsidR="00E44AB2">
        <w:t xml:space="preserve"> tot de mogelijkheden van geïnterneerde</w:t>
      </w:r>
      <w:r w:rsidR="009B0753">
        <w:t xml:space="preserve"> é</w:t>
      </w:r>
      <w:r w:rsidR="00E44AB2">
        <w:t xml:space="preserve">n gedetineerde personen met een (vermoeden van) handicap, mits </w:t>
      </w:r>
      <w:r w:rsidR="00A625D9">
        <w:t>zij</w:t>
      </w:r>
      <w:r w:rsidR="00E44AB2">
        <w:t xml:space="preserve"> a</w:t>
      </w:r>
      <w:r w:rsidR="00A625D9">
        <w:t>an de juiste voorwaarden voldoen</w:t>
      </w:r>
      <w:r w:rsidR="00E44AB2">
        <w:t xml:space="preserve">. </w:t>
      </w:r>
    </w:p>
    <w:p w:rsidR="00D71517" w:rsidRDefault="00D71517" w:rsidP="0050408F">
      <w:r>
        <w:t xml:space="preserve">In deze handleiding zetten we de verschillende </w:t>
      </w:r>
      <w:r w:rsidR="00E44AB2">
        <w:t>ondersteunings</w:t>
      </w:r>
      <w:r>
        <w:t xml:space="preserve">vormen met hun </w:t>
      </w:r>
      <w:r w:rsidR="00E44AB2">
        <w:t>specifieke regels en procedure</w:t>
      </w:r>
      <w:r w:rsidR="00885813">
        <w:t>s</w:t>
      </w:r>
      <w:r w:rsidR="00A625D9">
        <w:t xml:space="preserve"> op een rij</w:t>
      </w:r>
      <w:r>
        <w:t xml:space="preserve">. Hiermee </w:t>
      </w:r>
      <w:r w:rsidR="00885813">
        <w:t>beogen</w:t>
      </w:r>
      <w:r>
        <w:t xml:space="preserve"> we </w:t>
      </w:r>
      <w:r w:rsidR="00E44AB2">
        <w:t>een globaal overzicht van wat er bestaat voor geïnterneerde en gedetineerde personen met een (vermoeden van) handicap</w:t>
      </w:r>
      <w:r>
        <w:t>.</w:t>
      </w:r>
    </w:p>
    <w:p w:rsidR="00D71517" w:rsidRDefault="00D71517" w:rsidP="0050408F">
      <w:r>
        <w:t>Deze handleiding is een bundeling van alle beschikbare informatie uit</w:t>
      </w:r>
      <w:r w:rsidR="009B0753">
        <w:t xml:space="preserve"> (hoofdzakelijk)</w:t>
      </w:r>
      <w:r>
        <w:t xml:space="preserve"> de volgende regelgeving en infonota’s over geïnterneerde en gedetineerde personen met een (vermoeden van) handicap:</w:t>
      </w:r>
    </w:p>
    <w:p w:rsidR="00D71517" w:rsidRDefault="00E44AB2" w:rsidP="00DA0E4D">
      <w:pPr>
        <w:pStyle w:val="Lijstalinea"/>
        <w:numPr>
          <w:ilvl w:val="0"/>
          <w:numId w:val="32"/>
        </w:numPr>
      </w:pPr>
      <w:r>
        <w:t>Besluit van de Vlaamse Regering over de erkenning en subsidiëring van voorzieningen die ondersteuning bieden aan personen met een handicap in de gevangenis, en van units voor geïnterneerden (24/11/2017)</w:t>
      </w:r>
    </w:p>
    <w:p w:rsidR="00E44AB2" w:rsidRDefault="00E44AB2" w:rsidP="00DA0E4D">
      <w:pPr>
        <w:pStyle w:val="Lijstalinea"/>
        <w:numPr>
          <w:ilvl w:val="0"/>
          <w:numId w:val="32"/>
        </w:numPr>
      </w:pPr>
      <w:r>
        <w:t>Besluit van de Vlaamse Regering over de zorg en ondersteuning voor geïnterneerden personen met een handicap door vergunde zorgaanbieders (14/12/2018)</w:t>
      </w:r>
    </w:p>
    <w:p w:rsidR="00A364F3" w:rsidRDefault="00A364F3" w:rsidP="00A364F3">
      <w:pPr>
        <w:pStyle w:val="Lijstalinea"/>
        <w:numPr>
          <w:ilvl w:val="0"/>
          <w:numId w:val="32"/>
        </w:numPr>
      </w:pPr>
      <w:r w:rsidRPr="00A364F3">
        <w:t>Ministerieel besluit betreffende de registratie van vergunde zorgaanbieders die zorg en ondersteuning bieden aan geïnterneerde personen met een handicap</w:t>
      </w:r>
      <w:r>
        <w:t xml:space="preserve"> (16/01/2019)</w:t>
      </w:r>
    </w:p>
    <w:p w:rsidR="009B0753" w:rsidRDefault="009B0753" w:rsidP="00DA0E4D">
      <w:pPr>
        <w:pStyle w:val="Lijstalinea"/>
        <w:numPr>
          <w:ilvl w:val="0"/>
          <w:numId w:val="32"/>
        </w:numPr>
      </w:pPr>
      <w:r>
        <w:t>Besluit van de Vlaamse Regering tot wijziging van een aantal besluiten van de Vlaamse Regering over de ondersteuning van personen met een handicap (BVR Mozaïek 5, 05/03/2021)</w:t>
      </w:r>
    </w:p>
    <w:p w:rsidR="001A1661" w:rsidRDefault="00E44AB2" w:rsidP="00DA0E4D">
      <w:pPr>
        <w:pStyle w:val="Lijstalinea"/>
        <w:numPr>
          <w:ilvl w:val="0"/>
          <w:numId w:val="32"/>
        </w:numPr>
      </w:pPr>
      <w:r>
        <w:t>Infonota Directe financiering voor geïnterneerden met een handicap: wijze van registratie van de vergunde zorgaanbieder (INF/AFZ/18/40)</w:t>
      </w:r>
    </w:p>
    <w:p w:rsidR="001A1661" w:rsidRDefault="001A1661" w:rsidP="00DA0E4D">
      <w:pPr>
        <w:pStyle w:val="Lijstalinea"/>
        <w:numPr>
          <w:ilvl w:val="0"/>
          <w:numId w:val="32"/>
        </w:numPr>
      </w:pPr>
      <w:r>
        <w:t>Infonota Ondersteuning voor geïnterneerde personen met een handicap via directe financiering (INF/ATH/19/01)</w:t>
      </w:r>
    </w:p>
    <w:p w:rsidR="0050408F" w:rsidRDefault="001A1661" w:rsidP="00DA0E4D">
      <w:pPr>
        <w:pStyle w:val="Lijstalinea"/>
        <w:numPr>
          <w:ilvl w:val="0"/>
          <w:numId w:val="32"/>
        </w:numPr>
      </w:pPr>
      <w:r>
        <w:t>Infonota BVR Mozaïek 5 (INF/21/37): meer bepaald hoofdstukken 10, 12 en 14 uit deze infonota</w:t>
      </w:r>
      <w:r w:rsidR="0050408F">
        <w:br/>
      </w:r>
    </w:p>
    <w:p w:rsidR="0050408F" w:rsidRPr="0050408F" w:rsidRDefault="0050408F" w:rsidP="0050408F">
      <w:pPr>
        <w:pStyle w:val="Kop1"/>
      </w:pPr>
      <w:bookmarkStart w:id="2" w:name="_Toc84854091"/>
      <w:r w:rsidRPr="0050408F">
        <w:t>DIRECT GEFINANCIERDE ONDERSTEUNING VOOR GEÏNTERNEERDE PERSONEN MET EEN HANDICAP BIJ EEN VERGUNDE ZORGAANBIEDER</w:t>
      </w:r>
      <w:bookmarkEnd w:id="2"/>
    </w:p>
    <w:p w:rsidR="0050408F" w:rsidRPr="0050408F" w:rsidRDefault="0050408F" w:rsidP="001A599D">
      <w:pPr>
        <w:pStyle w:val="Kop2"/>
        <w:ind w:left="1134" w:hanging="992"/>
      </w:pPr>
      <w:bookmarkStart w:id="3" w:name="_Toc84854092"/>
      <w:r w:rsidRPr="0050408F">
        <w:t>Doelgroep</w:t>
      </w:r>
      <w:bookmarkEnd w:id="3"/>
    </w:p>
    <w:p w:rsidR="0050408F" w:rsidRDefault="0050408F" w:rsidP="0050408F">
      <w:pPr>
        <w:pStyle w:val="Normaalweb"/>
        <w:spacing w:before="240" w:beforeAutospacing="0" w:after="160" w:afterAutospacing="0"/>
      </w:pPr>
      <w:r>
        <w:rPr>
          <w:rFonts w:ascii="Calibri" w:hAnsi="Calibri" w:cs="Calibri"/>
          <w:color w:val="000000"/>
          <w:sz w:val="22"/>
          <w:szCs w:val="22"/>
        </w:rPr>
        <w:t xml:space="preserve">Een persoon kan gebruik maken van deze ondersteuning </w:t>
      </w:r>
      <w:r w:rsidR="001E3E17">
        <w:rPr>
          <w:rFonts w:ascii="Calibri" w:hAnsi="Calibri" w:cs="Calibri"/>
          <w:color w:val="000000"/>
          <w:sz w:val="22"/>
          <w:szCs w:val="22"/>
        </w:rPr>
        <w:t>als</w:t>
      </w:r>
      <w:r>
        <w:rPr>
          <w:rFonts w:ascii="Calibri" w:hAnsi="Calibri" w:cs="Calibri"/>
          <w:color w:val="000000"/>
          <w:sz w:val="22"/>
          <w:szCs w:val="22"/>
        </w:rPr>
        <w:t xml:space="preserve"> hij aan volgende voorwaarden voldoet:</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lastRenderedPageBreak/>
        <w:t>●</w:t>
      </w:r>
      <w:r>
        <w:rPr>
          <w:color w:val="000000"/>
          <w:sz w:val="14"/>
          <w:szCs w:val="14"/>
        </w:rPr>
        <w:t xml:space="preserve">       </w:t>
      </w:r>
      <w:r>
        <w:rPr>
          <w:rFonts w:ascii="Calibri" w:hAnsi="Calibri" w:cs="Calibri"/>
          <w:color w:val="000000"/>
          <w:sz w:val="22"/>
          <w:szCs w:val="22"/>
        </w:rPr>
        <w:t>geïnterneerd zijn,</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sidR="00F605D7">
        <w:rPr>
          <w:rFonts w:ascii="Calibri" w:hAnsi="Calibri" w:cs="Calibri"/>
          <w:color w:val="000000"/>
          <w:sz w:val="22"/>
          <w:szCs w:val="22"/>
        </w:rPr>
        <w:t>door het VAPH erkend zijn als persoon met een handicap</w:t>
      </w:r>
      <w:r w:rsidR="00F605D7" w:rsidRPr="00F56C86">
        <w:rPr>
          <w:rFonts w:ascii="Calibri" w:hAnsi="Calibri" w:cs="Calibri"/>
          <w:color w:val="000000"/>
          <w:sz w:val="22"/>
          <w:szCs w:val="22"/>
        </w:rPr>
        <w:t xml:space="preserve"> </w:t>
      </w:r>
      <w:r w:rsidR="00F605D7">
        <w:rPr>
          <w:rFonts w:ascii="Calibri" w:hAnsi="Calibri" w:cs="Calibri"/>
          <w:color w:val="000000"/>
          <w:sz w:val="22"/>
          <w:szCs w:val="22"/>
        </w:rPr>
        <w:t xml:space="preserve">en uitgesloten zijn van art. 2 van het Besluit van de Vlaamse Regering van 27/11/2015 </w:t>
      </w:r>
      <w:r w:rsidR="00F605D7" w:rsidRPr="00F605D7">
        <w:rPr>
          <w:rFonts w:ascii="Calibri" w:hAnsi="Calibri" w:cs="Calibri"/>
          <w:color w:val="000000"/>
          <w:sz w:val="22"/>
          <w:szCs w:val="22"/>
        </w:rPr>
        <w:t>over de indiening en de afhandeling van de aanvraag van een budget voor niet-rechtstreeks toegankelijke zorg en ondersteuning voor meerderjarige personen met een handicap en over de terbeschikkingstelling van dat budget</w:t>
      </w:r>
      <w:r w:rsidR="00F605D7">
        <w:rPr>
          <w:rFonts w:ascii="Calibri" w:hAnsi="Calibri" w:cs="Calibri"/>
          <w:color w:val="000000"/>
          <w:sz w:val="22"/>
          <w:szCs w:val="22"/>
        </w:rPr>
        <w:t xml:space="preserve"> (enkelvoudige psychiatrische aandoening)</w:t>
      </w:r>
      <w:r>
        <w:rPr>
          <w:rFonts w:ascii="Calibri" w:hAnsi="Calibri" w:cs="Calibri"/>
          <w:color w:val="000000"/>
          <w:sz w:val="22"/>
          <w:szCs w:val="22"/>
        </w:rPr>
        <w:t>,</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 xml:space="preserve">uitstromen uit een gevangenis, een forensisch psychiatrisch centrum (FPC), </w:t>
      </w:r>
      <w:r w:rsidR="00885813">
        <w:rPr>
          <w:rFonts w:ascii="Calibri" w:hAnsi="Calibri" w:cs="Calibri"/>
          <w:color w:val="000000"/>
          <w:sz w:val="22"/>
          <w:szCs w:val="22"/>
        </w:rPr>
        <w:t xml:space="preserve">een </w:t>
      </w:r>
      <w:r w:rsidR="00885813" w:rsidRPr="00DA0E4D">
        <w:rPr>
          <w:rFonts w:ascii="Calibri" w:hAnsi="Calibri" w:cs="Calibri"/>
          <w:sz w:val="22"/>
          <w:szCs w:val="22"/>
        </w:rPr>
        <w:t xml:space="preserve">specifiek </w:t>
      </w:r>
      <w:r w:rsidR="00885813" w:rsidRPr="00885813">
        <w:rPr>
          <w:rFonts w:ascii="Calibri" w:hAnsi="Calibri" w:cs="Calibri"/>
          <w:sz w:val="22"/>
          <w:szCs w:val="22"/>
        </w:rPr>
        <w:t>erkende afdeling</w:t>
      </w:r>
      <w:r w:rsidR="00885813" w:rsidRPr="00DA0E4D">
        <w:rPr>
          <w:rFonts w:ascii="Calibri" w:hAnsi="Calibri" w:cs="Calibri"/>
          <w:sz w:val="22"/>
          <w:szCs w:val="22"/>
        </w:rPr>
        <w:t xml:space="preserve"> binnen de psychiatrische centra</w:t>
      </w:r>
      <w:r w:rsidR="00885813" w:rsidRPr="00885813" w:rsidDel="00885813">
        <w:rPr>
          <w:rFonts w:ascii="Calibri" w:hAnsi="Calibri" w:cs="Calibri"/>
          <w:color w:val="000000"/>
          <w:sz w:val="22"/>
          <w:szCs w:val="22"/>
        </w:rPr>
        <w:t xml:space="preserve"> </w:t>
      </w:r>
      <w:r>
        <w:rPr>
          <w:rFonts w:ascii="Calibri" w:hAnsi="Calibri" w:cs="Calibri"/>
          <w:color w:val="000000"/>
          <w:sz w:val="22"/>
          <w:szCs w:val="22"/>
        </w:rPr>
        <w:t>of een forensische VAPH-unit,</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 xml:space="preserve">behoefte hebben aan </w:t>
      </w:r>
      <w:proofErr w:type="spellStart"/>
      <w:r>
        <w:rPr>
          <w:rFonts w:ascii="Calibri" w:hAnsi="Calibri" w:cs="Calibri"/>
          <w:color w:val="000000"/>
          <w:sz w:val="22"/>
          <w:szCs w:val="22"/>
        </w:rPr>
        <w:t>handicapspecifieke</w:t>
      </w:r>
      <w:proofErr w:type="spellEnd"/>
      <w:r>
        <w:rPr>
          <w:rFonts w:ascii="Calibri" w:hAnsi="Calibri" w:cs="Calibri"/>
          <w:color w:val="000000"/>
          <w:sz w:val="22"/>
          <w:szCs w:val="22"/>
        </w:rPr>
        <w:t xml:space="preserve"> ondersteuning (ongeacht de benodigde ondersteuningsvorm en -intensiteit) en forensische </w:t>
      </w:r>
      <w:proofErr w:type="spellStart"/>
      <w:r>
        <w:rPr>
          <w:rFonts w:ascii="Calibri" w:hAnsi="Calibri" w:cs="Calibri"/>
          <w:color w:val="000000"/>
          <w:sz w:val="22"/>
          <w:szCs w:val="22"/>
        </w:rPr>
        <w:t>know</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how</w:t>
      </w:r>
      <w:proofErr w:type="spellEnd"/>
      <w:r>
        <w:rPr>
          <w:rFonts w:ascii="Calibri" w:hAnsi="Calibri" w:cs="Calibri"/>
          <w:color w:val="000000"/>
          <w:sz w:val="22"/>
          <w:szCs w:val="22"/>
        </w:rPr>
        <w:t>,</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een positieve beslissing van het VAPH hebben omtrent toegang tot direct gefinancierde ondersteuning voor geïnterneerden.</w:t>
      </w:r>
    </w:p>
    <w:p w:rsidR="0050408F" w:rsidRPr="0050408F" w:rsidRDefault="0050408F" w:rsidP="001A599D">
      <w:pPr>
        <w:pStyle w:val="Kop2"/>
        <w:ind w:left="1134" w:hanging="992"/>
      </w:pPr>
      <w:bookmarkStart w:id="4" w:name="_Toc84854093"/>
      <w:r w:rsidRPr="0050408F">
        <w:t>Aanvraag tot directe financiering</w:t>
      </w:r>
      <w:bookmarkEnd w:id="4"/>
    </w:p>
    <w:p w:rsidR="0050408F" w:rsidRDefault="0050408F" w:rsidP="0050408F">
      <w:pPr>
        <w:pStyle w:val="Normaalweb"/>
        <w:spacing w:before="240" w:beforeAutospacing="0" w:after="160" w:afterAutospacing="0"/>
      </w:pPr>
      <w:r>
        <w:rPr>
          <w:rFonts w:ascii="Calibri" w:hAnsi="Calibri" w:cs="Calibri"/>
          <w:color w:val="000000"/>
          <w:sz w:val="22"/>
          <w:szCs w:val="22"/>
        </w:rPr>
        <w:t xml:space="preserve">De aanvraag voor ondersteuning via directe financiering bij een </w:t>
      </w:r>
      <w:r w:rsidR="001E3E17">
        <w:rPr>
          <w:rFonts w:ascii="Calibri" w:hAnsi="Calibri" w:cs="Calibri"/>
          <w:color w:val="000000"/>
          <w:sz w:val="22"/>
          <w:szCs w:val="22"/>
        </w:rPr>
        <w:t>door</w:t>
      </w:r>
      <w:r>
        <w:rPr>
          <w:rFonts w:ascii="Calibri" w:hAnsi="Calibri" w:cs="Calibri"/>
          <w:color w:val="000000"/>
          <w:sz w:val="22"/>
          <w:szCs w:val="22"/>
        </w:rPr>
        <w:t xml:space="preserve"> het VAPH geregistreerde vergunde zorgaanbieder wordt door de aanvrager of bewindvoerder</w:t>
      </w:r>
      <w:r w:rsidR="00D51BFE">
        <w:rPr>
          <w:rFonts w:ascii="Calibri" w:hAnsi="Calibri" w:cs="Calibri"/>
          <w:color w:val="000000"/>
          <w:sz w:val="22"/>
          <w:szCs w:val="22"/>
        </w:rPr>
        <w:t xml:space="preserve"> per post</w:t>
      </w:r>
      <w:r>
        <w:rPr>
          <w:rFonts w:ascii="Calibri" w:hAnsi="Calibri" w:cs="Calibri"/>
          <w:color w:val="000000"/>
          <w:sz w:val="22"/>
          <w:szCs w:val="22"/>
        </w:rPr>
        <w:t xml:space="preserve"> ingediend bij het</w:t>
      </w:r>
      <w:hyperlink r:id="rId9" w:history="1">
        <w:r>
          <w:rPr>
            <w:rStyle w:val="Hyperlink"/>
            <w:rFonts w:ascii="Calibri" w:eastAsiaTheme="majorEastAsia" w:hAnsi="Calibri" w:cs="Calibri"/>
            <w:color w:val="1155CC"/>
            <w:sz w:val="22"/>
          </w:rPr>
          <w:t xml:space="preserve"> Provinciaal Kantoor van het VAPH</w:t>
        </w:r>
      </w:hyperlink>
      <w:r>
        <w:rPr>
          <w:rFonts w:ascii="Calibri" w:hAnsi="Calibri" w:cs="Calibri"/>
          <w:color w:val="000000"/>
          <w:sz w:val="22"/>
          <w:szCs w:val="22"/>
        </w:rPr>
        <w:t xml:space="preserve">, afhankelijk van </w:t>
      </w:r>
      <w:r w:rsidR="00A625D9">
        <w:rPr>
          <w:rFonts w:ascii="Calibri" w:hAnsi="Calibri" w:cs="Calibri"/>
          <w:color w:val="000000"/>
          <w:sz w:val="22"/>
          <w:szCs w:val="22"/>
        </w:rPr>
        <w:t>het</w:t>
      </w:r>
      <w:r>
        <w:rPr>
          <w:rFonts w:ascii="Calibri" w:hAnsi="Calibri" w:cs="Calibri"/>
          <w:color w:val="000000"/>
          <w:sz w:val="22"/>
          <w:szCs w:val="22"/>
        </w:rPr>
        <w:t xml:space="preserve"> domicilie van de aanvrager. </w:t>
      </w:r>
      <w:r w:rsidR="0069736F">
        <w:rPr>
          <w:rFonts w:ascii="Calibri" w:hAnsi="Calibri" w:cs="Calibri"/>
          <w:color w:val="000000"/>
          <w:sz w:val="22"/>
          <w:szCs w:val="22"/>
        </w:rPr>
        <w:t>De aanvraag wordt mede ondertekend door de directeur van de gevangenis</w:t>
      </w:r>
      <w:r w:rsidR="00EC118E">
        <w:rPr>
          <w:rFonts w:ascii="Calibri" w:hAnsi="Calibri" w:cs="Calibri"/>
          <w:color w:val="000000"/>
          <w:sz w:val="22"/>
          <w:szCs w:val="22"/>
        </w:rPr>
        <w:t xml:space="preserve"> of de</w:t>
      </w:r>
      <w:r w:rsidR="0069736F">
        <w:rPr>
          <w:rFonts w:ascii="Calibri" w:hAnsi="Calibri" w:cs="Calibri"/>
          <w:color w:val="000000"/>
          <w:sz w:val="22"/>
          <w:szCs w:val="22"/>
        </w:rPr>
        <w:t xml:space="preserve"> verantwoordelijke van de zorg van het FPC, </w:t>
      </w:r>
      <w:r w:rsidR="00885813">
        <w:rPr>
          <w:rFonts w:ascii="Calibri" w:hAnsi="Calibri" w:cs="Calibri"/>
          <w:color w:val="000000"/>
          <w:sz w:val="22"/>
          <w:szCs w:val="22"/>
        </w:rPr>
        <w:t xml:space="preserve">de </w:t>
      </w:r>
      <w:r w:rsidR="00885813" w:rsidRPr="00866B6A">
        <w:rPr>
          <w:rFonts w:ascii="Calibri" w:hAnsi="Calibri" w:cs="Calibri"/>
          <w:sz w:val="22"/>
          <w:szCs w:val="22"/>
        </w:rPr>
        <w:t xml:space="preserve">specifiek </w:t>
      </w:r>
      <w:r w:rsidR="00885813" w:rsidRPr="00885813">
        <w:rPr>
          <w:rFonts w:ascii="Calibri" w:hAnsi="Calibri" w:cs="Calibri"/>
          <w:sz w:val="22"/>
          <w:szCs w:val="22"/>
        </w:rPr>
        <w:t>erkende afdeling</w:t>
      </w:r>
      <w:r w:rsidR="00885813" w:rsidRPr="00866B6A">
        <w:rPr>
          <w:rFonts w:ascii="Calibri" w:hAnsi="Calibri" w:cs="Calibri"/>
          <w:sz w:val="22"/>
          <w:szCs w:val="22"/>
        </w:rPr>
        <w:t xml:space="preserve"> binnen </w:t>
      </w:r>
      <w:r w:rsidR="00885813">
        <w:rPr>
          <w:rFonts w:ascii="Calibri" w:hAnsi="Calibri" w:cs="Calibri"/>
          <w:sz w:val="22"/>
          <w:szCs w:val="22"/>
        </w:rPr>
        <w:t>het</w:t>
      </w:r>
      <w:r w:rsidR="00885813" w:rsidRPr="00866B6A">
        <w:rPr>
          <w:rFonts w:ascii="Calibri" w:hAnsi="Calibri" w:cs="Calibri"/>
          <w:sz w:val="22"/>
          <w:szCs w:val="22"/>
        </w:rPr>
        <w:t xml:space="preserve"> psychiatrisch centr</w:t>
      </w:r>
      <w:r w:rsidR="00885813">
        <w:rPr>
          <w:rFonts w:ascii="Calibri" w:hAnsi="Calibri" w:cs="Calibri"/>
          <w:sz w:val="22"/>
          <w:szCs w:val="22"/>
        </w:rPr>
        <w:t>um</w:t>
      </w:r>
      <w:r w:rsidR="0069736F">
        <w:rPr>
          <w:rFonts w:ascii="Calibri" w:hAnsi="Calibri" w:cs="Calibri"/>
          <w:color w:val="000000"/>
          <w:sz w:val="22"/>
          <w:szCs w:val="22"/>
        </w:rPr>
        <w:t xml:space="preserve"> of de forensische VAPH-unit, afhankelijk van de setting waarin de aanvrager verblijft.</w:t>
      </w:r>
    </w:p>
    <w:p w:rsidR="00D51BFE" w:rsidRDefault="00D51BFE"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De aanvraag tot directe financiering omvat volgende documenten:</w:t>
      </w:r>
    </w:p>
    <w:p w:rsidR="00D51BFE" w:rsidRDefault="00D51BFE" w:rsidP="00DA0E4D">
      <w:pPr>
        <w:pStyle w:val="Normaalweb"/>
        <w:numPr>
          <w:ilvl w:val="0"/>
          <w:numId w:val="24"/>
        </w:numPr>
        <w:spacing w:before="0" w:beforeAutospacing="0" w:after="0" w:afterAutospacing="0"/>
        <w:ind w:left="714" w:hanging="357"/>
        <w:rPr>
          <w:rFonts w:ascii="Calibri" w:hAnsi="Calibri" w:cs="Calibri"/>
          <w:color w:val="000000"/>
          <w:sz w:val="22"/>
          <w:szCs w:val="22"/>
        </w:rPr>
      </w:pPr>
      <w:r>
        <w:rPr>
          <w:rFonts w:ascii="Calibri" w:hAnsi="Calibri" w:cs="Calibri"/>
          <w:color w:val="000000"/>
          <w:sz w:val="22"/>
          <w:szCs w:val="22"/>
        </w:rPr>
        <w:t xml:space="preserve">het </w:t>
      </w:r>
      <w:hyperlink r:id="rId10" w:history="1">
        <w:r w:rsidRPr="00B23F1A">
          <w:rPr>
            <w:rStyle w:val="Hyperlink"/>
            <w:rFonts w:ascii="Calibri" w:hAnsi="Calibri" w:cs="Calibri"/>
            <w:sz w:val="22"/>
            <w:szCs w:val="22"/>
          </w:rPr>
          <w:t>aanvraagformulier</w:t>
        </w:r>
      </w:hyperlink>
      <w:r w:rsidR="003E29E3">
        <w:rPr>
          <w:rFonts w:ascii="Calibri" w:hAnsi="Calibri" w:cs="Calibri"/>
          <w:color w:val="000000"/>
          <w:sz w:val="22"/>
          <w:szCs w:val="22"/>
        </w:rPr>
        <w:t>: naast de identificatiegegevens van de betrokken persoon met een handicap, en eventueel van de wettelijk vertegenwoordiger</w:t>
      </w:r>
      <w:r w:rsidR="00F605D7">
        <w:rPr>
          <w:rFonts w:ascii="Calibri" w:hAnsi="Calibri" w:cs="Calibri"/>
          <w:color w:val="000000"/>
          <w:sz w:val="22"/>
          <w:szCs w:val="22"/>
        </w:rPr>
        <w:t>(s)</w:t>
      </w:r>
      <w:r w:rsidR="003E29E3">
        <w:rPr>
          <w:rFonts w:ascii="Calibri" w:hAnsi="Calibri" w:cs="Calibri"/>
          <w:color w:val="000000"/>
          <w:sz w:val="22"/>
          <w:szCs w:val="22"/>
        </w:rPr>
        <w:t xml:space="preserve">, duidt men in dit formulier aan dat men gebruik wil maken van direct gefinancierde ondersteuning bij een vergunde zorgaanbieder en volgens welke </w:t>
      </w:r>
      <w:r w:rsidR="004D4EA8">
        <w:rPr>
          <w:rFonts w:ascii="Calibri" w:hAnsi="Calibri" w:cs="Calibri"/>
          <w:color w:val="000000"/>
          <w:sz w:val="22"/>
          <w:szCs w:val="22"/>
        </w:rPr>
        <w:t>ondersteunings</w:t>
      </w:r>
      <w:r w:rsidR="003E29E3">
        <w:rPr>
          <w:rFonts w:ascii="Calibri" w:hAnsi="Calibri" w:cs="Calibri"/>
          <w:color w:val="000000"/>
          <w:sz w:val="22"/>
          <w:szCs w:val="22"/>
        </w:rPr>
        <w:t>module,</w:t>
      </w:r>
    </w:p>
    <w:p w:rsidR="00D51BFE" w:rsidRDefault="00D51BFE" w:rsidP="00DA0E4D">
      <w:pPr>
        <w:pStyle w:val="Normaalweb"/>
        <w:numPr>
          <w:ilvl w:val="0"/>
          <w:numId w:val="24"/>
        </w:numPr>
        <w:spacing w:before="0" w:beforeAutospacing="0" w:after="0" w:afterAutospacing="0"/>
        <w:ind w:left="714" w:hanging="357"/>
        <w:rPr>
          <w:rFonts w:ascii="Calibri" w:hAnsi="Calibri" w:cs="Calibri"/>
          <w:color w:val="000000"/>
          <w:sz w:val="22"/>
          <w:szCs w:val="22"/>
        </w:rPr>
      </w:pPr>
      <w:r>
        <w:rPr>
          <w:rFonts w:ascii="Calibri" w:hAnsi="Calibri" w:cs="Calibri"/>
          <w:color w:val="000000"/>
          <w:sz w:val="22"/>
          <w:szCs w:val="22"/>
        </w:rPr>
        <w:t xml:space="preserve">een </w:t>
      </w:r>
      <w:r w:rsidR="00A625D9">
        <w:rPr>
          <w:rFonts w:ascii="Calibri" w:hAnsi="Calibri" w:cs="Calibri"/>
          <w:color w:val="000000"/>
          <w:sz w:val="22"/>
          <w:szCs w:val="22"/>
        </w:rPr>
        <w:t xml:space="preserve">recent en </w:t>
      </w:r>
      <w:r>
        <w:rPr>
          <w:rFonts w:ascii="Calibri" w:hAnsi="Calibri" w:cs="Calibri"/>
          <w:color w:val="000000"/>
          <w:sz w:val="22"/>
          <w:szCs w:val="22"/>
        </w:rPr>
        <w:t>gemotiveerd verslag met risico-inschatting</w:t>
      </w:r>
      <w:r w:rsidR="003E29E3">
        <w:rPr>
          <w:rFonts w:ascii="Calibri" w:hAnsi="Calibri" w:cs="Calibri"/>
          <w:color w:val="000000"/>
          <w:sz w:val="22"/>
          <w:szCs w:val="22"/>
        </w:rPr>
        <w:t>,</w:t>
      </w:r>
      <w:r>
        <w:rPr>
          <w:rFonts w:ascii="Calibri" w:hAnsi="Calibri" w:cs="Calibri"/>
          <w:color w:val="000000"/>
          <w:sz w:val="22"/>
          <w:szCs w:val="22"/>
        </w:rPr>
        <w:t xml:space="preserve"> opgemaakt door de betrokken professionals uit de setting waar de persoon met een handicap op het ogenblik van de aanvraag verblijft,</w:t>
      </w:r>
    </w:p>
    <w:p w:rsidR="00D51BFE" w:rsidRDefault="003E29E3" w:rsidP="00DA0E4D">
      <w:pPr>
        <w:pStyle w:val="Normaalweb"/>
        <w:numPr>
          <w:ilvl w:val="0"/>
          <w:numId w:val="24"/>
        </w:numPr>
        <w:spacing w:before="0" w:beforeAutospacing="0" w:after="0" w:afterAutospacing="0"/>
        <w:ind w:left="714" w:hanging="357"/>
        <w:rPr>
          <w:rFonts w:ascii="Calibri" w:hAnsi="Calibri" w:cs="Calibri"/>
          <w:color w:val="000000"/>
          <w:sz w:val="22"/>
          <w:szCs w:val="22"/>
        </w:rPr>
      </w:pPr>
      <w:r>
        <w:rPr>
          <w:rFonts w:ascii="Calibri" w:hAnsi="Calibri" w:cs="Calibri"/>
          <w:color w:val="000000"/>
          <w:sz w:val="22"/>
          <w:szCs w:val="22"/>
        </w:rPr>
        <w:t xml:space="preserve">een verblijfsattest: een document waaruit de verblijfplaats van de geïnterneerde persoon met een handicap blijkt; dit document moet door de professionals uit de setting ondertekend worden. </w:t>
      </w:r>
      <w:r w:rsidR="00B23F1A">
        <w:rPr>
          <w:rFonts w:ascii="Calibri" w:hAnsi="Calibri" w:cs="Calibri"/>
          <w:color w:val="000000"/>
          <w:sz w:val="22"/>
          <w:szCs w:val="22"/>
        </w:rPr>
        <w:t xml:space="preserve">Uit het verblijfsattest moet blijken dat de persoon voltijds residentieel verblijft in de setting. Voor de psychiatrische afdelingen vragen we ook om de naam van de specifieke afdeling waar de geïnterneerde verblijft op te nemen </w:t>
      </w:r>
      <w:r w:rsidR="00C050AA">
        <w:rPr>
          <w:rFonts w:ascii="Calibri" w:hAnsi="Calibri" w:cs="Calibri"/>
          <w:color w:val="000000"/>
          <w:sz w:val="22"/>
          <w:szCs w:val="22"/>
        </w:rPr>
        <w:t xml:space="preserve">in </w:t>
      </w:r>
      <w:r w:rsidR="00B23F1A">
        <w:rPr>
          <w:rFonts w:ascii="Calibri" w:hAnsi="Calibri" w:cs="Calibri"/>
          <w:color w:val="000000"/>
          <w:sz w:val="22"/>
          <w:szCs w:val="22"/>
        </w:rPr>
        <w:t>het verblijfsattest</w:t>
      </w:r>
      <w:r w:rsidR="005D5F97">
        <w:rPr>
          <w:rFonts w:ascii="Calibri" w:hAnsi="Calibri" w:cs="Calibri"/>
          <w:color w:val="000000"/>
          <w:sz w:val="22"/>
          <w:szCs w:val="22"/>
        </w:rPr>
        <w:t xml:space="preserve"> en op eer te verklaren dat de persoon voor behandeling is opgenomen en niet via crisisopname of time-out op de afdeling verblijft</w:t>
      </w:r>
      <w:r w:rsidR="00B23F1A">
        <w:rPr>
          <w:rFonts w:ascii="Calibri" w:hAnsi="Calibri" w:cs="Calibri"/>
          <w:color w:val="000000"/>
          <w:sz w:val="22"/>
          <w:szCs w:val="22"/>
        </w:rPr>
        <w:t xml:space="preserve">.  </w:t>
      </w:r>
    </w:p>
    <w:p w:rsidR="00E12B16" w:rsidRDefault="001E3E17" w:rsidP="00E12B16">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Als</w:t>
      </w:r>
      <w:r w:rsidR="00E12B16">
        <w:rPr>
          <w:rFonts w:ascii="Calibri" w:hAnsi="Calibri" w:cs="Calibri"/>
          <w:color w:val="000000"/>
          <w:sz w:val="22"/>
          <w:szCs w:val="22"/>
        </w:rPr>
        <w:t xml:space="preserve"> de bovenstaande voorwaarden niet zijn voldaan (bv. ontbrekend document, ontbrekende handtekening, …) heeft de aanvrager een maand de tijd om de aanvraag te vervolledigen. D</w:t>
      </w:r>
      <w:r>
        <w:rPr>
          <w:rFonts w:ascii="Calibri" w:hAnsi="Calibri" w:cs="Calibri"/>
          <w:color w:val="000000"/>
          <w:sz w:val="22"/>
          <w:szCs w:val="22"/>
        </w:rPr>
        <w:t>i</w:t>
      </w:r>
      <w:r w:rsidR="00E12B16">
        <w:rPr>
          <w:rFonts w:ascii="Calibri" w:hAnsi="Calibri" w:cs="Calibri"/>
          <w:color w:val="000000"/>
          <w:sz w:val="22"/>
          <w:szCs w:val="22"/>
        </w:rPr>
        <w:t xml:space="preserve">e </w:t>
      </w:r>
      <w:r w:rsidR="004D4EA8">
        <w:rPr>
          <w:rFonts w:ascii="Calibri" w:hAnsi="Calibri" w:cs="Calibri"/>
          <w:color w:val="000000"/>
          <w:sz w:val="22"/>
          <w:szCs w:val="22"/>
        </w:rPr>
        <w:t>termijn</w:t>
      </w:r>
      <w:r w:rsidR="00E12B16">
        <w:rPr>
          <w:rFonts w:ascii="Calibri" w:hAnsi="Calibri" w:cs="Calibri"/>
          <w:color w:val="000000"/>
          <w:sz w:val="22"/>
          <w:szCs w:val="22"/>
        </w:rPr>
        <w:t xml:space="preserve"> begint te lopen vanaf de dag dat het VAPH de informatie heeft opgevraagd. Wordt de gevraagde informatie niet tijdig bezorgd of wordt de aanvraag niet tijdig vervolledigd, dan wordt de aanvraag stopgezet.</w:t>
      </w:r>
    </w:p>
    <w:p w:rsidR="0069736F" w:rsidRDefault="001E3E17" w:rsidP="0069736F">
      <w:pPr>
        <w:pStyle w:val="Normaalweb"/>
        <w:spacing w:before="240" w:beforeAutospacing="0" w:after="160" w:afterAutospacing="0"/>
      </w:pPr>
      <w:r>
        <w:rPr>
          <w:rFonts w:ascii="Calibri" w:hAnsi="Calibri" w:cs="Calibri"/>
          <w:color w:val="000000"/>
          <w:sz w:val="22"/>
          <w:szCs w:val="22"/>
        </w:rPr>
        <w:t>Is</w:t>
      </w:r>
      <w:r w:rsidR="0069736F">
        <w:rPr>
          <w:rFonts w:ascii="Calibri" w:hAnsi="Calibri" w:cs="Calibri"/>
          <w:color w:val="000000"/>
          <w:sz w:val="22"/>
          <w:szCs w:val="22"/>
        </w:rPr>
        <w:t xml:space="preserve"> de geïnter</w:t>
      </w:r>
      <w:r>
        <w:rPr>
          <w:rFonts w:ascii="Calibri" w:hAnsi="Calibri" w:cs="Calibri"/>
          <w:color w:val="000000"/>
          <w:sz w:val="22"/>
          <w:szCs w:val="22"/>
        </w:rPr>
        <w:t xml:space="preserve">neerde persoon nog niet erkend </w:t>
      </w:r>
      <w:r w:rsidR="0069736F">
        <w:rPr>
          <w:rFonts w:ascii="Calibri" w:hAnsi="Calibri" w:cs="Calibri"/>
          <w:color w:val="000000"/>
          <w:sz w:val="22"/>
          <w:szCs w:val="22"/>
        </w:rPr>
        <w:t xml:space="preserve">door het VAPH als persoon met een handicap, </w:t>
      </w:r>
      <w:r>
        <w:rPr>
          <w:rFonts w:ascii="Calibri" w:hAnsi="Calibri" w:cs="Calibri"/>
          <w:color w:val="000000"/>
          <w:sz w:val="22"/>
          <w:szCs w:val="22"/>
        </w:rPr>
        <w:t>dan moet</w:t>
      </w:r>
      <w:r w:rsidR="0069736F">
        <w:rPr>
          <w:rFonts w:ascii="Calibri" w:hAnsi="Calibri" w:cs="Calibri"/>
          <w:color w:val="000000"/>
          <w:sz w:val="22"/>
          <w:szCs w:val="22"/>
        </w:rPr>
        <w:t xml:space="preserve"> module A opgesteld worden door een erkend multidisciplinair team (MDT) zodat de handicap geobjectiveerd kan worden. </w:t>
      </w:r>
      <w:r w:rsidR="00BB7944">
        <w:rPr>
          <w:rFonts w:ascii="Calibri" w:hAnsi="Calibri" w:cs="Calibri"/>
          <w:color w:val="000000"/>
          <w:sz w:val="22"/>
          <w:szCs w:val="22"/>
        </w:rPr>
        <w:t xml:space="preserve">Het VAPH kan ook altijd op eigen initiatief een module A opvragen. </w:t>
      </w:r>
      <w:r w:rsidR="0069736F">
        <w:rPr>
          <w:rFonts w:ascii="Calibri" w:hAnsi="Calibri" w:cs="Calibri"/>
          <w:color w:val="000000"/>
          <w:sz w:val="22"/>
          <w:szCs w:val="22"/>
        </w:rPr>
        <w:t xml:space="preserve">De modules B en C (de objectivering van de zorgzwaarte en de checklist prioritering) hoeven in het kader van deze procedure </w:t>
      </w:r>
      <w:r w:rsidR="004D4EA8">
        <w:rPr>
          <w:rFonts w:ascii="Calibri" w:hAnsi="Calibri" w:cs="Calibri"/>
          <w:color w:val="000000"/>
          <w:sz w:val="22"/>
          <w:szCs w:val="22"/>
        </w:rPr>
        <w:t xml:space="preserve">(nog) </w:t>
      </w:r>
      <w:r w:rsidR="0069736F">
        <w:rPr>
          <w:rFonts w:ascii="Calibri" w:hAnsi="Calibri" w:cs="Calibri"/>
          <w:color w:val="000000"/>
          <w:sz w:val="22"/>
          <w:szCs w:val="22"/>
        </w:rPr>
        <w:t>niet aangereikt te worden door het MDT.</w:t>
      </w:r>
    </w:p>
    <w:p w:rsidR="0050408F" w:rsidRDefault="0050408F" w:rsidP="0050408F">
      <w:pPr>
        <w:pStyle w:val="Normaalweb"/>
        <w:spacing w:before="240" w:beforeAutospacing="0" w:after="0" w:afterAutospacing="0"/>
      </w:pPr>
      <w:r>
        <w:rPr>
          <w:rFonts w:ascii="Calibri" w:hAnsi="Calibri" w:cs="Calibri"/>
          <w:color w:val="000000"/>
          <w:sz w:val="22"/>
          <w:szCs w:val="22"/>
        </w:rPr>
        <w:lastRenderedPageBreak/>
        <w:t>Voor dag- en woonondersteuning zijn er twee modules voorzien. De module ‘dag- en woonondersteuning</w:t>
      </w:r>
      <w:r w:rsidR="00A625D9">
        <w:rPr>
          <w:rFonts w:ascii="Calibri" w:hAnsi="Calibri" w:cs="Calibri"/>
          <w:color w:val="000000"/>
          <w:sz w:val="22"/>
          <w:szCs w:val="22"/>
        </w:rPr>
        <w:t> </w:t>
      </w:r>
      <w:r>
        <w:rPr>
          <w:rFonts w:ascii="Calibri" w:hAnsi="Calibri" w:cs="Calibri"/>
          <w:color w:val="000000"/>
          <w:sz w:val="22"/>
          <w:szCs w:val="22"/>
        </w:rPr>
        <w:t xml:space="preserve">+’ kan worden toegewezen </w:t>
      </w:r>
      <w:r w:rsidR="00EE674A">
        <w:rPr>
          <w:rFonts w:ascii="Calibri" w:hAnsi="Calibri" w:cs="Calibri"/>
          <w:color w:val="000000"/>
          <w:sz w:val="22"/>
          <w:szCs w:val="22"/>
        </w:rPr>
        <w:t>als</w:t>
      </w:r>
      <w:r>
        <w:rPr>
          <w:rFonts w:ascii="Calibri" w:hAnsi="Calibri" w:cs="Calibri"/>
          <w:color w:val="000000"/>
          <w:sz w:val="22"/>
          <w:szCs w:val="22"/>
        </w:rPr>
        <w:t xml:space="preserve"> in het verslag (zie verder) één van de volgende situaties is aangetoond:</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de geïnterneerde persoon heeft voltijds dag- en woonondersteuning nodig, er moet voortdurend iemand aanwezig zijn en er moet toezicht uitgeoefend worden binnen gehoorsafstand;</w:t>
      </w:r>
    </w:p>
    <w:p w:rsidR="0050408F" w:rsidRDefault="0050408F" w:rsidP="0050408F">
      <w:pPr>
        <w:pStyle w:val="Normaalweb"/>
        <w:spacing w:before="0" w:beforeAutospacing="0" w:after="16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de geïnterneerde persoon heeft voltijds dag- en woonondersteuning nodig, er moet voortdurend iemand aanwezig zijn zonder dat die persoon voortdurend toezicht moet uitoefenen en de persoon heeft dagelijks ondersteuning nodig op de meeste levensdomeinen, voornamelijk in de vorm van inhoudelijke of praktische begeleiding van een deel van de activiteit.</w:t>
      </w:r>
    </w:p>
    <w:p w:rsidR="0050408F" w:rsidRDefault="0050408F" w:rsidP="0050408F">
      <w:pPr>
        <w:pStyle w:val="Normaalweb"/>
        <w:spacing w:before="240" w:beforeAutospacing="0" w:after="160" w:afterAutospacing="0"/>
      </w:pPr>
      <w:r>
        <w:rPr>
          <w:rFonts w:ascii="Calibri" w:hAnsi="Calibri" w:cs="Calibri"/>
          <w:color w:val="000000"/>
          <w:sz w:val="22"/>
          <w:szCs w:val="22"/>
        </w:rPr>
        <w:t xml:space="preserve">De geldigheidsduur van de aanvraag wordt beperkt tot maximaal 1 jaar. </w:t>
      </w:r>
      <w:r w:rsidR="001E3E17">
        <w:rPr>
          <w:rFonts w:ascii="Calibri" w:hAnsi="Calibri" w:cs="Calibri"/>
          <w:color w:val="000000"/>
          <w:sz w:val="22"/>
          <w:szCs w:val="22"/>
        </w:rPr>
        <w:t>Als</w:t>
      </w:r>
      <w:r>
        <w:rPr>
          <w:rFonts w:ascii="Calibri" w:hAnsi="Calibri" w:cs="Calibri"/>
          <w:color w:val="000000"/>
          <w:sz w:val="22"/>
          <w:szCs w:val="22"/>
        </w:rPr>
        <w:t xml:space="preserve"> een jaar na aanvraagdatum geen instroom gerealiseerd werd (</w:t>
      </w:r>
      <w:r w:rsidR="00A625D9">
        <w:rPr>
          <w:rFonts w:ascii="Calibri" w:hAnsi="Calibri" w:cs="Calibri"/>
          <w:color w:val="000000"/>
          <w:sz w:val="22"/>
          <w:szCs w:val="22"/>
        </w:rPr>
        <w:t>omwille van</w:t>
      </w:r>
      <w:r>
        <w:rPr>
          <w:rFonts w:ascii="Calibri" w:hAnsi="Calibri" w:cs="Calibri"/>
          <w:color w:val="000000"/>
          <w:sz w:val="22"/>
          <w:szCs w:val="22"/>
        </w:rPr>
        <w:t xml:space="preserve"> geen geschikte vergunde zorgaanbieder)</w:t>
      </w:r>
      <w:r w:rsidR="00A625D9">
        <w:rPr>
          <w:rFonts w:ascii="Calibri" w:hAnsi="Calibri" w:cs="Calibri"/>
          <w:color w:val="000000"/>
          <w:sz w:val="22"/>
          <w:szCs w:val="22"/>
        </w:rPr>
        <w:t>,</w:t>
      </w:r>
      <w:r>
        <w:rPr>
          <w:rFonts w:ascii="Calibri" w:hAnsi="Calibri" w:cs="Calibri"/>
          <w:color w:val="000000"/>
          <w:sz w:val="22"/>
          <w:szCs w:val="22"/>
        </w:rPr>
        <w:t xml:space="preserve"> dan vervalt de aanvraag en kan later eventueel een nieuwe aanvraag ingediend worden.</w:t>
      </w:r>
      <w:r w:rsidR="004D4EA8" w:rsidRPr="004D4EA8">
        <w:t xml:space="preserve"> </w:t>
      </w:r>
      <w:r w:rsidR="004D4EA8" w:rsidRPr="004D4EA8">
        <w:rPr>
          <w:rFonts w:ascii="Calibri" w:hAnsi="Calibri" w:cs="Calibri"/>
          <w:color w:val="000000"/>
          <w:sz w:val="22"/>
          <w:szCs w:val="22"/>
        </w:rPr>
        <w:t>Er wordt dan vanuit het VAPH een stopzettingsbrief verstuurd.</w:t>
      </w:r>
    </w:p>
    <w:p w:rsidR="0050408F" w:rsidRDefault="0050408F"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Vooraleer een aanvraag wordt ingediend, gebeurt er best een toets tussen de instantie (verantwoordelijke zorg of directeur) van waaruit de cliënt wil uitstromen en de regiocoördinator van het VAPH, waarbij de regiocoördinator VAPH een eerste inschatting maakt of de betrokkene in aanmerking komt voor de directe financiering van het VAPH. We zien dit als een soort vooronderzoek, via een telefonisch contact.</w:t>
      </w:r>
    </w:p>
    <w:p w:rsidR="00DA0E4D" w:rsidRDefault="00DA0E4D" w:rsidP="0050408F">
      <w:pPr>
        <w:pStyle w:val="Normaalweb"/>
        <w:spacing w:before="240" w:beforeAutospacing="0" w:after="160" w:afterAutospacing="0"/>
      </w:pPr>
      <w:r>
        <w:rPr>
          <w:rFonts w:ascii="Calibri" w:hAnsi="Calibri" w:cs="Calibri"/>
          <w:color w:val="000000"/>
          <w:sz w:val="22"/>
          <w:szCs w:val="22"/>
        </w:rPr>
        <w:t xml:space="preserve">Het budget dat beschikbaar is voor directe financiering van geïnterneerde personen met een handicap is gelimiteerd. Het VAPH rangschikt de aanvragen op </w:t>
      </w:r>
      <w:r w:rsidR="004D4EA8">
        <w:rPr>
          <w:rFonts w:ascii="Calibri" w:hAnsi="Calibri" w:cs="Calibri"/>
          <w:color w:val="000000"/>
          <w:sz w:val="22"/>
          <w:szCs w:val="22"/>
        </w:rPr>
        <w:t>aanvraag</w:t>
      </w:r>
      <w:r>
        <w:rPr>
          <w:rFonts w:ascii="Calibri" w:hAnsi="Calibri" w:cs="Calibri"/>
          <w:color w:val="000000"/>
          <w:sz w:val="22"/>
          <w:szCs w:val="22"/>
        </w:rPr>
        <w:t>datum en uur. De eerste aanvragen komen bijgevolg eerst in aanmerking voor direct gefinancierde ondersteuning. Wanneer de geïnterneerde persoon met een handicap een goedkeuring voor directe financiering ontvangt van het VAPH, betekent dit automatisch dat er budget voorzien is en kan men op zoek gaan naar een vergunde zorgaanbieder.</w:t>
      </w:r>
    </w:p>
    <w:p w:rsidR="0050408F" w:rsidRPr="0050408F" w:rsidRDefault="0050408F" w:rsidP="001A599D">
      <w:pPr>
        <w:pStyle w:val="Kop2"/>
        <w:ind w:left="1134" w:hanging="992"/>
      </w:pPr>
      <w:bookmarkStart w:id="5" w:name="_Toc84854094"/>
      <w:r w:rsidRPr="0050408F">
        <w:t>Bemiddeling</w:t>
      </w:r>
      <w:bookmarkEnd w:id="5"/>
    </w:p>
    <w:p w:rsidR="0069736F" w:rsidRDefault="0069736F" w:rsidP="0050408F">
      <w:pPr>
        <w:pStyle w:val="Normaalweb"/>
        <w:spacing w:before="240" w:beforeAutospacing="0" w:after="0" w:afterAutospacing="0"/>
        <w:rPr>
          <w:rFonts w:ascii="Calibri" w:hAnsi="Calibri" w:cs="Calibri"/>
          <w:color w:val="000000"/>
          <w:sz w:val="22"/>
          <w:szCs w:val="22"/>
        </w:rPr>
      </w:pPr>
      <w:r>
        <w:rPr>
          <w:rFonts w:ascii="Calibri" w:hAnsi="Calibri" w:cs="Calibri"/>
          <w:color w:val="000000"/>
          <w:sz w:val="22"/>
          <w:szCs w:val="22"/>
        </w:rPr>
        <w:t xml:space="preserve">De lijst met geregistreerde vergunde zorgaanbieders directe financiering voor geïnterneerden is op te vragen bij het VAPH via </w:t>
      </w:r>
      <w:hyperlink r:id="rId11" w:history="1">
        <w:r w:rsidRPr="00B42FD4">
          <w:rPr>
            <w:rStyle w:val="Hyperlink"/>
            <w:rFonts w:ascii="Calibri" w:hAnsi="Calibri" w:cs="Calibri"/>
            <w:sz w:val="22"/>
            <w:szCs w:val="22"/>
          </w:rPr>
          <w:t>internering@vaph.be</w:t>
        </w:r>
      </w:hyperlink>
      <w:r>
        <w:rPr>
          <w:rFonts w:ascii="Calibri" w:hAnsi="Calibri" w:cs="Calibri"/>
          <w:color w:val="000000"/>
          <w:sz w:val="22"/>
          <w:szCs w:val="22"/>
        </w:rPr>
        <w:t xml:space="preserve">. </w:t>
      </w:r>
    </w:p>
    <w:p w:rsidR="0050408F" w:rsidRDefault="0050408F" w:rsidP="0050408F">
      <w:pPr>
        <w:pStyle w:val="Normaalweb"/>
        <w:spacing w:before="240" w:beforeAutospacing="0" w:after="0" w:afterAutospacing="0"/>
      </w:pPr>
      <w:r>
        <w:rPr>
          <w:rFonts w:ascii="Calibri" w:hAnsi="Calibri" w:cs="Calibri"/>
          <w:color w:val="000000"/>
          <w:sz w:val="22"/>
          <w:szCs w:val="22"/>
        </w:rPr>
        <w:t xml:space="preserve">Als de persoon met een handicap </w:t>
      </w:r>
      <w:r w:rsidR="00A625D9">
        <w:rPr>
          <w:rFonts w:ascii="Calibri" w:hAnsi="Calibri" w:cs="Calibri"/>
          <w:color w:val="000000"/>
          <w:sz w:val="22"/>
          <w:szCs w:val="22"/>
        </w:rPr>
        <w:t xml:space="preserve">met een goedkeuring voor directe financiering </w:t>
      </w:r>
      <w:r>
        <w:rPr>
          <w:rFonts w:ascii="Calibri" w:hAnsi="Calibri" w:cs="Calibri"/>
          <w:color w:val="000000"/>
          <w:sz w:val="22"/>
          <w:szCs w:val="22"/>
        </w:rPr>
        <w:t xml:space="preserve">moeilijkheden ervaart bij het vinden van een vergunde zorgaanbieder kan hij aan het </w:t>
      </w:r>
      <w:r w:rsidRPr="00EA059F">
        <w:rPr>
          <w:rFonts w:ascii="Calibri" w:hAnsi="Calibri" w:cs="Calibri"/>
          <w:color w:val="000000"/>
          <w:sz w:val="22"/>
          <w:szCs w:val="22"/>
        </w:rPr>
        <w:t xml:space="preserve">VAPH </w:t>
      </w:r>
      <w:hyperlink r:id="rId12" w:history="1">
        <w:r w:rsidRPr="00166655">
          <w:rPr>
            <w:rStyle w:val="Hyperlink"/>
            <w:rFonts w:ascii="Calibri" w:hAnsi="Calibri" w:cs="Calibri"/>
            <w:sz w:val="22"/>
            <w:szCs w:val="22"/>
          </w:rPr>
          <w:t>intensieve bemiddeling</w:t>
        </w:r>
      </w:hyperlink>
      <w:r>
        <w:rPr>
          <w:rFonts w:ascii="Calibri" w:hAnsi="Calibri" w:cs="Calibri"/>
          <w:color w:val="000000"/>
          <w:sz w:val="22"/>
          <w:szCs w:val="22"/>
        </w:rPr>
        <w:t xml:space="preserve"> vragen (</w:t>
      </w:r>
      <w:r>
        <w:rPr>
          <w:rFonts w:ascii="Calibri" w:hAnsi="Calibri" w:cs="Calibri"/>
          <w:color w:val="1155CC"/>
          <w:sz w:val="22"/>
          <w:szCs w:val="22"/>
        </w:rPr>
        <w:t>bemiddeling@vaph.be</w:t>
      </w:r>
      <w:r>
        <w:rPr>
          <w:rFonts w:ascii="Calibri" w:hAnsi="Calibri" w:cs="Calibri"/>
          <w:color w:val="000000"/>
          <w:sz w:val="22"/>
          <w:szCs w:val="22"/>
        </w:rPr>
        <w:t xml:space="preserve">). Het VAPH kan vervolgens een goedkeuring voor casemanagement en/of collectieve bemiddeling geven. In het kader van de regelgeving voor geïnterneerden </w:t>
      </w:r>
      <w:r w:rsidR="001E3E17">
        <w:rPr>
          <w:rFonts w:ascii="Calibri" w:hAnsi="Calibri" w:cs="Calibri"/>
          <w:color w:val="000000"/>
          <w:sz w:val="22"/>
          <w:szCs w:val="22"/>
        </w:rPr>
        <w:t>moet</w:t>
      </w:r>
      <w:r>
        <w:rPr>
          <w:rFonts w:ascii="Calibri" w:hAnsi="Calibri" w:cs="Calibri"/>
          <w:color w:val="000000"/>
          <w:sz w:val="22"/>
          <w:szCs w:val="22"/>
        </w:rPr>
        <w:t xml:space="preserve"> men echter niet voldoen aan de voorwaarde ‘intensieve bijstand van een bijstandsorganisatie’ en </w:t>
      </w:r>
      <w:r w:rsidR="001E3E17">
        <w:rPr>
          <w:rFonts w:ascii="Calibri" w:hAnsi="Calibri" w:cs="Calibri"/>
          <w:color w:val="000000"/>
          <w:sz w:val="22"/>
          <w:szCs w:val="22"/>
        </w:rPr>
        <w:t>moet</w:t>
      </w:r>
      <w:r>
        <w:rPr>
          <w:rFonts w:ascii="Calibri" w:hAnsi="Calibri" w:cs="Calibri"/>
          <w:color w:val="000000"/>
          <w:sz w:val="22"/>
          <w:szCs w:val="22"/>
        </w:rPr>
        <w:t xml:space="preserve"> men de bijstandsorganisatie niet uitnodigen voor de collectieve bemiddeling.</w:t>
      </w:r>
    </w:p>
    <w:p w:rsidR="0050408F" w:rsidRDefault="0050408F" w:rsidP="0050408F">
      <w:pPr>
        <w:pStyle w:val="Normaalweb"/>
        <w:spacing w:before="240" w:beforeAutospacing="0" w:after="240" w:afterAutospacing="0"/>
        <w:rPr>
          <w:rFonts w:ascii="Calibri" w:hAnsi="Calibri" w:cs="Calibri"/>
          <w:color w:val="000000"/>
          <w:sz w:val="22"/>
          <w:szCs w:val="22"/>
        </w:rPr>
      </w:pPr>
      <w:r>
        <w:rPr>
          <w:rFonts w:ascii="Calibri" w:hAnsi="Calibri" w:cs="Calibri"/>
          <w:color w:val="000000"/>
          <w:sz w:val="22"/>
          <w:szCs w:val="22"/>
        </w:rPr>
        <w:t>Met vragen omtrent bemiddeling kan u terecht bij de</w:t>
      </w:r>
      <w:r w:rsidRPr="00166655">
        <w:rPr>
          <w:rFonts w:ascii="Calibri" w:eastAsiaTheme="majorEastAsia" w:hAnsi="Calibri" w:cs="Calibri"/>
          <w:sz w:val="22"/>
        </w:rPr>
        <w:t xml:space="preserve"> regiocoördinatoren</w:t>
      </w:r>
      <w:r>
        <w:rPr>
          <w:rFonts w:ascii="Calibri" w:hAnsi="Calibri" w:cs="Calibri"/>
          <w:color w:val="000000"/>
          <w:sz w:val="22"/>
          <w:szCs w:val="22"/>
        </w:rPr>
        <w:t xml:space="preserve"> van het VAPH.</w:t>
      </w:r>
    </w:p>
    <w:p w:rsidR="00D51BFE" w:rsidRPr="0050408F" w:rsidRDefault="00D51BFE" w:rsidP="001A599D">
      <w:pPr>
        <w:pStyle w:val="Kop2"/>
        <w:ind w:left="1134" w:hanging="992"/>
      </w:pPr>
      <w:bookmarkStart w:id="6" w:name="_Toc84854095"/>
      <w:r w:rsidRPr="0050408F">
        <w:t>Registratie van zorgaanbieders</w:t>
      </w:r>
      <w:bookmarkEnd w:id="6"/>
    </w:p>
    <w:p w:rsidR="00D51BFE" w:rsidRDefault="00D51BFE" w:rsidP="00D51BFE">
      <w:pPr>
        <w:pStyle w:val="Normaalweb"/>
        <w:spacing w:before="240" w:beforeAutospacing="0" w:after="120" w:afterAutospacing="0"/>
      </w:pPr>
      <w:r>
        <w:rPr>
          <w:rFonts w:ascii="Calibri" w:hAnsi="Calibri" w:cs="Calibri"/>
          <w:color w:val="000000"/>
          <w:sz w:val="22"/>
          <w:szCs w:val="22"/>
        </w:rPr>
        <w:t>De directe financiering voor geïnterneerden kan enkel ingezet worden bij door het VAPH vergunde zorgaanbieders die zich hiertoe bij het VAPH registreren. Enkel voorzieningen die aan bepaalde specifieke vereisten inzake expertise en/of infrastructuur voldoen, zullen via directe financiering geïnterneerden kunnen ondersteunen. Deze voorwaarden zijn regelgevend verankerd.</w:t>
      </w:r>
    </w:p>
    <w:p w:rsidR="00D51BFE" w:rsidRDefault="00D51BFE" w:rsidP="00D51BFE">
      <w:pPr>
        <w:pStyle w:val="Normaalweb"/>
        <w:spacing w:before="240" w:beforeAutospacing="0" w:after="120" w:afterAutospacing="0"/>
      </w:pPr>
      <w:r>
        <w:rPr>
          <w:rFonts w:ascii="Calibri" w:hAnsi="Calibri" w:cs="Calibri"/>
          <w:color w:val="000000"/>
          <w:sz w:val="22"/>
          <w:szCs w:val="22"/>
        </w:rPr>
        <w:t xml:space="preserve">De vergunde zorgaanbieders </w:t>
      </w:r>
      <w:r w:rsidR="001E3E17">
        <w:rPr>
          <w:rFonts w:ascii="Calibri" w:hAnsi="Calibri" w:cs="Calibri"/>
          <w:color w:val="000000"/>
          <w:sz w:val="22"/>
          <w:szCs w:val="22"/>
        </w:rPr>
        <w:t>moeten</w:t>
      </w:r>
      <w:r>
        <w:rPr>
          <w:rFonts w:ascii="Calibri" w:hAnsi="Calibri" w:cs="Calibri"/>
          <w:color w:val="000000"/>
          <w:sz w:val="22"/>
          <w:szCs w:val="22"/>
        </w:rPr>
        <w:t xml:space="preserve"> voldoen aan volgende voorwaarden:</w:t>
      </w:r>
    </w:p>
    <w:p w:rsidR="00D51BFE" w:rsidRDefault="00D51BFE" w:rsidP="00D51BFE">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geregistreerd zijn bij het VAPH (zie</w:t>
      </w:r>
      <w:hyperlink r:id="rId13" w:history="1">
        <w:r>
          <w:rPr>
            <w:rStyle w:val="Hyperlink"/>
            <w:rFonts w:ascii="Calibri" w:eastAsiaTheme="majorEastAsia" w:hAnsi="Calibri" w:cs="Calibri"/>
            <w:color w:val="1155CC"/>
            <w:sz w:val="22"/>
          </w:rPr>
          <w:t xml:space="preserve"> aanvraagformulier registratie</w:t>
        </w:r>
      </w:hyperlink>
      <w:r>
        <w:rPr>
          <w:rFonts w:ascii="Calibri" w:hAnsi="Calibri" w:cs="Calibri"/>
          <w:color w:val="000000"/>
          <w:sz w:val="22"/>
          <w:szCs w:val="22"/>
        </w:rPr>
        <w:t>),</w:t>
      </w:r>
    </w:p>
    <w:p w:rsidR="00D51BFE" w:rsidRDefault="00D51BFE" w:rsidP="00D51BFE">
      <w:pPr>
        <w:pStyle w:val="Normaalweb"/>
        <w:spacing w:before="0" w:beforeAutospacing="0" w:after="0" w:afterAutospacing="0"/>
        <w:ind w:left="720" w:hanging="360"/>
      </w:pPr>
      <w:r>
        <w:rPr>
          <w:rFonts w:ascii="Calibri" w:hAnsi="Calibri" w:cs="Calibri"/>
          <w:color w:val="000000"/>
          <w:sz w:val="20"/>
          <w:szCs w:val="20"/>
        </w:rPr>
        <w:lastRenderedPageBreak/>
        <w:t>●</w:t>
      </w:r>
      <w:r>
        <w:rPr>
          <w:color w:val="000000"/>
          <w:sz w:val="14"/>
          <w:szCs w:val="14"/>
        </w:rPr>
        <w:t xml:space="preserve">       </w:t>
      </w:r>
      <w:r>
        <w:rPr>
          <w:rFonts w:ascii="Calibri" w:hAnsi="Calibri" w:cs="Calibri"/>
          <w:color w:val="000000"/>
          <w:sz w:val="22"/>
          <w:szCs w:val="22"/>
        </w:rPr>
        <w:t>bereid zijn om op maat te werken met een forensische doelgroep,</w:t>
      </w:r>
    </w:p>
    <w:p w:rsidR="00D51BFE" w:rsidRDefault="00D51BFE" w:rsidP="00D51BFE">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beschikken over forensische expertise en opleidingen volgen in functie van de ondersteuning van een forensische doelgroep,</w:t>
      </w:r>
    </w:p>
    <w:p w:rsidR="00D51BFE" w:rsidRDefault="00D51BFE" w:rsidP="00D51BFE">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sectoraal en intersectoraal afstemmen met andere actoren die betrokken zijn bij de ondersteuning van de geïnterneerde personen,</w:t>
      </w:r>
    </w:p>
    <w:p w:rsidR="00D51BFE" w:rsidRDefault="00D51BFE" w:rsidP="00D51BFE">
      <w:pPr>
        <w:pStyle w:val="Normaalweb"/>
        <w:spacing w:before="0" w:beforeAutospacing="0" w:after="12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instaan voor opvolging en nazorg van het zorgtraject van de betrokken geïnterneerde personen.</w:t>
      </w:r>
    </w:p>
    <w:p w:rsidR="00D51BFE" w:rsidRDefault="00D51BFE" w:rsidP="00D51BFE">
      <w:pPr>
        <w:pStyle w:val="Normaalweb"/>
        <w:spacing w:before="240" w:beforeAutospacing="0" w:after="0" w:afterAutospacing="0"/>
      </w:pPr>
      <w:r>
        <w:rPr>
          <w:rFonts w:ascii="Calibri" w:hAnsi="Calibri" w:cs="Calibri"/>
          <w:color w:val="000000"/>
          <w:sz w:val="22"/>
          <w:szCs w:val="22"/>
        </w:rPr>
        <w:t xml:space="preserve">De vergunde zorgaanbieders die woon- en/of </w:t>
      </w:r>
      <w:proofErr w:type="spellStart"/>
      <w:r>
        <w:rPr>
          <w:rFonts w:ascii="Calibri" w:hAnsi="Calibri" w:cs="Calibri"/>
          <w:color w:val="000000"/>
          <w:sz w:val="22"/>
          <w:szCs w:val="22"/>
        </w:rPr>
        <w:t>dagondersteuning</w:t>
      </w:r>
      <w:proofErr w:type="spellEnd"/>
      <w:r>
        <w:rPr>
          <w:rFonts w:ascii="Calibri" w:hAnsi="Calibri" w:cs="Calibri"/>
          <w:color w:val="000000"/>
          <w:sz w:val="22"/>
          <w:szCs w:val="22"/>
        </w:rPr>
        <w:t xml:space="preserve"> willen aanbieden moeten naast deze voorwaarden ook voldoen aan de voorwaarde dat ze afhankelijk van de module van ondersteuning die zij willen bieden, beschikken over een aangepaste infrastructuur of bereid zijn op korte termijn de nodige infrastructurele aanpassingen te doen.</w:t>
      </w:r>
      <w:r w:rsidR="006A57A5">
        <w:rPr>
          <w:rFonts w:ascii="Calibri" w:hAnsi="Calibri" w:cs="Calibri"/>
          <w:color w:val="000000"/>
          <w:sz w:val="22"/>
          <w:szCs w:val="22"/>
        </w:rPr>
        <w:t xml:space="preserve"> Alle</w:t>
      </w:r>
      <w:r w:rsidR="008B2FCC">
        <w:rPr>
          <w:rFonts w:ascii="Calibri" w:hAnsi="Calibri" w:cs="Calibri"/>
          <w:color w:val="000000"/>
          <w:sz w:val="22"/>
          <w:szCs w:val="22"/>
        </w:rPr>
        <w:t xml:space="preserve"> vestigingsplaatsen waar de vergunde zorgaanbieder woon- en/of </w:t>
      </w:r>
      <w:proofErr w:type="spellStart"/>
      <w:r w:rsidR="008B2FCC">
        <w:rPr>
          <w:rFonts w:ascii="Calibri" w:hAnsi="Calibri" w:cs="Calibri"/>
          <w:color w:val="000000"/>
          <w:sz w:val="22"/>
          <w:szCs w:val="22"/>
        </w:rPr>
        <w:t>dagondersteuning</w:t>
      </w:r>
      <w:proofErr w:type="spellEnd"/>
      <w:r w:rsidR="008B2FCC">
        <w:rPr>
          <w:rFonts w:ascii="Calibri" w:hAnsi="Calibri" w:cs="Calibri"/>
          <w:color w:val="000000"/>
          <w:sz w:val="22"/>
          <w:szCs w:val="22"/>
        </w:rPr>
        <w:t xml:space="preserve"> aan een geïnterneerde persoon met een handicap wil aanbieden, moeten vermeld worden op het aanvraagformulier. </w:t>
      </w:r>
    </w:p>
    <w:p w:rsidR="00D51BFE" w:rsidRDefault="00D51BFE" w:rsidP="001A599D">
      <w:pPr>
        <w:pStyle w:val="Kop2"/>
        <w:ind w:left="1134" w:hanging="992"/>
      </w:pPr>
      <w:bookmarkStart w:id="7" w:name="_Toc84854096"/>
      <w:r w:rsidRPr="0050408F">
        <w:t>Aanvraag tot registratie voor direct gefinancierde ondersteuning voor geïnterneerde personen met een handicap</w:t>
      </w:r>
      <w:bookmarkEnd w:id="7"/>
    </w:p>
    <w:p w:rsidR="00D51BFE" w:rsidRDefault="00D51BFE" w:rsidP="00D51BFE">
      <w:pPr>
        <w:pStyle w:val="Normaalweb"/>
        <w:spacing w:before="240" w:beforeAutospacing="0" w:after="120" w:afterAutospacing="0"/>
      </w:pPr>
      <w:r>
        <w:rPr>
          <w:rFonts w:ascii="Calibri" w:hAnsi="Calibri" w:cs="Calibri"/>
          <w:color w:val="000000"/>
          <w:sz w:val="22"/>
          <w:szCs w:val="22"/>
        </w:rPr>
        <w:t xml:space="preserve">De vergunde zorgaanbieder kan een aanvraag bij het VAPH indienen om zich te registreren voor </w:t>
      </w:r>
      <w:r w:rsidR="001E3E17">
        <w:rPr>
          <w:rFonts w:ascii="Calibri" w:hAnsi="Calibri" w:cs="Calibri"/>
          <w:color w:val="000000"/>
          <w:sz w:val="22"/>
          <w:szCs w:val="22"/>
        </w:rPr>
        <w:t>een</w:t>
      </w:r>
      <w:r>
        <w:rPr>
          <w:rFonts w:ascii="Calibri" w:hAnsi="Calibri" w:cs="Calibri"/>
          <w:color w:val="000000"/>
          <w:sz w:val="22"/>
          <w:szCs w:val="22"/>
        </w:rPr>
        <w:t xml:space="preserve"> of meer ondersteuningsmodules. Er kan hiervoor gebruik gemaakt worden van het geëigend</w:t>
      </w:r>
      <w:hyperlink r:id="rId14" w:history="1">
        <w:r>
          <w:rPr>
            <w:rStyle w:val="Hyperlink"/>
            <w:rFonts w:ascii="Calibri" w:eastAsiaTheme="majorEastAsia" w:hAnsi="Calibri" w:cs="Calibri"/>
            <w:color w:val="1155CC"/>
            <w:sz w:val="22"/>
          </w:rPr>
          <w:t xml:space="preserve"> aanvraagformulier</w:t>
        </w:r>
      </w:hyperlink>
      <w:r>
        <w:rPr>
          <w:rFonts w:ascii="Calibri" w:hAnsi="Calibri" w:cs="Calibri"/>
          <w:color w:val="000000"/>
          <w:sz w:val="22"/>
          <w:szCs w:val="22"/>
        </w:rPr>
        <w:t xml:space="preserve"> dat terug te vinden is op de website van het VAPH. Het formulier </w:t>
      </w:r>
      <w:r w:rsidR="001E3E17">
        <w:rPr>
          <w:rFonts w:ascii="Calibri" w:hAnsi="Calibri" w:cs="Calibri"/>
          <w:color w:val="000000"/>
          <w:sz w:val="22"/>
          <w:szCs w:val="22"/>
        </w:rPr>
        <w:t>moet</w:t>
      </w:r>
      <w:r>
        <w:rPr>
          <w:rFonts w:ascii="Calibri" w:hAnsi="Calibri" w:cs="Calibri"/>
          <w:color w:val="000000"/>
          <w:sz w:val="22"/>
          <w:szCs w:val="22"/>
        </w:rPr>
        <w:t xml:space="preserve"> i</w:t>
      </w:r>
      <w:r w:rsidR="001E3E17">
        <w:rPr>
          <w:rFonts w:ascii="Calibri" w:hAnsi="Calibri" w:cs="Calibri"/>
          <w:color w:val="000000"/>
          <w:sz w:val="22"/>
          <w:szCs w:val="22"/>
        </w:rPr>
        <w:t>ngevuld en ondertekend bezorgd</w:t>
      </w:r>
      <w:r>
        <w:rPr>
          <w:rFonts w:ascii="Calibri" w:hAnsi="Calibri" w:cs="Calibri"/>
          <w:color w:val="000000"/>
          <w:sz w:val="22"/>
          <w:szCs w:val="22"/>
        </w:rPr>
        <w:t xml:space="preserve"> worden aan het VAPH via internering@vaph.be. Het VAPH zal de aanvraag onderzoeken op volledigheid en keurt de registratie goed </w:t>
      </w:r>
      <w:r w:rsidR="001E3E17">
        <w:rPr>
          <w:rFonts w:ascii="Calibri" w:hAnsi="Calibri" w:cs="Calibri"/>
          <w:color w:val="000000"/>
          <w:sz w:val="22"/>
          <w:szCs w:val="22"/>
        </w:rPr>
        <w:t>als</w:t>
      </w:r>
      <w:r>
        <w:rPr>
          <w:rFonts w:ascii="Calibri" w:hAnsi="Calibri" w:cs="Calibri"/>
          <w:color w:val="000000"/>
          <w:sz w:val="22"/>
          <w:szCs w:val="22"/>
        </w:rPr>
        <w:t xml:space="preserve"> aan alle voorwaarden is voldaan. Het VAPH verstuurt de beslissingsbrief omtrent de aanvraag tot registratie per e-mail aan de vergunde zorgaanbieder. De registratie heeft standaard een geldigheidsduur van vijf jaar.</w:t>
      </w:r>
    </w:p>
    <w:p w:rsidR="00D51BFE" w:rsidRDefault="00D51BFE" w:rsidP="00D51BFE">
      <w:pPr>
        <w:pStyle w:val="Normaalweb"/>
        <w:spacing w:before="240" w:beforeAutospacing="0" w:after="120" w:afterAutospacing="0"/>
      </w:pPr>
      <w:r>
        <w:rPr>
          <w:rFonts w:ascii="Calibri" w:hAnsi="Calibri" w:cs="Calibri"/>
          <w:color w:val="000000"/>
          <w:sz w:val="22"/>
          <w:szCs w:val="22"/>
        </w:rPr>
        <w:t>Deze registratie verplicht de vergunde zorgaanbieder niet tot het effectief bieden van ondersteuning aan een geïnterneerde. Met het eerder vernoemde formulier kan de zorgaanbieder op ieder ogenblik vragen o</w:t>
      </w:r>
      <w:r w:rsidR="00A364F3">
        <w:rPr>
          <w:rFonts w:ascii="Calibri" w:hAnsi="Calibri" w:cs="Calibri"/>
          <w:color w:val="000000"/>
          <w:sz w:val="22"/>
          <w:szCs w:val="22"/>
        </w:rPr>
        <w:t xml:space="preserve">m zijn registratie te wijzigen. Elke wijziging in de registratie moet binnen de maand aan het VAPH gemeld worden. </w:t>
      </w:r>
      <w:r>
        <w:rPr>
          <w:rFonts w:ascii="Calibri" w:hAnsi="Calibri" w:cs="Calibri"/>
          <w:color w:val="000000"/>
          <w:sz w:val="22"/>
          <w:szCs w:val="22"/>
        </w:rPr>
        <w:t xml:space="preserve">Het kan bijvoorbeeld gaan om het aanpassen van ondersteuningsmodules of vestigingsplaatsen. </w:t>
      </w:r>
      <w:r w:rsidR="001E3E17">
        <w:rPr>
          <w:rFonts w:ascii="Calibri" w:hAnsi="Calibri" w:cs="Calibri"/>
          <w:color w:val="000000"/>
          <w:sz w:val="22"/>
          <w:szCs w:val="22"/>
        </w:rPr>
        <w:t>Als</w:t>
      </w:r>
      <w:r>
        <w:rPr>
          <w:rFonts w:ascii="Calibri" w:hAnsi="Calibri" w:cs="Calibri"/>
          <w:color w:val="000000"/>
          <w:sz w:val="22"/>
          <w:szCs w:val="22"/>
        </w:rPr>
        <w:t xml:space="preserve"> een vergunde zorgaanbieder een persoon via direct gefinancierde ondersteuning voor geïnterneerden wenst te ondersteunen, </w:t>
      </w:r>
      <w:r w:rsidR="001E3E17">
        <w:rPr>
          <w:rFonts w:ascii="Calibri" w:hAnsi="Calibri" w:cs="Calibri"/>
          <w:color w:val="000000"/>
          <w:sz w:val="22"/>
          <w:szCs w:val="22"/>
        </w:rPr>
        <w:t>moet</w:t>
      </w:r>
      <w:r>
        <w:rPr>
          <w:rFonts w:ascii="Calibri" w:hAnsi="Calibri" w:cs="Calibri"/>
          <w:color w:val="000000"/>
          <w:sz w:val="22"/>
          <w:szCs w:val="22"/>
        </w:rPr>
        <w:t xml:space="preserve"> de vergunde zorgaanbieder </w:t>
      </w:r>
      <w:r w:rsidR="001E3E17">
        <w:rPr>
          <w:rFonts w:ascii="Calibri" w:hAnsi="Calibri" w:cs="Calibri"/>
          <w:color w:val="000000"/>
          <w:sz w:val="22"/>
          <w:szCs w:val="22"/>
        </w:rPr>
        <w:t>beschikken</w:t>
      </w:r>
      <w:r>
        <w:rPr>
          <w:rFonts w:ascii="Calibri" w:hAnsi="Calibri" w:cs="Calibri"/>
          <w:color w:val="000000"/>
          <w:sz w:val="22"/>
          <w:szCs w:val="22"/>
        </w:rPr>
        <w:t xml:space="preserve"> over een goedkeuring van het VAPH voor de desbetreffende module alvorens hiervoor een individuele dienstverleningsovereenkomst kan afgesloten worden.</w:t>
      </w:r>
    </w:p>
    <w:p w:rsidR="0050408F" w:rsidRPr="0050408F" w:rsidRDefault="0050408F" w:rsidP="001A599D">
      <w:pPr>
        <w:pStyle w:val="Kop2"/>
        <w:ind w:left="1134" w:hanging="992"/>
      </w:pPr>
      <w:bookmarkStart w:id="8" w:name="_Toc84854097"/>
      <w:r w:rsidRPr="0050408F">
        <w:t>Subsidiëring</w:t>
      </w:r>
      <w:bookmarkEnd w:id="8"/>
    </w:p>
    <w:p w:rsidR="0050408F" w:rsidRDefault="0050408F" w:rsidP="0050408F">
      <w:pPr>
        <w:pStyle w:val="Normaalweb"/>
        <w:spacing w:before="240" w:beforeAutospacing="0" w:after="160" w:afterAutospacing="0"/>
      </w:pPr>
      <w:r>
        <w:rPr>
          <w:rFonts w:ascii="Calibri" w:hAnsi="Calibri" w:cs="Calibri"/>
          <w:color w:val="000000"/>
          <w:sz w:val="22"/>
          <w:szCs w:val="22"/>
        </w:rPr>
        <w:t>De middelen om de directe financiering van de ondersteuning voor geïnterneerde persoon met een handicap te betalen, komen net zoals de middelen voor de forensische VAPH-units, uit het apart ‘budget geïnterneerde personen met een handicap’. Dit budget wordt centraal beheerd door het VAPH. Er wordt op regelmatige basis rapportering voorzien.</w:t>
      </w:r>
    </w:p>
    <w:p w:rsidR="0050408F" w:rsidRDefault="0050408F" w:rsidP="0050408F">
      <w:pPr>
        <w:pStyle w:val="Normaalweb"/>
        <w:spacing w:before="240" w:beforeAutospacing="0" w:after="160" w:afterAutospacing="0"/>
      </w:pPr>
      <w:r>
        <w:rPr>
          <w:rFonts w:ascii="Calibri" w:hAnsi="Calibri" w:cs="Calibri"/>
          <w:color w:val="000000"/>
          <w:sz w:val="22"/>
          <w:szCs w:val="22"/>
        </w:rPr>
        <w:t>Het VAPH voorziet in een subsidie per (ondersteunings-)module, uitgedrukt in personeelspunten en werkingsmiddelen. De verschillende modules kunnen niet</w:t>
      </w:r>
      <w:r w:rsidR="00A625D9">
        <w:rPr>
          <w:rFonts w:ascii="Calibri" w:hAnsi="Calibri" w:cs="Calibri"/>
          <w:color w:val="000000"/>
          <w:sz w:val="22"/>
          <w:szCs w:val="22"/>
        </w:rPr>
        <w:t xml:space="preserve"> met elkaar worden gecombineerd</w:t>
      </w:r>
      <w:r>
        <w:rPr>
          <w:rFonts w:ascii="Calibri" w:hAnsi="Calibri" w:cs="Calibri"/>
          <w:color w:val="000000"/>
          <w:sz w:val="22"/>
          <w:szCs w:val="22"/>
        </w:rPr>
        <w:t xml:space="preserve"> en de subsidie wordt pro rata aangepast aan de duur van de begeleidingsovereenkomst in de</w:t>
      </w:r>
      <w:r w:rsidR="00A625D9">
        <w:rPr>
          <w:rFonts w:ascii="Calibri" w:hAnsi="Calibri" w:cs="Calibri"/>
          <w:color w:val="000000"/>
          <w:sz w:val="22"/>
          <w:szCs w:val="22"/>
        </w:rPr>
        <w:t xml:space="preserve"> geïntegreerde registratietool</w:t>
      </w:r>
      <w:r>
        <w:rPr>
          <w:rFonts w:ascii="Calibri" w:hAnsi="Calibri" w:cs="Calibri"/>
          <w:color w:val="000000"/>
          <w:sz w:val="22"/>
          <w:szCs w:val="22"/>
        </w:rPr>
        <w:t xml:space="preserve"> </w:t>
      </w:r>
      <w:r w:rsidR="00A625D9">
        <w:rPr>
          <w:rFonts w:ascii="Calibri" w:hAnsi="Calibri" w:cs="Calibri"/>
          <w:color w:val="000000"/>
          <w:sz w:val="22"/>
          <w:szCs w:val="22"/>
        </w:rPr>
        <w:t>(</w:t>
      </w:r>
      <w:r>
        <w:rPr>
          <w:rFonts w:ascii="Calibri" w:hAnsi="Calibri" w:cs="Calibri"/>
          <w:color w:val="000000"/>
          <w:sz w:val="22"/>
          <w:szCs w:val="22"/>
        </w:rPr>
        <w:t>GIR</w:t>
      </w:r>
      <w:r w:rsidR="00A625D9">
        <w:rPr>
          <w:rFonts w:ascii="Calibri" w:hAnsi="Calibri" w:cs="Calibri"/>
          <w:color w:val="000000"/>
          <w:sz w:val="22"/>
          <w:szCs w:val="22"/>
        </w:rPr>
        <w:t>)</w:t>
      </w:r>
      <w:r>
        <w:rPr>
          <w:rFonts w:ascii="Calibri" w:hAnsi="Calibri" w:cs="Calibri"/>
          <w:color w:val="000000"/>
          <w:sz w:val="22"/>
          <w:szCs w:val="22"/>
        </w:rPr>
        <w:t>.</w:t>
      </w:r>
    </w:p>
    <w:p w:rsidR="00BB7944" w:rsidRDefault="00BB7944"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br w:type="page"/>
      </w:r>
    </w:p>
    <w:p w:rsidR="0050408F" w:rsidRDefault="0050408F" w:rsidP="0050408F">
      <w:pPr>
        <w:pStyle w:val="Normaalweb"/>
        <w:spacing w:before="240" w:beforeAutospacing="0" w:after="160" w:afterAutospacing="0"/>
      </w:pPr>
      <w:r>
        <w:rPr>
          <w:rFonts w:ascii="Calibri" w:hAnsi="Calibri" w:cs="Calibri"/>
          <w:color w:val="000000"/>
          <w:sz w:val="22"/>
          <w:szCs w:val="22"/>
        </w:rPr>
        <w:lastRenderedPageBreak/>
        <w:t>De subsidiëring per ondersteuningsmodule bedraagt op jaarbasis:</w:t>
      </w:r>
    </w:p>
    <w:tbl>
      <w:tblPr>
        <w:tblW w:w="0" w:type="auto"/>
        <w:tblCellMar>
          <w:top w:w="15" w:type="dxa"/>
          <w:left w:w="15" w:type="dxa"/>
          <w:bottom w:w="15" w:type="dxa"/>
          <w:right w:w="15" w:type="dxa"/>
        </w:tblCellMar>
        <w:tblLook w:val="04A0" w:firstRow="1" w:lastRow="0" w:firstColumn="1" w:lastColumn="0" w:noHBand="0" w:noVBand="1"/>
      </w:tblPr>
      <w:tblGrid>
        <w:gridCol w:w="3686"/>
        <w:gridCol w:w="2411"/>
        <w:gridCol w:w="2432"/>
      </w:tblGrid>
      <w:tr w:rsidR="0050408F" w:rsidTr="0050408F">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240" w:beforeAutospacing="0" w:after="0" w:afterAutospacing="0"/>
              <w:jc w:val="center"/>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 xml:space="preserve"> personeelspunten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 xml:space="preserve"> werkingsmiddelen</w:t>
            </w:r>
          </w:p>
        </w:tc>
      </w:tr>
      <w:tr w:rsidR="0050408F" w:rsidTr="0050408F">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rsidP="0050408F">
            <w:pPr>
              <w:pStyle w:val="Normaalweb"/>
              <w:spacing w:before="0" w:beforeAutospacing="0" w:after="0" w:afterAutospacing="0"/>
              <w:ind w:left="142" w:right="700"/>
            </w:pPr>
            <w:r>
              <w:rPr>
                <w:rFonts w:ascii="Calibri" w:hAnsi="Calibri" w:cs="Calibri"/>
                <w:color w:val="000000"/>
                <w:sz w:val="22"/>
                <w:szCs w:val="22"/>
              </w:rPr>
              <w:t>individuele ondersteuning</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19,2504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€ 1.434,04</w:t>
            </w:r>
          </w:p>
        </w:tc>
      </w:tr>
      <w:tr w:rsidR="0050408F" w:rsidTr="0050408F">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rsidP="0050408F">
            <w:pPr>
              <w:pStyle w:val="Normaalweb"/>
              <w:spacing w:before="0" w:beforeAutospacing="0" w:after="0" w:afterAutospacing="0"/>
              <w:ind w:left="142" w:right="700"/>
            </w:pPr>
            <w:proofErr w:type="spellStart"/>
            <w:r>
              <w:rPr>
                <w:rFonts w:ascii="Calibri" w:hAnsi="Calibri" w:cs="Calibri"/>
                <w:color w:val="000000"/>
                <w:sz w:val="22"/>
                <w:szCs w:val="22"/>
              </w:rPr>
              <w:t>dagondersteuning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37,8132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€ 2.816,87</w:t>
            </w:r>
          </w:p>
        </w:tc>
      </w:tr>
      <w:tr w:rsidR="0050408F" w:rsidTr="0050408F">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rsidP="0050408F">
            <w:pPr>
              <w:pStyle w:val="Normaalweb"/>
              <w:spacing w:before="0" w:beforeAutospacing="0" w:after="0" w:afterAutospacing="0"/>
              <w:ind w:left="142" w:right="700"/>
            </w:pPr>
            <w:r>
              <w:rPr>
                <w:rFonts w:ascii="Calibri" w:hAnsi="Calibri" w:cs="Calibri"/>
                <w:color w:val="000000"/>
                <w:sz w:val="22"/>
                <w:szCs w:val="22"/>
              </w:rPr>
              <w:t>woonondersteuning</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right="700"/>
              <w:jc w:val="center"/>
            </w:pPr>
            <w:r>
              <w:rPr>
                <w:rFonts w:ascii="Calibri" w:hAnsi="Calibri" w:cs="Calibri"/>
                <w:color w:val="000000"/>
                <w:sz w:val="22"/>
                <w:szCs w:val="22"/>
              </w:rPr>
              <w:t>48,1260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right="700"/>
              <w:jc w:val="center"/>
            </w:pPr>
            <w:r>
              <w:rPr>
                <w:rFonts w:ascii="Calibri" w:hAnsi="Calibri" w:cs="Calibri"/>
                <w:color w:val="000000"/>
                <w:sz w:val="22"/>
                <w:szCs w:val="22"/>
              </w:rPr>
              <w:t>€ 3.585,11</w:t>
            </w:r>
          </w:p>
        </w:tc>
      </w:tr>
      <w:tr w:rsidR="0050408F" w:rsidTr="0050408F">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rsidP="0050408F">
            <w:pPr>
              <w:pStyle w:val="Normaalweb"/>
              <w:spacing w:before="0" w:beforeAutospacing="0" w:after="0" w:afterAutospacing="0"/>
              <w:ind w:left="142" w:right="700"/>
            </w:pPr>
            <w:r>
              <w:rPr>
                <w:rFonts w:ascii="Calibri" w:hAnsi="Calibri" w:cs="Calibri"/>
                <w:color w:val="000000"/>
                <w:sz w:val="22"/>
                <w:szCs w:val="22"/>
              </w:rPr>
              <w:t>dag- en woonondersteuning</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61,8762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€ 4.609,42</w:t>
            </w:r>
          </w:p>
        </w:tc>
      </w:tr>
      <w:tr w:rsidR="0050408F" w:rsidTr="0050408F">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rsidP="0050408F">
            <w:pPr>
              <w:pStyle w:val="Normaalweb"/>
              <w:spacing w:before="0" w:beforeAutospacing="0" w:after="0" w:afterAutospacing="0"/>
              <w:ind w:left="142" w:right="700"/>
            </w:pPr>
            <w:r>
              <w:rPr>
                <w:rFonts w:ascii="Calibri" w:hAnsi="Calibri" w:cs="Calibri"/>
                <w:color w:val="000000"/>
                <w:sz w:val="22"/>
                <w:szCs w:val="22"/>
              </w:rPr>
              <w:t>dag- en woonondersteuning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79,7516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50408F" w:rsidRDefault="0050408F">
            <w:pPr>
              <w:pStyle w:val="Normaalweb"/>
              <w:spacing w:before="0" w:beforeAutospacing="0" w:after="0" w:afterAutospacing="0"/>
              <w:ind w:left="-60" w:right="700" w:hanging="60"/>
              <w:jc w:val="center"/>
            </w:pPr>
            <w:r>
              <w:rPr>
                <w:rFonts w:ascii="Calibri" w:hAnsi="Calibri" w:cs="Calibri"/>
                <w:color w:val="000000"/>
                <w:sz w:val="22"/>
                <w:szCs w:val="22"/>
              </w:rPr>
              <w:t>€ 5.941,04</w:t>
            </w:r>
          </w:p>
        </w:tc>
      </w:tr>
    </w:tbl>
    <w:p w:rsidR="0050408F" w:rsidRDefault="0050408F" w:rsidP="0050408F">
      <w:pPr>
        <w:pStyle w:val="Normaalweb"/>
        <w:spacing w:before="240" w:beforeAutospacing="0" w:after="0" w:afterAutospacing="0"/>
      </w:pPr>
      <w:r>
        <w:rPr>
          <w:rFonts w:ascii="Calibri" w:hAnsi="Calibri" w:cs="Calibri"/>
          <w:color w:val="000000"/>
          <w:sz w:val="22"/>
          <w:szCs w:val="22"/>
        </w:rPr>
        <w:t> </w:t>
      </w:r>
    </w:p>
    <w:p w:rsidR="0050408F" w:rsidRDefault="0050408F" w:rsidP="0050408F">
      <w:pPr>
        <w:pStyle w:val="Normaalweb"/>
        <w:spacing w:before="0" w:beforeAutospacing="0" w:after="160" w:afterAutospacing="0"/>
        <w:ind w:right="700"/>
      </w:pPr>
      <w:r>
        <w:rPr>
          <w:rFonts w:ascii="Calibri" w:hAnsi="Calibri" w:cs="Calibri"/>
          <w:color w:val="000000"/>
          <w:sz w:val="22"/>
          <w:szCs w:val="22"/>
        </w:rPr>
        <w:t>De subsidiëring verloopt op dezelfde wijze als de subsidiëring van andere diensten die werken met personeelspunten en werkingsmiddelen.</w:t>
      </w:r>
    </w:p>
    <w:p w:rsidR="0050408F" w:rsidRDefault="007D0BA5" w:rsidP="0050408F">
      <w:pPr>
        <w:pStyle w:val="Normaalweb"/>
        <w:spacing w:before="240" w:beforeAutospacing="0" w:after="160" w:afterAutospacing="0"/>
      </w:pPr>
      <w:r>
        <w:rPr>
          <w:rFonts w:ascii="Calibri" w:hAnsi="Calibri" w:cs="Calibri"/>
          <w:color w:val="000000"/>
          <w:sz w:val="22"/>
          <w:szCs w:val="22"/>
        </w:rPr>
        <w:t>P</w:t>
      </w:r>
      <w:r w:rsidR="0050408F">
        <w:rPr>
          <w:rFonts w:ascii="Calibri" w:hAnsi="Calibri" w:cs="Calibri"/>
          <w:color w:val="000000"/>
          <w:sz w:val="22"/>
          <w:szCs w:val="22"/>
        </w:rPr>
        <w:t>ersoneelspunten (niet werkingsmiddelen)</w:t>
      </w:r>
      <w:r>
        <w:rPr>
          <w:rFonts w:ascii="Calibri" w:hAnsi="Calibri" w:cs="Calibri"/>
          <w:color w:val="000000"/>
          <w:sz w:val="22"/>
          <w:szCs w:val="22"/>
        </w:rPr>
        <w:t xml:space="preserve"> kunnen</w:t>
      </w:r>
      <w:r w:rsidR="0050408F">
        <w:rPr>
          <w:rFonts w:ascii="Calibri" w:hAnsi="Calibri" w:cs="Calibri"/>
          <w:color w:val="000000"/>
          <w:sz w:val="22"/>
          <w:szCs w:val="22"/>
        </w:rPr>
        <w:t xml:space="preserve"> doorgegeven worden via het systeem van voorschotten en afrekeningen.</w:t>
      </w:r>
    </w:p>
    <w:p w:rsidR="0050408F" w:rsidRDefault="0050408F" w:rsidP="0050408F">
      <w:pPr>
        <w:pStyle w:val="Normaalweb"/>
        <w:spacing w:before="240" w:beforeAutospacing="0" w:after="160" w:afterAutospacing="0"/>
      </w:pPr>
      <w:r>
        <w:rPr>
          <w:rFonts w:ascii="Calibri" w:hAnsi="Calibri" w:cs="Calibri"/>
          <w:color w:val="000000"/>
          <w:sz w:val="22"/>
          <w:szCs w:val="22"/>
        </w:rPr>
        <w:t>Maximaal 3% van de personeelspunten kan omgezet worden in bijkomende werkingsmiddelen tegen een bedrag per personeelspunt.</w:t>
      </w:r>
    </w:p>
    <w:p w:rsidR="0050408F" w:rsidRDefault="0050408F" w:rsidP="0050408F">
      <w:pPr>
        <w:pStyle w:val="Normaalweb"/>
        <w:spacing w:before="240" w:beforeAutospacing="0" w:after="160" w:afterAutospacing="0"/>
      </w:pPr>
      <w:r>
        <w:rPr>
          <w:rFonts w:ascii="Calibri" w:hAnsi="Calibri" w:cs="Calibri"/>
          <w:color w:val="000000"/>
          <w:sz w:val="22"/>
          <w:szCs w:val="22"/>
        </w:rPr>
        <w:t>Het VAPH subsidieert de werkingsmiddelen als aan één van de volgende voorwaarden is voldaan:</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Er is voorafgaand overleg gepleegd over de aanwending van het bedrag met het collectieve overlegorgaan,</w:t>
      </w:r>
    </w:p>
    <w:p w:rsidR="0050408F" w:rsidRDefault="0050408F" w:rsidP="0050408F">
      <w:pPr>
        <w:pStyle w:val="Normaalweb"/>
        <w:spacing w:before="0" w:beforeAutospacing="0" w:after="16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Er is collectieve inspraak geweest, en er heeft overleg plaatsgevonden met de werknemersvertegenwoordiging, en er is aan die overlegkanalen transparantie geboden over de aanwending van de werkingsmiddelen.</w:t>
      </w:r>
    </w:p>
    <w:p w:rsidR="0050408F" w:rsidRDefault="0050408F" w:rsidP="00B57458">
      <w:pPr>
        <w:pStyle w:val="Normaalweb"/>
        <w:spacing w:before="240" w:beforeAutospacing="0" w:after="160" w:afterAutospacing="0"/>
      </w:pPr>
      <w:r>
        <w:rPr>
          <w:rFonts w:ascii="Calibri" w:hAnsi="Calibri" w:cs="Calibri"/>
          <w:color w:val="000000"/>
          <w:sz w:val="22"/>
          <w:szCs w:val="22"/>
        </w:rPr>
        <w:t>Op verzoek van het agentschap bewijst de vergunde zorgaanbieder het resultaat van het overleg met het collectieve overlegorgaan of de collectieve inspraak en het overleg met de werknemersvertegenwoordiging.</w:t>
      </w:r>
    </w:p>
    <w:p w:rsidR="0050408F" w:rsidRPr="0050408F" w:rsidRDefault="0050408F" w:rsidP="001A599D">
      <w:pPr>
        <w:pStyle w:val="Kop2"/>
        <w:ind w:left="1134" w:hanging="992"/>
      </w:pPr>
      <w:bookmarkStart w:id="9" w:name="_Toc84854098"/>
      <w:r w:rsidRPr="0050408F">
        <w:t>Individuele dienstverleningsovereenkomst, samenwerkingsovereenkomst en registratie in de geïntegreerde registratietool (GIR)</w:t>
      </w:r>
      <w:bookmarkEnd w:id="9"/>
    </w:p>
    <w:p w:rsidR="00CF2023" w:rsidRDefault="00CF2023" w:rsidP="00CF2023">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Van zodra er een vergunde zorgaanbieder gevonden is om de nodige ondersteuning te bieden, de opnamedatum gekend is en de Kamer voor de Bescherming van de Ma</w:t>
      </w:r>
      <w:r w:rsidR="001D7D2D">
        <w:rPr>
          <w:rFonts w:ascii="Calibri" w:hAnsi="Calibri" w:cs="Calibri"/>
          <w:color w:val="000000"/>
          <w:sz w:val="22"/>
          <w:szCs w:val="22"/>
        </w:rPr>
        <w:t>atschappij (KBM) een invrijheid</w:t>
      </w:r>
      <w:r>
        <w:rPr>
          <w:rFonts w:ascii="Calibri" w:hAnsi="Calibri" w:cs="Calibri"/>
          <w:color w:val="000000"/>
          <w:sz w:val="22"/>
          <w:szCs w:val="22"/>
        </w:rPr>
        <w:t xml:space="preserve">stelling op proef heeft uitgesproken, communiceert de setting waar de geïnterneerde persoon </w:t>
      </w:r>
      <w:r>
        <w:rPr>
          <w:rFonts w:ascii="Calibri" w:hAnsi="Calibri" w:cs="Calibri"/>
          <w:color w:val="000000"/>
          <w:sz w:val="22"/>
          <w:szCs w:val="22"/>
        </w:rPr>
        <w:lastRenderedPageBreak/>
        <w:t xml:space="preserve">met een handicap verblijft of de vergunde zorgaanbieder waar de persoon in kwestie kan instromen de volgende gegevens aan het VAPH via </w:t>
      </w:r>
      <w:hyperlink r:id="rId15" w:history="1">
        <w:r w:rsidRPr="00F0275F">
          <w:rPr>
            <w:rStyle w:val="Hyperlink"/>
            <w:rFonts w:ascii="Calibri" w:hAnsi="Calibri" w:cs="Calibri"/>
            <w:sz w:val="22"/>
            <w:szCs w:val="22"/>
          </w:rPr>
          <w:t>internering@vaph.be</w:t>
        </w:r>
      </w:hyperlink>
      <w:r>
        <w:rPr>
          <w:rFonts w:ascii="Calibri" w:hAnsi="Calibri" w:cs="Calibri"/>
          <w:color w:val="000000"/>
          <w:sz w:val="22"/>
          <w:szCs w:val="22"/>
        </w:rPr>
        <w:t>:</w:t>
      </w:r>
    </w:p>
    <w:p w:rsidR="00CF2023" w:rsidRPr="00866B6A" w:rsidRDefault="00CF2023" w:rsidP="00CF2023">
      <w:pPr>
        <w:pStyle w:val="Normaalweb"/>
        <w:numPr>
          <w:ilvl w:val="0"/>
          <w:numId w:val="32"/>
        </w:numPr>
        <w:spacing w:before="0" w:beforeAutospacing="0" w:after="0" w:afterAutospacing="0"/>
        <w:ind w:left="714" w:hanging="357"/>
      </w:pPr>
      <w:r>
        <w:rPr>
          <w:rFonts w:ascii="Calibri" w:hAnsi="Calibri" w:cs="Calibri"/>
          <w:color w:val="000000"/>
          <w:sz w:val="22"/>
          <w:szCs w:val="22"/>
        </w:rPr>
        <w:t>naam en/of dossiernummer van de persoon met een handicap</w:t>
      </w:r>
      <w:r w:rsidR="007D0BA5">
        <w:rPr>
          <w:rFonts w:ascii="Calibri" w:hAnsi="Calibri" w:cs="Calibri"/>
          <w:color w:val="000000"/>
          <w:sz w:val="22"/>
          <w:szCs w:val="22"/>
        </w:rPr>
        <w:t>,</w:t>
      </w:r>
    </w:p>
    <w:p w:rsidR="00FC5783" w:rsidRPr="00FC5783" w:rsidRDefault="00CF2023" w:rsidP="00CF2023">
      <w:pPr>
        <w:pStyle w:val="Normaalweb"/>
        <w:numPr>
          <w:ilvl w:val="0"/>
          <w:numId w:val="32"/>
        </w:numPr>
        <w:spacing w:before="0" w:beforeAutospacing="0" w:after="0" w:afterAutospacing="0"/>
        <w:ind w:left="714" w:hanging="357"/>
      </w:pPr>
      <w:r w:rsidRPr="00FC5783">
        <w:rPr>
          <w:rFonts w:ascii="Calibri" w:hAnsi="Calibri" w:cs="Calibri"/>
          <w:color w:val="000000"/>
          <w:sz w:val="22"/>
          <w:szCs w:val="22"/>
        </w:rPr>
        <w:t>naam en SE-nummer van de vergunde zorgaanbieder waar de oplossing gevonden werd</w:t>
      </w:r>
      <w:r w:rsidR="007D0BA5" w:rsidRPr="00FC5783">
        <w:rPr>
          <w:rFonts w:ascii="Calibri" w:hAnsi="Calibri" w:cs="Calibri"/>
          <w:color w:val="000000"/>
          <w:sz w:val="22"/>
          <w:szCs w:val="22"/>
        </w:rPr>
        <w:t>,</w:t>
      </w:r>
    </w:p>
    <w:p w:rsidR="00FC5783" w:rsidRPr="00A66355" w:rsidRDefault="00CF2023" w:rsidP="00CF2023">
      <w:pPr>
        <w:pStyle w:val="Normaalweb"/>
        <w:numPr>
          <w:ilvl w:val="0"/>
          <w:numId w:val="32"/>
        </w:numPr>
        <w:spacing w:before="0" w:beforeAutospacing="0" w:after="0" w:afterAutospacing="0"/>
        <w:ind w:left="714" w:hanging="357"/>
      </w:pPr>
      <w:r w:rsidRPr="00FC5783">
        <w:rPr>
          <w:rFonts w:ascii="Calibri" w:hAnsi="Calibri" w:cs="Calibri"/>
          <w:color w:val="000000"/>
          <w:sz w:val="22"/>
          <w:szCs w:val="22"/>
        </w:rPr>
        <w:t>opnamedatum</w:t>
      </w:r>
      <w:r w:rsidR="00FC5783">
        <w:rPr>
          <w:rFonts w:ascii="Calibri" w:hAnsi="Calibri" w:cs="Calibri"/>
          <w:color w:val="000000"/>
          <w:sz w:val="22"/>
          <w:szCs w:val="22"/>
        </w:rPr>
        <w:t>,</w:t>
      </w:r>
    </w:p>
    <w:p w:rsidR="00FC5783" w:rsidRPr="00A66355" w:rsidRDefault="00EE674A" w:rsidP="00CF2023">
      <w:pPr>
        <w:pStyle w:val="Normaalweb"/>
        <w:numPr>
          <w:ilvl w:val="0"/>
          <w:numId w:val="32"/>
        </w:numPr>
        <w:spacing w:before="0" w:beforeAutospacing="0" w:after="0" w:afterAutospacing="0"/>
        <w:ind w:left="714" w:hanging="357"/>
      </w:pPr>
      <w:r>
        <w:rPr>
          <w:rFonts w:ascii="Calibri" w:hAnsi="Calibri" w:cs="Calibri"/>
          <w:color w:val="000000"/>
          <w:sz w:val="22"/>
          <w:szCs w:val="22"/>
        </w:rPr>
        <w:t>als</w:t>
      </w:r>
      <w:r w:rsidR="00FC5783">
        <w:rPr>
          <w:rFonts w:ascii="Calibri" w:hAnsi="Calibri" w:cs="Calibri"/>
          <w:color w:val="000000"/>
          <w:sz w:val="22"/>
          <w:szCs w:val="22"/>
        </w:rPr>
        <w:t xml:space="preserve"> van toepassing: naam en SE-nummer van de vergunde zorgaanbieder</w:t>
      </w:r>
      <w:r w:rsidR="005A3CBC">
        <w:rPr>
          <w:rFonts w:ascii="Calibri" w:hAnsi="Calibri" w:cs="Calibri"/>
          <w:color w:val="000000"/>
          <w:sz w:val="22"/>
          <w:szCs w:val="22"/>
        </w:rPr>
        <w:t>(s)</w:t>
      </w:r>
      <w:r w:rsidR="00FC5783">
        <w:rPr>
          <w:rFonts w:ascii="Calibri" w:hAnsi="Calibri" w:cs="Calibri"/>
          <w:color w:val="000000"/>
          <w:sz w:val="22"/>
          <w:szCs w:val="22"/>
        </w:rPr>
        <w:t xml:space="preserve"> waarmee samengewerkt wordt,</w:t>
      </w:r>
    </w:p>
    <w:p w:rsidR="00CF2023" w:rsidRPr="002316F9" w:rsidRDefault="00EE674A" w:rsidP="00CF2023">
      <w:pPr>
        <w:pStyle w:val="Normaalweb"/>
        <w:numPr>
          <w:ilvl w:val="0"/>
          <w:numId w:val="32"/>
        </w:numPr>
        <w:spacing w:before="0" w:beforeAutospacing="0" w:after="0" w:afterAutospacing="0"/>
        <w:ind w:left="714" w:hanging="357"/>
      </w:pPr>
      <w:r>
        <w:rPr>
          <w:rFonts w:ascii="Calibri" w:hAnsi="Calibri" w:cs="Calibri"/>
          <w:color w:val="000000"/>
          <w:sz w:val="22"/>
          <w:szCs w:val="22"/>
        </w:rPr>
        <w:t>als</w:t>
      </w:r>
      <w:r w:rsidR="00FC5783">
        <w:rPr>
          <w:rFonts w:ascii="Calibri" w:hAnsi="Calibri" w:cs="Calibri"/>
          <w:color w:val="000000"/>
          <w:sz w:val="22"/>
          <w:szCs w:val="22"/>
        </w:rPr>
        <w:t xml:space="preserve"> van toepassing: of men gebruik maakt van de geleidelijke opstart van directe financiering (zie punt 2.8)</w:t>
      </w:r>
      <w:r w:rsidR="007D0BA5" w:rsidRPr="00FC5783">
        <w:rPr>
          <w:rFonts w:ascii="Calibri" w:hAnsi="Calibri" w:cs="Calibri"/>
          <w:color w:val="000000"/>
          <w:sz w:val="22"/>
          <w:szCs w:val="22"/>
        </w:rPr>
        <w:t>.</w:t>
      </w:r>
    </w:p>
    <w:p w:rsidR="004D4EA8" w:rsidRDefault="00C41F57"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Op basis van d</w:t>
      </w:r>
      <w:r w:rsidR="001D159B">
        <w:rPr>
          <w:rFonts w:ascii="Calibri" w:hAnsi="Calibri" w:cs="Calibri"/>
          <w:color w:val="000000"/>
          <w:sz w:val="22"/>
          <w:szCs w:val="22"/>
        </w:rPr>
        <w:t>i</w:t>
      </w:r>
      <w:r>
        <w:rPr>
          <w:rFonts w:ascii="Calibri" w:hAnsi="Calibri" w:cs="Calibri"/>
          <w:color w:val="000000"/>
          <w:sz w:val="22"/>
          <w:szCs w:val="22"/>
        </w:rPr>
        <w:t xml:space="preserve">e informatie checkt </w:t>
      </w:r>
      <w:r w:rsidR="0050408F">
        <w:rPr>
          <w:rFonts w:ascii="Calibri" w:hAnsi="Calibri" w:cs="Calibri"/>
          <w:color w:val="000000"/>
          <w:sz w:val="22"/>
          <w:szCs w:val="22"/>
        </w:rPr>
        <w:t xml:space="preserve">het VAPH </w:t>
      </w:r>
      <w:r>
        <w:rPr>
          <w:rFonts w:ascii="Calibri" w:hAnsi="Calibri" w:cs="Calibri"/>
          <w:color w:val="000000"/>
          <w:sz w:val="22"/>
          <w:szCs w:val="22"/>
        </w:rPr>
        <w:t>of de vergunde zorgaanbieder over de juiste module directe financiering beschikt</w:t>
      </w:r>
      <w:r w:rsidR="00CF2023">
        <w:rPr>
          <w:rFonts w:ascii="Calibri" w:hAnsi="Calibri" w:cs="Calibri"/>
          <w:color w:val="000000"/>
          <w:sz w:val="22"/>
          <w:szCs w:val="22"/>
        </w:rPr>
        <w:t xml:space="preserve">. </w:t>
      </w:r>
      <w:r w:rsidR="00CF2023">
        <w:rPr>
          <w:rFonts w:ascii="Calibri" w:hAnsi="Calibri" w:cs="Calibri"/>
          <w:sz w:val="22"/>
          <w:szCs w:val="22"/>
        </w:rPr>
        <w:t>Vervolgens maakt het VAPH een beslissingsbrief opstart directe financiering geïnterneerden op en mailt deze aan de geïnterneerde, zijn wettelijk vertegenwoordiger</w:t>
      </w:r>
      <w:r w:rsidR="004D4EA8">
        <w:rPr>
          <w:rFonts w:ascii="Calibri" w:hAnsi="Calibri" w:cs="Calibri"/>
          <w:sz w:val="22"/>
          <w:szCs w:val="22"/>
        </w:rPr>
        <w:t>(s)</w:t>
      </w:r>
      <w:r w:rsidR="00CF2023">
        <w:rPr>
          <w:rFonts w:ascii="Calibri" w:hAnsi="Calibri" w:cs="Calibri"/>
          <w:sz w:val="22"/>
          <w:szCs w:val="22"/>
        </w:rPr>
        <w:t>, de setting waar de geïnterneerde verbleef en de vergunde zorgaanbieder waar de geïnterneerde wordt opgenomen</w:t>
      </w:r>
      <w:r w:rsidR="001D159B">
        <w:rPr>
          <w:rFonts w:ascii="Calibri" w:hAnsi="Calibri" w:cs="Calibri"/>
          <w:color w:val="000000"/>
          <w:sz w:val="22"/>
          <w:szCs w:val="22"/>
        </w:rPr>
        <w:t xml:space="preserve">. </w:t>
      </w:r>
      <w:r w:rsidR="004D4EA8">
        <w:rPr>
          <w:rFonts w:ascii="Calibri" w:hAnsi="Calibri" w:cs="Calibri"/>
          <w:color w:val="000000"/>
          <w:sz w:val="22"/>
          <w:szCs w:val="22"/>
        </w:rPr>
        <w:t xml:space="preserve">Deze brief is ook steeds raadpleegbaar via mijn.vaph.be. </w:t>
      </w:r>
    </w:p>
    <w:p w:rsidR="0050408F" w:rsidRDefault="001D159B" w:rsidP="0050408F">
      <w:pPr>
        <w:pStyle w:val="Normaalweb"/>
        <w:spacing w:before="240" w:beforeAutospacing="0" w:after="160" w:afterAutospacing="0"/>
      </w:pPr>
      <w:r>
        <w:rPr>
          <w:rFonts w:ascii="Calibri" w:hAnsi="Calibri" w:cs="Calibri"/>
          <w:color w:val="000000"/>
          <w:sz w:val="22"/>
          <w:szCs w:val="22"/>
        </w:rPr>
        <w:t>Nadat de</w:t>
      </w:r>
      <w:r w:rsidR="00C41F57">
        <w:rPr>
          <w:rFonts w:ascii="Calibri" w:hAnsi="Calibri" w:cs="Calibri"/>
          <w:color w:val="000000"/>
          <w:sz w:val="22"/>
          <w:szCs w:val="22"/>
        </w:rPr>
        <w:t xml:space="preserve"> goedkeuring </w:t>
      </w:r>
      <w:r w:rsidR="0050408F">
        <w:rPr>
          <w:rFonts w:ascii="Calibri" w:hAnsi="Calibri" w:cs="Calibri"/>
          <w:color w:val="000000"/>
          <w:sz w:val="22"/>
          <w:szCs w:val="22"/>
        </w:rPr>
        <w:t>verleend</w:t>
      </w:r>
      <w:r w:rsidR="00C41F57">
        <w:rPr>
          <w:rFonts w:ascii="Calibri" w:hAnsi="Calibri" w:cs="Calibri"/>
          <w:color w:val="000000"/>
          <w:sz w:val="22"/>
          <w:szCs w:val="22"/>
        </w:rPr>
        <w:t xml:space="preserve"> is,</w:t>
      </w:r>
      <w:r w:rsidR="0050408F">
        <w:rPr>
          <w:rFonts w:ascii="Calibri" w:hAnsi="Calibri" w:cs="Calibri"/>
          <w:color w:val="000000"/>
          <w:sz w:val="22"/>
          <w:szCs w:val="22"/>
        </w:rPr>
        <w:t xml:space="preserve"> kan de geïnterneerde persoon met een handicap of zijn vertegenwoordiger</w:t>
      </w:r>
      <w:r w:rsidR="004D4EA8">
        <w:rPr>
          <w:rFonts w:ascii="Calibri" w:hAnsi="Calibri" w:cs="Calibri"/>
          <w:color w:val="000000"/>
          <w:sz w:val="22"/>
          <w:szCs w:val="22"/>
        </w:rPr>
        <w:t>(s)</w:t>
      </w:r>
      <w:r w:rsidR="0050408F">
        <w:rPr>
          <w:rFonts w:ascii="Calibri" w:hAnsi="Calibri" w:cs="Calibri"/>
          <w:color w:val="000000"/>
          <w:sz w:val="22"/>
          <w:szCs w:val="22"/>
        </w:rPr>
        <w:t xml:space="preserve"> een individuele dienstverleningsovereenkomst afsluiten met </w:t>
      </w:r>
      <w:r w:rsidR="00C41F57">
        <w:rPr>
          <w:rFonts w:ascii="Calibri" w:hAnsi="Calibri" w:cs="Calibri"/>
          <w:color w:val="000000"/>
          <w:sz w:val="22"/>
          <w:szCs w:val="22"/>
        </w:rPr>
        <w:t xml:space="preserve">de </w:t>
      </w:r>
      <w:r w:rsidR="0050408F">
        <w:rPr>
          <w:rFonts w:ascii="Calibri" w:hAnsi="Calibri" w:cs="Calibri"/>
          <w:color w:val="000000"/>
          <w:sz w:val="22"/>
          <w:szCs w:val="22"/>
        </w:rPr>
        <w:t>geregistreerde vergunde zorgaanbieder</w:t>
      </w:r>
      <w:r w:rsidR="00C41F57">
        <w:rPr>
          <w:rFonts w:ascii="Calibri" w:hAnsi="Calibri" w:cs="Calibri"/>
          <w:color w:val="000000"/>
          <w:sz w:val="22"/>
          <w:szCs w:val="22"/>
        </w:rPr>
        <w:t xml:space="preserve"> en kan de vergunde zorgaanbieder een begeleidingsovereenkomst in de GIR registreren</w:t>
      </w:r>
      <w:r w:rsidR="0050408F">
        <w:rPr>
          <w:rFonts w:ascii="Calibri" w:hAnsi="Calibri" w:cs="Calibri"/>
          <w:color w:val="000000"/>
          <w:sz w:val="22"/>
          <w:szCs w:val="22"/>
        </w:rPr>
        <w:t>.</w:t>
      </w:r>
    </w:p>
    <w:p w:rsidR="0050408F" w:rsidRDefault="0050408F" w:rsidP="0050408F">
      <w:pPr>
        <w:pStyle w:val="Normaalweb"/>
        <w:spacing w:before="240" w:beforeAutospacing="0" w:after="160" w:afterAutospacing="0"/>
      </w:pPr>
      <w:r>
        <w:rPr>
          <w:rFonts w:ascii="Calibri" w:hAnsi="Calibri" w:cs="Calibri"/>
          <w:color w:val="000000"/>
          <w:sz w:val="22"/>
          <w:szCs w:val="22"/>
        </w:rPr>
        <w:t>Per persoon met een handicap zal er één begeleidingsovereenkomst in de GIR geregistreerd kunnen worden</w:t>
      </w:r>
      <w:r w:rsidR="00C41F57">
        <w:rPr>
          <w:rFonts w:ascii="Calibri" w:hAnsi="Calibri" w:cs="Calibri"/>
          <w:color w:val="000000"/>
          <w:sz w:val="22"/>
          <w:szCs w:val="22"/>
        </w:rPr>
        <w:t xml:space="preserve">: </w:t>
      </w:r>
      <w:r w:rsidR="00C41F57" w:rsidRPr="00C41F57">
        <w:rPr>
          <w:rFonts w:ascii="Calibri" w:hAnsi="Calibri" w:cs="Calibri"/>
          <w:color w:val="000000"/>
          <w:sz w:val="22"/>
          <w:szCs w:val="22"/>
        </w:rPr>
        <w:t>via het tabblad “Projecten/ODB/NAH”</w:t>
      </w:r>
      <w:r w:rsidR="00C41F57">
        <w:rPr>
          <w:rFonts w:ascii="Calibri" w:hAnsi="Calibri" w:cs="Calibri"/>
          <w:color w:val="000000"/>
          <w:sz w:val="22"/>
          <w:szCs w:val="22"/>
        </w:rPr>
        <w:t xml:space="preserve"> – “</w:t>
      </w:r>
      <w:r w:rsidR="00C41F57" w:rsidRPr="00C41F57">
        <w:rPr>
          <w:rFonts w:ascii="Calibri" w:hAnsi="Calibri" w:cs="Calibri"/>
          <w:color w:val="000000"/>
          <w:sz w:val="22"/>
          <w:szCs w:val="22"/>
        </w:rPr>
        <w:t>Begeleiding geïnterneerde”</w:t>
      </w:r>
      <w:r>
        <w:rPr>
          <w:rFonts w:ascii="Calibri" w:hAnsi="Calibri" w:cs="Calibri"/>
          <w:color w:val="000000"/>
          <w:sz w:val="22"/>
          <w:szCs w:val="22"/>
        </w:rPr>
        <w:t xml:space="preserve">. Meer informatie omtrent het registreren van de begeleidingsovereenkomst, </w:t>
      </w:r>
      <w:r w:rsidR="007D0BA5">
        <w:rPr>
          <w:rFonts w:ascii="Calibri" w:hAnsi="Calibri" w:cs="Calibri"/>
          <w:color w:val="000000"/>
          <w:sz w:val="22"/>
          <w:szCs w:val="22"/>
        </w:rPr>
        <w:t>leest</w:t>
      </w:r>
      <w:r>
        <w:rPr>
          <w:rFonts w:ascii="Calibri" w:hAnsi="Calibri" w:cs="Calibri"/>
          <w:color w:val="000000"/>
          <w:sz w:val="22"/>
          <w:szCs w:val="22"/>
        </w:rPr>
        <w:t xml:space="preserve"> u in de handleiding van de GIR</w:t>
      </w:r>
      <w:r w:rsidR="0018086D">
        <w:rPr>
          <w:rFonts w:ascii="Calibri" w:hAnsi="Calibri" w:cs="Calibri"/>
          <w:color w:val="000000"/>
          <w:sz w:val="22"/>
          <w:szCs w:val="22"/>
        </w:rPr>
        <w:t xml:space="preserve">: </w:t>
      </w:r>
      <w:hyperlink r:id="rId16" w:history="1">
        <w:r w:rsidR="0018086D" w:rsidRPr="003939AA">
          <w:rPr>
            <w:rStyle w:val="Hyperlink"/>
            <w:rFonts w:ascii="Calibri" w:eastAsiaTheme="majorEastAsia" w:hAnsi="Calibri" w:cs="Calibri"/>
            <w:sz w:val="22"/>
            <w:szCs w:val="22"/>
          </w:rPr>
          <w:t>Handleiding geïntegreerde registratietool (GIR) | VAPH</w:t>
        </w:r>
      </w:hyperlink>
      <w:r>
        <w:rPr>
          <w:rFonts w:ascii="Calibri" w:hAnsi="Calibri" w:cs="Calibri"/>
          <w:color w:val="000000"/>
          <w:sz w:val="22"/>
          <w:szCs w:val="22"/>
        </w:rPr>
        <w:t xml:space="preserve">. </w:t>
      </w:r>
    </w:p>
    <w:p w:rsidR="0050408F" w:rsidRDefault="0050408F"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De vergunde zorgaanbieder die de begeleidingsovereenkomst registreert, kan samenwerken met andere vergunde zorgaanbieders</w:t>
      </w:r>
      <w:r w:rsidR="00783B46">
        <w:rPr>
          <w:rFonts w:ascii="Calibri" w:hAnsi="Calibri" w:cs="Calibri"/>
          <w:color w:val="000000"/>
          <w:sz w:val="22"/>
          <w:szCs w:val="22"/>
        </w:rPr>
        <w:t>,</w:t>
      </w:r>
      <w:r>
        <w:rPr>
          <w:rFonts w:ascii="Calibri" w:hAnsi="Calibri" w:cs="Calibri"/>
          <w:color w:val="000000"/>
          <w:sz w:val="22"/>
          <w:szCs w:val="22"/>
        </w:rPr>
        <w:t xml:space="preserve"> </w:t>
      </w:r>
      <w:r w:rsidR="00783B46">
        <w:rPr>
          <w:rFonts w:ascii="Calibri" w:hAnsi="Calibri" w:cs="Calibri"/>
          <w:color w:val="000000"/>
          <w:sz w:val="22"/>
          <w:szCs w:val="22"/>
        </w:rPr>
        <w:t xml:space="preserve">eveneens </w:t>
      </w:r>
      <w:r>
        <w:rPr>
          <w:rFonts w:ascii="Calibri" w:hAnsi="Calibri" w:cs="Calibri"/>
          <w:color w:val="000000"/>
          <w:sz w:val="22"/>
          <w:szCs w:val="22"/>
        </w:rPr>
        <w:t>erkend voor directe financiering geïnterneerden</w:t>
      </w:r>
      <w:r w:rsidR="00783B46">
        <w:rPr>
          <w:rFonts w:ascii="Calibri" w:hAnsi="Calibri" w:cs="Calibri"/>
          <w:color w:val="000000"/>
          <w:sz w:val="22"/>
          <w:szCs w:val="22"/>
        </w:rPr>
        <w:t>,</w:t>
      </w:r>
      <w:r>
        <w:rPr>
          <w:rFonts w:ascii="Calibri" w:hAnsi="Calibri" w:cs="Calibri"/>
          <w:color w:val="000000"/>
          <w:sz w:val="22"/>
          <w:szCs w:val="22"/>
        </w:rPr>
        <w:t xml:space="preserve"> om de nodige ondersteuning te realiseren. Als de zorg en ondersteuning door verschillende geregistreerde vergunde zorgaanbieders zal worden verleend, sluiten zij hiervoor een samenwerkingsovereenkomst. Daarin wordt vastgesteld met welke vergunde zorgaanbieder de individuele dienstverleningsovereenkomst wordt afgesloten en op welke wijze de personeelspunten worden verdeeld over de verschillende vergunde zorgaanbieders.</w:t>
      </w:r>
      <w:r w:rsidR="007D0BA5">
        <w:rPr>
          <w:rFonts w:ascii="Calibri" w:hAnsi="Calibri" w:cs="Calibri"/>
          <w:color w:val="000000"/>
          <w:sz w:val="22"/>
          <w:szCs w:val="22"/>
        </w:rPr>
        <w:t xml:space="preserve"> </w:t>
      </w:r>
      <w:r w:rsidR="007D0BA5" w:rsidRPr="007D0BA5">
        <w:rPr>
          <w:rFonts w:ascii="Calibri" w:hAnsi="Calibri" w:cs="Calibri"/>
          <w:color w:val="000000"/>
          <w:sz w:val="22"/>
          <w:szCs w:val="22"/>
        </w:rPr>
        <w:t>Het staat de samenwerkende vergunde zorgaanbieders vrij om via de mogelijkheden die de regelgeving en de GIR biedt</w:t>
      </w:r>
      <w:r w:rsidR="007D0BA5">
        <w:rPr>
          <w:rFonts w:ascii="Calibri" w:hAnsi="Calibri" w:cs="Calibri"/>
          <w:color w:val="000000"/>
          <w:sz w:val="22"/>
          <w:szCs w:val="22"/>
        </w:rPr>
        <w:t>, de middelen te verdelen (bv. d</w:t>
      </w:r>
      <w:r w:rsidR="007D0BA5" w:rsidRPr="007D0BA5">
        <w:rPr>
          <w:rFonts w:ascii="Calibri" w:hAnsi="Calibri" w:cs="Calibri"/>
          <w:color w:val="000000"/>
          <w:sz w:val="22"/>
          <w:szCs w:val="22"/>
        </w:rPr>
        <w:t>oor het doorgeven van personeelspunten).</w:t>
      </w:r>
    </w:p>
    <w:p w:rsidR="00B940E7" w:rsidRDefault="00B940E7" w:rsidP="0050408F">
      <w:pPr>
        <w:pStyle w:val="Normaalweb"/>
        <w:spacing w:before="240" w:beforeAutospacing="0" w:after="160" w:afterAutospacing="0"/>
        <w:rPr>
          <w:rFonts w:ascii="Calibri" w:hAnsi="Calibri" w:cs="Calibri"/>
          <w:color w:val="000000"/>
          <w:sz w:val="22"/>
          <w:szCs w:val="22"/>
        </w:rPr>
      </w:pPr>
      <w:r w:rsidRPr="00B940E7">
        <w:rPr>
          <w:rFonts w:ascii="Calibri" w:hAnsi="Calibri" w:cs="Calibri"/>
          <w:color w:val="000000"/>
          <w:sz w:val="22"/>
          <w:szCs w:val="22"/>
        </w:rPr>
        <w:t>Wanneer de ondersteuning wijzigt</w:t>
      </w:r>
      <w:r>
        <w:rPr>
          <w:rFonts w:ascii="Calibri" w:hAnsi="Calibri" w:cs="Calibri"/>
          <w:color w:val="000000"/>
          <w:sz w:val="22"/>
          <w:szCs w:val="22"/>
        </w:rPr>
        <w:t xml:space="preserve"> (stopzetting ondersteuning, terugkeer beveiligde setting, verhuis naar andere VZA, </w:t>
      </w:r>
      <w:r w:rsidR="003D051F">
        <w:rPr>
          <w:rFonts w:ascii="Calibri" w:hAnsi="Calibri" w:cs="Calibri"/>
          <w:color w:val="000000"/>
          <w:sz w:val="22"/>
          <w:szCs w:val="22"/>
        </w:rPr>
        <w:t xml:space="preserve">time-out in psychiatrie, </w:t>
      </w:r>
      <w:r w:rsidR="00FC5783">
        <w:rPr>
          <w:rFonts w:ascii="Calibri" w:hAnsi="Calibri" w:cs="Calibri"/>
          <w:color w:val="000000"/>
          <w:sz w:val="22"/>
          <w:szCs w:val="22"/>
        </w:rPr>
        <w:t xml:space="preserve">structurele of occasionele </w:t>
      </w:r>
      <w:r w:rsidR="00581353">
        <w:rPr>
          <w:rFonts w:ascii="Calibri" w:hAnsi="Calibri" w:cs="Calibri"/>
          <w:color w:val="000000"/>
          <w:sz w:val="22"/>
          <w:szCs w:val="22"/>
        </w:rPr>
        <w:t xml:space="preserve">samenwerking met andere vergunde zorgaanbieder, </w:t>
      </w:r>
      <w:r>
        <w:rPr>
          <w:rFonts w:ascii="Calibri" w:hAnsi="Calibri" w:cs="Calibri"/>
          <w:color w:val="000000"/>
          <w:sz w:val="22"/>
          <w:szCs w:val="22"/>
        </w:rPr>
        <w:t>…)</w:t>
      </w:r>
      <w:r w:rsidRPr="00B940E7">
        <w:rPr>
          <w:rFonts w:ascii="Calibri" w:hAnsi="Calibri" w:cs="Calibri"/>
          <w:color w:val="000000"/>
          <w:sz w:val="22"/>
          <w:szCs w:val="22"/>
        </w:rPr>
        <w:t xml:space="preserve">, </w:t>
      </w:r>
      <w:r>
        <w:rPr>
          <w:rFonts w:ascii="Calibri" w:hAnsi="Calibri" w:cs="Calibri"/>
          <w:color w:val="000000"/>
          <w:sz w:val="22"/>
          <w:szCs w:val="22"/>
        </w:rPr>
        <w:t>wordt</w:t>
      </w:r>
      <w:r w:rsidRPr="00B940E7">
        <w:rPr>
          <w:rFonts w:ascii="Calibri" w:hAnsi="Calibri" w:cs="Calibri"/>
          <w:color w:val="000000"/>
          <w:sz w:val="22"/>
          <w:szCs w:val="22"/>
        </w:rPr>
        <w:t xml:space="preserve"> dit zo snel als mogelijk via mail (internering@vaph.be) gemeld</w:t>
      </w:r>
      <w:r>
        <w:rPr>
          <w:rFonts w:ascii="Calibri" w:hAnsi="Calibri" w:cs="Calibri"/>
          <w:color w:val="000000"/>
          <w:sz w:val="22"/>
          <w:szCs w:val="22"/>
        </w:rPr>
        <w:t>.</w:t>
      </w:r>
    </w:p>
    <w:p w:rsidR="0035377A" w:rsidRDefault="0035377A" w:rsidP="001A599D">
      <w:pPr>
        <w:pStyle w:val="Kop2"/>
        <w:ind w:left="1134" w:hanging="992"/>
      </w:pPr>
      <w:bookmarkStart w:id="10" w:name="_Toc84854099"/>
      <w:r>
        <w:t>Mogelijkheid om de directe financiering geïnterneerden geleidelijk op te starten</w:t>
      </w:r>
      <w:bookmarkEnd w:id="10"/>
    </w:p>
    <w:p w:rsidR="0035377A" w:rsidRDefault="00AB7F0A" w:rsidP="00DA0E4D">
      <w:pPr>
        <w:spacing w:after="0" w:line="240" w:lineRule="auto"/>
        <w:rPr>
          <w:lang w:val="nl-NL"/>
        </w:rPr>
      </w:pPr>
      <w:r>
        <w:rPr>
          <w:lang w:val="nl-NL"/>
        </w:rPr>
        <w:t>Voor een aantal geïnterneerden is de</w:t>
      </w:r>
      <w:r w:rsidR="0035377A">
        <w:rPr>
          <w:lang w:val="nl-NL"/>
        </w:rPr>
        <w:t xml:space="preserve"> overstap van de beveiligde setting (gevangenis, FPC, </w:t>
      </w:r>
      <w:r w:rsidR="004910EA" w:rsidRPr="00866B6A">
        <w:rPr>
          <w:rFonts w:cs="Calibri"/>
        </w:rPr>
        <w:t xml:space="preserve">specifiek </w:t>
      </w:r>
      <w:r w:rsidR="004910EA" w:rsidRPr="00885813">
        <w:rPr>
          <w:rFonts w:cs="Calibri"/>
        </w:rPr>
        <w:t>erkende afdeling</w:t>
      </w:r>
      <w:r w:rsidR="004910EA" w:rsidRPr="00866B6A">
        <w:rPr>
          <w:rFonts w:cs="Calibri"/>
        </w:rPr>
        <w:t xml:space="preserve"> </w:t>
      </w:r>
      <w:r w:rsidR="004910EA">
        <w:rPr>
          <w:rFonts w:cs="Calibri"/>
        </w:rPr>
        <w:t>binnen het</w:t>
      </w:r>
      <w:r w:rsidR="004910EA" w:rsidRPr="00866B6A">
        <w:rPr>
          <w:rFonts w:cs="Calibri"/>
        </w:rPr>
        <w:t xml:space="preserve"> psychiatrisch centr</w:t>
      </w:r>
      <w:r w:rsidR="004910EA">
        <w:rPr>
          <w:rFonts w:cs="Calibri"/>
        </w:rPr>
        <w:t>um</w:t>
      </w:r>
      <w:r w:rsidR="0035377A">
        <w:rPr>
          <w:lang w:val="nl-NL"/>
        </w:rPr>
        <w:t xml:space="preserve">, forensische VAPH-unit) naar de geregistreerde vergunde zorgaanbieder </w:t>
      </w:r>
      <w:r>
        <w:rPr>
          <w:lang w:val="nl-NL"/>
        </w:rPr>
        <w:t>een</w:t>
      </w:r>
      <w:r w:rsidR="0035377A">
        <w:rPr>
          <w:lang w:val="nl-NL"/>
        </w:rPr>
        <w:t xml:space="preserve"> </w:t>
      </w:r>
      <w:r>
        <w:rPr>
          <w:lang w:val="nl-NL"/>
        </w:rPr>
        <w:t>(</w:t>
      </w:r>
      <w:r w:rsidR="0035377A" w:rsidRPr="0035377A">
        <w:rPr>
          <w:lang w:val="nl-NL"/>
        </w:rPr>
        <w:t>te</w:t>
      </w:r>
      <w:r>
        <w:rPr>
          <w:lang w:val="nl-NL"/>
        </w:rPr>
        <w:t>)</w:t>
      </w:r>
      <w:r w:rsidR="0035377A" w:rsidRPr="0035377A">
        <w:rPr>
          <w:lang w:val="nl-NL"/>
        </w:rPr>
        <w:t xml:space="preserve"> </w:t>
      </w:r>
      <w:r>
        <w:rPr>
          <w:lang w:val="nl-NL"/>
        </w:rPr>
        <w:t xml:space="preserve">grote en (te) </w:t>
      </w:r>
      <w:r w:rsidR="0035377A" w:rsidRPr="0035377A">
        <w:rPr>
          <w:lang w:val="nl-NL"/>
        </w:rPr>
        <w:t>bruusk</w:t>
      </w:r>
      <w:r>
        <w:rPr>
          <w:lang w:val="nl-NL"/>
        </w:rPr>
        <w:t>e</w:t>
      </w:r>
      <w:r w:rsidR="0035377A">
        <w:rPr>
          <w:lang w:val="nl-NL"/>
        </w:rPr>
        <w:t xml:space="preserve"> </w:t>
      </w:r>
      <w:r>
        <w:rPr>
          <w:lang w:val="nl-NL"/>
        </w:rPr>
        <w:t>stap. Daarom</w:t>
      </w:r>
      <w:r w:rsidR="0035377A" w:rsidRPr="0035377A">
        <w:rPr>
          <w:lang w:val="nl-NL"/>
        </w:rPr>
        <w:t xml:space="preserve"> is</w:t>
      </w:r>
      <w:r w:rsidR="0035377A">
        <w:rPr>
          <w:lang w:val="nl-NL"/>
        </w:rPr>
        <w:t xml:space="preserve"> het</w:t>
      </w:r>
      <w:r w:rsidR="0035377A" w:rsidRPr="0035377A">
        <w:rPr>
          <w:lang w:val="nl-NL"/>
        </w:rPr>
        <w:t xml:space="preserve"> mogelijk om, voor een periode van</w:t>
      </w:r>
      <w:r w:rsidR="0035377A">
        <w:rPr>
          <w:lang w:val="nl-NL"/>
        </w:rPr>
        <w:t xml:space="preserve"> </w:t>
      </w:r>
      <w:r w:rsidR="007D0BA5">
        <w:rPr>
          <w:lang w:val="nl-NL"/>
        </w:rPr>
        <w:t>maximaal</w:t>
      </w:r>
      <w:r w:rsidR="0035377A" w:rsidRPr="0035377A">
        <w:rPr>
          <w:lang w:val="nl-NL"/>
        </w:rPr>
        <w:t xml:space="preserve"> 3 maanden, de combinatie tussen verblijf in de beveiligde setting en opstart</w:t>
      </w:r>
      <w:r>
        <w:rPr>
          <w:lang w:val="nl-NL"/>
        </w:rPr>
        <w:t xml:space="preserve"> </w:t>
      </w:r>
      <w:r w:rsidR="0035377A" w:rsidRPr="0035377A">
        <w:rPr>
          <w:lang w:val="nl-NL"/>
        </w:rPr>
        <w:t>directe financiering bij een geregistreerde vergunde zorgaanbieder te maken.</w:t>
      </w:r>
      <w:r>
        <w:rPr>
          <w:lang w:val="nl-NL"/>
        </w:rPr>
        <w:t xml:space="preserve"> Op die manier kan de geïnterneerde geleidelijk wennen aan zijn nieuwe leefomgeving en ondersteuning.</w:t>
      </w:r>
    </w:p>
    <w:p w:rsidR="00AB7F0A" w:rsidRPr="0035377A" w:rsidRDefault="00AB7F0A" w:rsidP="00DA0E4D">
      <w:pPr>
        <w:spacing w:after="0" w:line="240" w:lineRule="auto"/>
        <w:rPr>
          <w:lang w:val="nl-NL"/>
        </w:rPr>
      </w:pPr>
    </w:p>
    <w:p w:rsidR="0035377A" w:rsidRDefault="0035377A" w:rsidP="00DA0E4D">
      <w:pPr>
        <w:spacing w:after="0" w:line="240" w:lineRule="auto"/>
        <w:rPr>
          <w:lang w:val="nl-NL"/>
        </w:rPr>
      </w:pPr>
      <w:r w:rsidRPr="0035377A">
        <w:rPr>
          <w:lang w:val="nl-NL"/>
        </w:rPr>
        <w:t xml:space="preserve">De geïnterneerde kan bijvoorbeeld al starten met </w:t>
      </w:r>
      <w:proofErr w:type="spellStart"/>
      <w:r w:rsidRPr="0035377A">
        <w:rPr>
          <w:lang w:val="nl-NL"/>
        </w:rPr>
        <w:t>dagondersteuning</w:t>
      </w:r>
      <w:proofErr w:type="spellEnd"/>
      <w:r w:rsidRPr="0035377A">
        <w:rPr>
          <w:lang w:val="nl-NL"/>
        </w:rPr>
        <w:t xml:space="preserve"> via de directe</w:t>
      </w:r>
      <w:r w:rsidR="007D0BA5">
        <w:rPr>
          <w:lang w:val="nl-NL"/>
        </w:rPr>
        <w:t xml:space="preserve"> </w:t>
      </w:r>
      <w:r w:rsidRPr="0035377A">
        <w:rPr>
          <w:lang w:val="nl-NL"/>
        </w:rPr>
        <w:t>financiering, maar ‘s nachts nog terugkeren naar de beveiligde setting. Geleidelijk (en binnen</w:t>
      </w:r>
      <w:r w:rsidR="007D0BA5">
        <w:rPr>
          <w:lang w:val="nl-NL"/>
        </w:rPr>
        <w:t xml:space="preserve"> </w:t>
      </w:r>
      <w:r w:rsidRPr="0035377A">
        <w:rPr>
          <w:lang w:val="nl-NL"/>
        </w:rPr>
        <w:t>de 3 maanden) zal hij dan bijvoorbeeld overstappen naar volledige dag- en</w:t>
      </w:r>
      <w:r w:rsidR="007D0BA5">
        <w:rPr>
          <w:lang w:val="nl-NL"/>
        </w:rPr>
        <w:t xml:space="preserve"> </w:t>
      </w:r>
      <w:r w:rsidRPr="0035377A">
        <w:rPr>
          <w:lang w:val="nl-NL"/>
        </w:rPr>
        <w:t>woonondersteuning via directe financiering.</w:t>
      </w:r>
    </w:p>
    <w:p w:rsidR="006A3AB0" w:rsidRDefault="006A3AB0" w:rsidP="00DA0E4D">
      <w:pPr>
        <w:spacing w:after="0" w:line="240" w:lineRule="auto"/>
        <w:rPr>
          <w:lang w:val="nl-NL"/>
        </w:rPr>
      </w:pPr>
    </w:p>
    <w:p w:rsidR="006A3AB0" w:rsidRPr="00DA0E4D" w:rsidRDefault="006A3AB0" w:rsidP="00DA0E4D">
      <w:pPr>
        <w:spacing w:after="0" w:line="240" w:lineRule="auto"/>
        <w:rPr>
          <w:lang w:val="nl-NL"/>
        </w:rPr>
      </w:pPr>
      <w:r>
        <w:rPr>
          <w:lang w:val="nl-NL"/>
        </w:rPr>
        <w:t>Wanneer een geïnterneerde gebruik wil maken van deze geleidelijke opstart van directe financiering, wordt dit aan het VAPH gemeld en verduidelijkt (hoe zal de geleidelijke opstart concreet gebeuren) in de mail om opstart financiering te vragen</w:t>
      </w:r>
      <w:r w:rsidR="00C7708D">
        <w:rPr>
          <w:lang w:val="nl-NL"/>
        </w:rPr>
        <w:t xml:space="preserve"> (zie punt 2.7)</w:t>
      </w:r>
      <w:r>
        <w:rPr>
          <w:lang w:val="nl-NL"/>
        </w:rPr>
        <w:t>.</w:t>
      </w:r>
    </w:p>
    <w:p w:rsidR="0050408F" w:rsidRDefault="0050408F" w:rsidP="001A599D">
      <w:pPr>
        <w:pStyle w:val="Kop2"/>
        <w:ind w:left="1134" w:hanging="992"/>
      </w:pPr>
      <w:bookmarkStart w:id="11" w:name="_Toc84854100"/>
      <w:r w:rsidRPr="0050408F">
        <w:t xml:space="preserve">Woon- en </w:t>
      </w:r>
      <w:proofErr w:type="spellStart"/>
      <w:r w:rsidRPr="0050408F">
        <w:t>leefkosten</w:t>
      </w:r>
      <w:bookmarkEnd w:id="11"/>
      <w:proofErr w:type="spellEnd"/>
    </w:p>
    <w:p w:rsidR="00DA0E4D" w:rsidRPr="00DA0E4D" w:rsidRDefault="00DA0E4D" w:rsidP="00DA0E4D">
      <w:pPr>
        <w:rPr>
          <w:lang w:val="nl-NL"/>
        </w:rPr>
      </w:pPr>
      <w:r w:rsidRPr="00982588">
        <w:rPr>
          <w:rFonts w:cs="Calibri"/>
          <w:color w:val="000000"/>
        </w:rPr>
        <w:t xml:space="preserve">De ondersteuning </w:t>
      </w:r>
      <w:r>
        <w:rPr>
          <w:rFonts w:cs="Calibri"/>
          <w:color w:val="000000"/>
        </w:rPr>
        <w:t>via de directe financiering voor geïnterneerden</w:t>
      </w:r>
      <w:r w:rsidRPr="00982588">
        <w:rPr>
          <w:rFonts w:cs="Calibri"/>
          <w:color w:val="000000"/>
        </w:rPr>
        <w:t xml:space="preserve"> wordt betaald door het VAPH, maar de geïnterneerde persoon met een handicap staat zelf in voor zijn woon- en </w:t>
      </w:r>
      <w:proofErr w:type="spellStart"/>
      <w:r w:rsidRPr="00982588">
        <w:rPr>
          <w:rFonts w:cs="Calibri"/>
          <w:color w:val="000000"/>
        </w:rPr>
        <w:t>leefkosten</w:t>
      </w:r>
      <w:proofErr w:type="spellEnd"/>
      <w:r w:rsidRPr="00982588">
        <w:rPr>
          <w:rFonts w:cs="Calibri"/>
          <w:color w:val="000000"/>
        </w:rPr>
        <w:t>.</w:t>
      </w:r>
    </w:p>
    <w:p w:rsidR="0050408F" w:rsidRPr="0050408F" w:rsidRDefault="0050408F" w:rsidP="001A599D">
      <w:pPr>
        <w:pStyle w:val="Kop2"/>
        <w:ind w:left="1134" w:hanging="992"/>
      </w:pPr>
      <w:bookmarkStart w:id="12" w:name="_Toc84854101"/>
      <w:r w:rsidRPr="0050408F">
        <w:t>Einde van de direct gefinancierde ondersteuning</w:t>
      </w:r>
      <w:bookmarkEnd w:id="12"/>
    </w:p>
    <w:p w:rsidR="00E63200" w:rsidRPr="00166655" w:rsidRDefault="00E63200" w:rsidP="0050408F">
      <w:pPr>
        <w:pStyle w:val="Normaalweb"/>
        <w:spacing w:before="240" w:beforeAutospacing="0" w:after="160" w:afterAutospacing="0"/>
        <w:rPr>
          <w:rFonts w:ascii="Calibri" w:hAnsi="Calibri" w:cs="Calibri"/>
          <w:color w:val="000000"/>
          <w:sz w:val="22"/>
          <w:szCs w:val="22"/>
        </w:rPr>
      </w:pPr>
      <w:r w:rsidRPr="00166655">
        <w:rPr>
          <w:rFonts w:ascii="Calibri" w:hAnsi="Calibri" w:cs="Calibri"/>
          <w:color w:val="000000"/>
          <w:sz w:val="22"/>
          <w:szCs w:val="22"/>
        </w:rPr>
        <w:t>Er zijn verschillende situaties die leiden tot een stopzetting van de directe financiering voor geïnterneerden</w:t>
      </w:r>
      <w:r w:rsidR="00E55A5C" w:rsidRPr="00166655">
        <w:rPr>
          <w:rFonts w:ascii="Calibri" w:hAnsi="Calibri" w:cs="Calibri"/>
          <w:color w:val="000000"/>
          <w:sz w:val="22"/>
          <w:szCs w:val="22"/>
        </w:rPr>
        <w:t xml:space="preserve"> (vraag en/of begeleidingsovereenkomst directe financiering)</w:t>
      </w:r>
      <w:r w:rsidRPr="00166655">
        <w:rPr>
          <w:rFonts w:ascii="Calibri" w:hAnsi="Calibri" w:cs="Calibri"/>
          <w:color w:val="000000"/>
          <w:sz w:val="22"/>
          <w:szCs w:val="22"/>
        </w:rPr>
        <w:t>. We geven een overzicht:</w:t>
      </w:r>
    </w:p>
    <w:p w:rsidR="00602E78" w:rsidRPr="00166655" w:rsidRDefault="00E55A5C" w:rsidP="00B81909">
      <w:pPr>
        <w:pStyle w:val="Kop3"/>
        <w:rPr>
          <w:lang w:val="nl-BE"/>
        </w:rPr>
      </w:pPr>
      <w:bookmarkStart w:id="13" w:name="_Toc84854102"/>
      <w:r w:rsidRPr="00166655">
        <w:rPr>
          <w:lang w:val="nl-BE"/>
        </w:rPr>
        <w:t>Recentere</w:t>
      </w:r>
      <w:r w:rsidR="00602E78" w:rsidRPr="00166655">
        <w:rPr>
          <w:lang w:val="nl-BE"/>
        </w:rPr>
        <w:t xml:space="preserve"> vraag directe financiering geïnterneerden</w:t>
      </w:r>
      <w:bookmarkEnd w:id="13"/>
      <w:r w:rsidR="00602E78" w:rsidRPr="00166655">
        <w:rPr>
          <w:lang w:val="nl-BE"/>
        </w:rPr>
        <w:t xml:space="preserve"> </w:t>
      </w:r>
    </w:p>
    <w:p w:rsidR="00E55A5C" w:rsidRPr="00166655" w:rsidRDefault="00E55A5C" w:rsidP="00DA0E4D">
      <w:r w:rsidRPr="00166655">
        <w:t>Wanneer er een nieuwe aanvraag directe financiering voor geïnterneerden wordt ingediend voor een persoon met een handicap die reeds eerder een aanvraag directe financiering indiende of zelfs over een goedkeuring directe financiering beschikt, wordt de oude</w:t>
      </w:r>
      <w:r w:rsidR="00F56C86">
        <w:t>re</w:t>
      </w:r>
      <w:r w:rsidRPr="00166655">
        <w:t xml:space="preserve"> vraag directe financiering stopgezet.</w:t>
      </w:r>
    </w:p>
    <w:p w:rsidR="00E55A5C" w:rsidRPr="00166655" w:rsidRDefault="00E55A5C" w:rsidP="00DA0E4D">
      <w:r w:rsidRPr="00166655">
        <w:t>Bedoeling is om slechts 1 actu</w:t>
      </w:r>
      <w:r w:rsidR="007D0BA5" w:rsidRPr="00166655">
        <w:t xml:space="preserve">ele vraag per persoon te </w:t>
      </w:r>
      <w:r w:rsidR="00F56C86">
        <w:t>behouden</w:t>
      </w:r>
      <w:r w:rsidRPr="00166655">
        <w:t xml:space="preserve">. </w:t>
      </w:r>
    </w:p>
    <w:p w:rsidR="00E55A5C" w:rsidRPr="00166655" w:rsidRDefault="00E55A5C" w:rsidP="00E55A5C">
      <w:pPr>
        <w:pStyle w:val="Kop3"/>
        <w:rPr>
          <w:lang w:val="nl-BE"/>
        </w:rPr>
      </w:pPr>
      <w:bookmarkStart w:id="14" w:name="_Toc84854103"/>
      <w:r w:rsidRPr="00166655">
        <w:rPr>
          <w:lang w:val="nl-BE"/>
        </w:rPr>
        <w:t>Recentere vraag voor opna</w:t>
      </w:r>
      <w:r w:rsidR="00684E3B" w:rsidRPr="00166655">
        <w:rPr>
          <w:lang w:val="nl-BE"/>
        </w:rPr>
        <w:t>me in een forensische VAPH-unit</w:t>
      </w:r>
      <w:bookmarkEnd w:id="14"/>
      <w:r w:rsidRPr="00166655">
        <w:rPr>
          <w:lang w:val="nl-BE"/>
        </w:rPr>
        <w:t xml:space="preserve">  </w:t>
      </w:r>
    </w:p>
    <w:p w:rsidR="00E55A5C" w:rsidRPr="00166655" w:rsidRDefault="00E55A5C" w:rsidP="00E55A5C">
      <w:r w:rsidRPr="00166655">
        <w:t>Wanneer er een recentere aanvraag tot opname in een forensische VAPH-unit wordt ingediend voor een persoon met een handicap die eerder een aanvraag directe financiering indiende of zelfs over een goedkeuring directe financiering beschikt, wordt de oud</w:t>
      </w:r>
      <w:r w:rsidR="00F56C86">
        <w:t>er</w:t>
      </w:r>
      <w:r w:rsidRPr="00166655">
        <w:t>e vraag directe financiering stopgezet.</w:t>
      </w:r>
    </w:p>
    <w:p w:rsidR="00E55A5C" w:rsidRPr="00166655" w:rsidRDefault="00E55A5C" w:rsidP="00DA0E4D">
      <w:r w:rsidRPr="00166655">
        <w:t>Bedoeling is om slechts 1 actu</w:t>
      </w:r>
      <w:r w:rsidR="007D0BA5" w:rsidRPr="00166655">
        <w:t xml:space="preserve">ele vraag per persoon te </w:t>
      </w:r>
      <w:r w:rsidR="00F56C86">
        <w:t>behouden</w:t>
      </w:r>
      <w:r w:rsidRPr="00166655">
        <w:t xml:space="preserve">. </w:t>
      </w:r>
    </w:p>
    <w:p w:rsidR="00270F24" w:rsidRPr="00166655" w:rsidRDefault="00270F24" w:rsidP="00DA0E4D">
      <w:pPr>
        <w:pStyle w:val="Kop3"/>
        <w:rPr>
          <w:lang w:val="nl-BE"/>
        </w:rPr>
      </w:pPr>
      <w:bookmarkStart w:id="15" w:name="_Toc84854104"/>
      <w:r w:rsidRPr="00166655">
        <w:rPr>
          <w:lang w:val="nl-BE"/>
        </w:rPr>
        <w:t>Terbeschikkingstelling PVB</w:t>
      </w:r>
      <w:bookmarkEnd w:id="15"/>
    </w:p>
    <w:p w:rsidR="0050408F" w:rsidRPr="00166655" w:rsidRDefault="0050408F" w:rsidP="00DA0E4D">
      <w:r w:rsidRPr="00166655">
        <w:t xml:space="preserve">Als er een persoonsvolgend budget (PVB) ter beschikking wordt gesteld, </w:t>
      </w:r>
      <w:r w:rsidR="00E52BE7" w:rsidRPr="00E52BE7">
        <w:t>moet de begeleidingsovereenkomst directe financiering maximaal 2 maanden na datum terbeschikkingstelling PVB stopgezet worden. Voor wie het PVB hoger is dan de subsidiëring via directe financiering kan de begeleidingsovereenkomst onmiddellijk stopgezet worden en het PVB geactiveerd worden.</w:t>
      </w:r>
    </w:p>
    <w:p w:rsidR="00602E78" w:rsidRPr="00166655" w:rsidRDefault="00602E78" w:rsidP="00B81909">
      <w:pPr>
        <w:pStyle w:val="Kop3"/>
        <w:rPr>
          <w:lang w:val="nl-BE"/>
        </w:rPr>
      </w:pPr>
      <w:bookmarkStart w:id="16" w:name="_Toc84854105"/>
      <w:r w:rsidRPr="00166655">
        <w:rPr>
          <w:lang w:val="nl-BE"/>
        </w:rPr>
        <w:t>Overlijden</w:t>
      </w:r>
      <w:bookmarkEnd w:id="16"/>
    </w:p>
    <w:p w:rsidR="0050408F" w:rsidRPr="00166655" w:rsidRDefault="0050408F" w:rsidP="0050408F">
      <w:pPr>
        <w:pStyle w:val="Normaalweb"/>
        <w:spacing w:before="240" w:beforeAutospacing="0" w:after="160" w:afterAutospacing="0"/>
      </w:pPr>
      <w:r w:rsidRPr="00166655">
        <w:rPr>
          <w:rFonts w:ascii="Calibri" w:hAnsi="Calibri" w:cs="Calibri"/>
          <w:color w:val="000000"/>
          <w:sz w:val="22"/>
          <w:szCs w:val="22"/>
        </w:rPr>
        <w:t xml:space="preserve">Bij overlijden van de persoon met een handicap </w:t>
      </w:r>
      <w:r w:rsidR="00602E78" w:rsidRPr="00166655">
        <w:rPr>
          <w:rFonts w:ascii="Calibri" w:hAnsi="Calibri" w:cs="Calibri"/>
          <w:color w:val="000000"/>
          <w:sz w:val="22"/>
          <w:szCs w:val="22"/>
        </w:rPr>
        <w:t>wordt de begeleidingsovereenkomst en de vraag directe financiering met onmiddellijke ingang stopgezet. De vergunde zorgaanbieder krijgt wel</w:t>
      </w:r>
      <w:r w:rsidRPr="00166655">
        <w:rPr>
          <w:rFonts w:ascii="Calibri" w:hAnsi="Calibri" w:cs="Calibri"/>
          <w:color w:val="000000"/>
          <w:sz w:val="22"/>
          <w:szCs w:val="22"/>
        </w:rPr>
        <w:t xml:space="preserve"> nog twee maanden </w:t>
      </w:r>
      <w:r w:rsidR="00602E78" w:rsidRPr="00166655">
        <w:rPr>
          <w:rFonts w:ascii="Calibri" w:hAnsi="Calibri" w:cs="Calibri"/>
          <w:color w:val="000000"/>
          <w:sz w:val="22"/>
          <w:szCs w:val="22"/>
        </w:rPr>
        <w:t>opzegvergoeding uitbetaald</w:t>
      </w:r>
      <w:r w:rsidRPr="00166655">
        <w:rPr>
          <w:rFonts w:ascii="Calibri" w:hAnsi="Calibri" w:cs="Calibri"/>
          <w:color w:val="000000"/>
          <w:sz w:val="22"/>
          <w:szCs w:val="22"/>
        </w:rPr>
        <w:t>.</w:t>
      </w:r>
    </w:p>
    <w:p w:rsidR="00602E78" w:rsidRPr="00166655" w:rsidRDefault="00602E78" w:rsidP="00DA0E4D">
      <w:pPr>
        <w:pStyle w:val="Kop3"/>
        <w:rPr>
          <w:lang w:val="nl-BE"/>
        </w:rPr>
      </w:pPr>
      <w:bookmarkStart w:id="17" w:name="_Toc84854106"/>
      <w:r w:rsidRPr="00166655">
        <w:rPr>
          <w:lang w:val="nl-BE"/>
        </w:rPr>
        <w:lastRenderedPageBreak/>
        <w:t>Stopzetting individuele dienstverleningsovereenkomst</w:t>
      </w:r>
      <w:bookmarkEnd w:id="17"/>
    </w:p>
    <w:p w:rsidR="0050408F" w:rsidRPr="00166655" w:rsidRDefault="0050408F" w:rsidP="00E63200">
      <w:pPr>
        <w:pStyle w:val="Normaalweb"/>
        <w:spacing w:before="240" w:beforeAutospacing="0" w:after="0" w:afterAutospacing="0"/>
      </w:pPr>
      <w:r w:rsidRPr="00166655">
        <w:rPr>
          <w:rFonts w:ascii="Calibri" w:hAnsi="Calibri" w:cs="Calibri"/>
          <w:color w:val="000000"/>
          <w:sz w:val="22"/>
          <w:szCs w:val="22"/>
        </w:rPr>
        <w:t>De subsidiëring van de vergunde zorgaanbieder eindigt vanaf de eerste dag na de beëindiging van de individuele dienstverleningsovereenkomst. Bij de beëindiging van de overeenkomst dient men rekening te houden met de opzegtermijn. De opzegperiode van de individuele dienstverleningsovereenkomst bedraagt maximaal drie maanden.</w:t>
      </w:r>
    </w:p>
    <w:p w:rsidR="00602E78" w:rsidRPr="00166655" w:rsidRDefault="00602E78" w:rsidP="00DA0E4D">
      <w:pPr>
        <w:pStyle w:val="Kop3"/>
        <w:rPr>
          <w:lang w:val="nl-BE"/>
        </w:rPr>
      </w:pPr>
      <w:bookmarkStart w:id="18" w:name="_Toc84854107"/>
      <w:r w:rsidRPr="00166655">
        <w:rPr>
          <w:lang w:val="nl-BE"/>
        </w:rPr>
        <w:t>Definitiev</w:t>
      </w:r>
      <w:r w:rsidR="001D7D2D">
        <w:rPr>
          <w:lang w:val="nl-BE"/>
        </w:rPr>
        <w:t>e invrijheids</w:t>
      </w:r>
      <w:r w:rsidRPr="00166655">
        <w:rPr>
          <w:lang w:val="nl-BE"/>
        </w:rPr>
        <w:t>telling</w:t>
      </w:r>
      <w:bookmarkEnd w:id="18"/>
    </w:p>
    <w:p w:rsidR="00602E78" w:rsidRDefault="0050408F" w:rsidP="00DA0E4D">
      <w:pPr>
        <w:rPr>
          <w:rFonts w:cs="Calibri"/>
          <w:color w:val="000000"/>
        </w:rPr>
      </w:pPr>
      <w:r>
        <w:rPr>
          <w:rFonts w:cs="Calibri"/>
          <w:color w:val="000000"/>
        </w:rPr>
        <w:t>De directe subsidiëring eindigt vanaf de eerste dag van de vierde maand na de maand waarin de betrokken persoon met een handicap definitief in vrijheid werd gesteld.</w:t>
      </w:r>
    </w:p>
    <w:p w:rsidR="00602E78" w:rsidRDefault="00E55A5C" w:rsidP="00DA0E4D">
      <w:r>
        <w:rPr>
          <w:rFonts w:cs="Calibri"/>
          <w:color w:val="000000"/>
        </w:rPr>
        <w:t>Hierop wordt een u</w:t>
      </w:r>
      <w:r w:rsidR="00602E78" w:rsidRPr="00602E78">
        <w:t xml:space="preserve">itzondering </w:t>
      </w:r>
      <w:r>
        <w:t xml:space="preserve">gemaakt </w:t>
      </w:r>
      <w:r w:rsidR="00602E78" w:rsidRPr="00602E78">
        <w:t>voor wie uiterlijk drie maanden na invrijheidstelling een</w:t>
      </w:r>
      <w:r w:rsidR="00602E78">
        <w:t xml:space="preserve"> ondersteuningsplan persoonsvolgend budget (OP PVB) heeft ingediend bij het VAPH. Wie tijdig zijn vraag naar vervolgondersteuning heeft ingediend bij het VAPH en in aanmerking komt voor een PVB, kan rekenen op continuïteit van ondersteuning via directe financiering tot aan de terbeschikkingstelling van het PVB. Wordt er niet tijdig een ondersteuningsplan PVB ingediend of komt de persoon niet in aanmerking voor een PVB, dan wordt de directe financiering geïnterneerden alsnog stopgezet</w:t>
      </w:r>
      <w:r>
        <w:t>.</w:t>
      </w:r>
    </w:p>
    <w:p w:rsidR="0050408F" w:rsidRPr="0050408F" w:rsidRDefault="0050408F" w:rsidP="001A599D">
      <w:pPr>
        <w:pStyle w:val="Kop2"/>
        <w:ind w:left="1134" w:hanging="992"/>
      </w:pPr>
      <w:bookmarkStart w:id="19" w:name="_Toc84854108"/>
      <w:r w:rsidRPr="0050408F">
        <w:t>Crisisopname en time-out</w:t>
      </w:r>
      <w:bookmarkEnd w:id="19"/>
    </w:p>
    <w:p w:rsidR="00C9653F" w:rsidRPr="00DA0E4D" w:rsidRDefault="001D159B" w:rsidP="00DA0E4D">
      <w:pPr>
        <w:rPr>
          <w:rFonts w:eastAsia="Times New Roman" w:cs="Calibri"/>
          <w:color w:val="222222"/>
          <w:lang w:eastAsia="nl-BE"/>
        </w:rPr>
      </w:pPr>
      <w:r>
        <w:rPr>
          <w:rFonts w:cs="Calibri"/>
          <w:color w:val="000000"/>
        </w:rPr>
        <w:t>Als</w:t>
      </w:r>
      <w:r w:rsidR="0050408F">
        <w:rPr>
          <w:rFonts w:cs="Calibri"/>
          <w:color w:val="000000"/>
        </w:rPr>
        <w:t xml:space="preserve"> de </w:t>
      </w:r>
      <w:r w:rsidR="00DD45AE">
        <w:rPr>
          <w:rFonts w:cs="Calibri"/>
          <w:color w:val="000000"/>
        </w:rPr>
        <w:t xml:space="preserve">geïnterneerde </w:t>
      </w:r>
      <w:r w:rsidR="0050408F">
        <w:rPr>
          <w:rFonts w:cs="Calibri"/>
          <w:color w:val="000000"/>
        </w:rPr>
        <w:t xml:space="preserve">persoon met een handicap tijdelijk </w:t>
      </w:r>
      <w:r w:rsidR="00DD45AE">
        <w:rPr>
          <w:rFonts w:cs="Calibri"/>
          <w:color w:val="000000"/>
        </w:rPr>
        <w:t xml:space="preserve">de vergunde zorgaanbieder verlaat en elders wordt </w:t>
      </w:r>
      <w:r w:rsidR="007D0BA5">
        <w:rPr>
          <w:rFonts w:cs="Calibri"/>
          <w:color w:val="000000"/>
        </w:rPr>
        <w:t>opgenomen (</w:t>
      </w:r>
      <w:r w:rsidR="0050408F">
        <w:rPr>
          <w:rFonts w:cs="Calibri"/>
          <w:color w:val="000000"/>
        </w:rPr>
        <w:t>b</w:t>
      </w:r>
      <w:r w:rsidR="007D0BA5">
        <w:rPr>
          <w:rFonts w:cs="Calibri"/>
          <w:color w:val="000000"/>
        </w:rPr>
        <w:t>v</w:t>
      </w:r>
      <w:r w:rsidR="0050408F">
        <w:rPr>
          <w:rFonts w:cs="Calibri"/>
          <w:color w:val="000000"/>
        </w:rPr>
        <w:t>. t</w:t>
      </w:r>
      <w:r w:rsidR="00DD45AE">
        <w:rPr>
          <w:rFonts w:cs="Calibri"/>
          <w:color w:val="000000"/>
        </w:rPr>
        <w:t xml:space="preserve">ime-out of crisisondersteuning in gevangenis, FPC of </w:t>
      </w:r>
      <w:r w:rsidR="004910EA" w:rsidRPr="00866B6A">
        <w:rPr>
          <w:rFonts w:cs="Calibri"/>
        </w:rPr>
        <w:t xml:space="preserve">specifiek </w:t>
      </w:r>
      <w:r w:rsidR="004910EA" w:rsidRPr="00885813">
        <w:rPr>
          <w:rFonts w:cs="Calibri"/>
        </w:rPr>
        <w:t>erkende afdeling</w:t>
      </w:r>
      <w:r w:rsidR="004910EA" w:rsidRPr="00866B6A">
        <w:rPr>
          <w:rFonts w:cs="Calibri"/>
        </w:rPr>
        <w:t xml:space="preserve"> binnen </w:t>
      </w:r>
      <w:r w:rsidR="004910EA">
        <w:rPr>
          <w:rFonts w:cs="Calibri"/>
        </w:rPr>
        <w:t>het</w:t>
      </w:r>
      <w:r w:rsidR="004910EA" w:rsidRPr="00866B6A">
        <w:rPr>
          <w:rFonts w:cs="Calibri"/>
        </w:rPr>
        <w:t xml:space="preserve"> psychiatrisch centr</w:t>
      </w:r>
      <w:r w:rsidR="004910EA">
        <w:rPr>
          <w:rFonts w:cs="Calibri"/>
        </w:rPr>
        <w:t>um</w:t>
      </w:r>
      <w:r w:rsidR="00DD45AE">
        <w:rPr>
          <w:rFonts w:cs="Calibri"/>
          <w:color w:val="000000"/>
        </w:rPr>
        <w:t>,</w:t>
      </w:r>
      <w:r w:rsidR="0050408F">
        <w:rPr>
          <w:rFonts w:cs="Calibri"/>
          <w:color w:val="000000"/>
        </w:rPr>
        <w:t xml:space="preserve"> tijdelijke ziekenhuisopname, </w:t>
      </w:r>
      <w:r w:rsidR="00DD45AE">
        <w:rPr>
          <w:rFonts w:cs="Calibri"/>
          <w:color w:val="000000"/>
        </w:rPr>
        <w:t xml:space="preserve">opname </w:t>
      </w:r>
      <w:r w:rsidR="0050408F">
        <w:rPr>
          <w:rFonts w:cs="Calibri"/>
          <w:color w:val="000000"/>
        </w:rPr>
        <w:t xml:space="preserve">ODB-unit), </w:t>
      </w:r>
      <w:r w:rsidR="00C9653F">
        <w:rPr>
          <w:rFonts w:cs="Calibri"/>
          <w:color w:val="000000"/>
        </w:rPr>
        <w:t xml:space="preserve">dan meldt de vergunde zorgaanbieder dit </w:t>
      </w:r>
      <w:r w:rsidR="00E81FE8">
        <w:rPr>
          <w:rFonts w:cs="Calibri"/>
          <w:color w:val="000000"/>
        </w:rPr>
        <w:t xml:space="preserve">onmiddellijk </w:t>
      </w:r>
      <w:r w:rsidR="00C9653F">
        <w:rPr>
          <w:rFonts w:cs="Calibri"/>
          <w:color w:val="000000"/>
        </w:rPr>
        <w:t xml:space="preserve">aan het VAPH via </w:t>
      </w:r>
      <w:hyperlink r:id="rId17" w:history="1">
        <w:r w:rsidR="00C9653F" w:rsidRPr="00B42FD4">
          <w:rPr>
            <w:rStyle w:val="Hyperlink"/>
            <w:rFonts w:cs="Calibri"/>
          </w:rPr>
          <w:t>internering@vaph.be</w:t>
        </w:r>
      </w:hyperlink>
      <w:r w:rsidR="00C9653F">
        <w:rPr>
          <w:rFonts w:cs="Calibri"/>
          <w:color w:val="000000"/>
        </w:rPr>
        <w:t xml:space="preserve">. </w:t>
      </w:r>
      <w:r>
        <w:rPr>
          <w:rFonts w:eastAsia="Times New Roman" w:cs="Calibri"/>
          <w:color w:val="222222"/>
          <w:lang w:eastAsia="nl-BE"/>
        </w:rPr>
        <w:t>Is het</w:t>
      </w:r>
      <w:r w:rsidR="00C9653F" w:rsidRPr="00DA0E4D">
        <w:rPr>
          <w:rFonts w:eastAsia="Times New Roman" w:cs="Calibri"/>
          <w:color w:val="222222"/>
          <w:lang w:eastAsia="nl-BE"/>
        </w:rPr>
        <w:t xml:space="preserve"> duidelijk dat </w:t>
      </w:r>
      <w:r w:rsidR="00C9653F">
        <w:rPr>
          <w:rFonts w:eastAsia="Times New Roman" w:cs="Calibri"/>
          <w:color w:val="222222"/>
          <w:lang w:eastAsia="nl-BE"/>
        </w:rPr>
        <w:t>de geïnterneerde persoon met een handicap</w:t>
      </w:r>
      <w:r w:rsidR="00C9653F" w:rsidRPr="00DA0E4D">
        <w:rPr>
          <w:rFonts w:eastAsia="Times New Roman" w:cs="Calibri"/>
          <w:color w:val="222222"/>
          <w:lang w:eastAsia="nl-BE"/>
        </w:rPr>
        <w:t xml:space="preserve"> niet meer zal terugkeren, </w:t>
      </w:r>
      <w:r w:rsidR="00C9653F">
        <w:rPr>
          <w:rFonts w:eastAsia="Times New Roman" w:cs="Calibri"/>
          <w:color w:val="222222"/>
          <w:lang w:eastAsia="nl-BE"/>
        </w:rPr>
        <w:t>moet</w:t>
      </w:r>
      <w:r w:rsidR="00C9653F" w:rsidRPr="00DA0E4D">
        <w:rPr>
          <w:rFonts w:eastAsia="Times New Roman" w:cs="Calibri"/>
          <w:color w:val="222222"/>
          <w:lang w:eastAsia="nl-BE"/>
        </w:rPr>
        <w:t xml:space="preserve"> alles adm</w:t>
      </w:r>
      <w:r w:rsidR="00C9653F" w:rsidRPr="00C9653F">
        <w:rPr>
          <w:rFonts w:eastAsia="Times New Roman" w:cs="Calibri"/>
          <w:color w:val="222222"/>
          <w:lang w:eastAsia="nl-BE"/>
        </w:rPr>
        <w:t>inistratief in orde gebracht</w:t>
      </w:r>
      <w:r w:rsidR="00C9653F">
        <w:rPr>
          <w:rFonts w:eastAsia="Times New Roman" w:cs="Calibri"/>
          <w:color w:val="222222"/>
          <w:lang w:eastAsia="nl-BE"/>
        </w:rPr>
        <w:t xml:space="preserve"> </w:t>
      </w:r>
      <w:r w:rsidR="00C9653F" w:rsidRPr="00DA0E4D">
        <w:rPr>
          <w:rFonts w:eastAsia="Times New Roman" w:cs="Calibri"/>
          <w:color w:val="222222"/>
          <w:lang w:eastAsia="nl-BE"/>
        </w:rPr>
        <w:t>worden en</w:t>
      </w:r>
      <w:r w:rsidR="00C9653F">
        <w:rPr>
          <w:rFonts w:eastAsia="Times New Roman" w:cs="Calibri"/>
          <w:color w:val="222222"/>
          <w:lang w:eastAsia="nl-BE"/>
        </w:rPr>
        <w:t xml:space="preserve"> moet de individuele dienstverlenings</w:t>
      </w:r>
      <w:r w:rsidR="00C9653F" w:rsidRPr="00DA0E4D">
        <w:rPr>
          <w:rFonts w:eastAsia="Times New Roman" w:cs="Calibri"/>
          <w:color w:val="222222"/>
          <w:lang w:eastAsia="nl-BE"/>
        </w:rPr>
        <w:t xml:space="preserve">overeenkomst opgezegd worden. </w:t>
      </w:r>
    </w:p>
    <w:p w:rsidR="00C9653F" w:rsidRPr="00DA0E4D" w:rsidRDefault="00C9653F" w:rsidP="00C9653F">
      <w:pPr>
        <w:spacing w:after="0" w:line="240" w:lineRule="auto"/>
        <w:rPr>
          <w:rFonts w:eastAsia="Times New Roman" w:cs="Calibri"/>
          <w:color w:val="222222"/>
          <w:lang w:eastAsia="nl-BE"/>
        </w:rPr>
      </w:pPr>
      <w:r w:rsidRPr="00DA0E4D">
        <w:rPr>
          <w:rFonts w:eastAsia="Times New Roman" w:cs="Calibri"/>
          <w:color w:val="222222"/>
          <w:lang w:eastAsia="nl-BE"/>
        </w:rPr>
        <w:t xml:space="preserve">Als </w:t>
      </w:r>
      <w:r>
        <w:rPr>
          <w:rFonts w:eastAsia="Times New Roman" w:cs="Calibri"/>
          <w:color w:val="222222"/>
          <w:lang w:eastAsia="nl-BE"/>
        </w:rPr>
        <w:t>de betrokkene na drie</w:t>
      </w:r>
      <w:r w:rsidRPr="00DA0E4D">
        <w:rPr>
          <w:rFonts w:eastAsia="Times New Roman" w:cs="Calibri"/>
          <w:color w:val="222222"/>
          <w:lang w:eastAsia="nl-BE"/>
        </w:rPr>
        <w:t xml:space="preserve"> maanden niet is teruggekeerd, </w:t>
      </w:r>
      <w:r>
        <w:rPr>
          <w:rFonts w:eastAsia="Times New Roman" w:cs="Calibri"/>
          <w:color w:val="222222"/>
          <w:lang w:eastAsia="nl-BE"/>
        </w:rPr>
        <w:t>wordt</w:t>
      </w:r>
      <w:r w:rsidRPr="00DA0E4D">
        <w:rPr>
          <w:rFonts w:eastAsia="Times New Roman" w:cs="Calibri"/>
          <w:color w:val="222222"/>
          <w:lang w:eastAsia="nl-BE"/>
        </w:rPr>
        <w:t xml:space="preserve"> de directe financ</w:t>
      </w:r>
      <w:r w:rsidRPr="00C9653F">
        <w:rPr>
          <w:rFonts w:eastAsia="Times New Roman" w:cs="Calibri"/>
          <w:color w:val="222222"/>
          <w:lang w:eastAsia="nl-BE"/>
        </w:rPr>
        <w:t>iering voor geïnterneerden stop</w:t>
      </w:r>
      <w:r>
        <w:rPr>
          <w:rFonts w:eastAsia="Times New Roman" w:cs="Calibri"/>
          <w:color w:val="222222"/>
          <w:lang w:eastAsia="nl-BE"/>
        </w:rPr>
        <w:t>g</w:t>
      </w:r>
      <w:r w:rsidRPr="00DA0E4D">
        <w:rPr>
          <w:rFonts w:eastAsia="Times New Roman" w:cs="Calibri"/>
          <w:color w:val="222222"/>
          <w:lang w:eastAsia="nl-BE"/>
        </w:rPr>
        <w:t>e</w:t>
      </w:r>
      <w:r w:rsidRPr="00C9653F">
        <w:rPr>
          <w:rFonts w:eastAsia="Times New Roman" w:cs="Calibri"/>
          <w:color w:val="222222"/>
          <w:lang w:eastAsia="nl-BE"/>
        </w:rPr>
        <w:t>zet</w:t>
      </w:r>
      <w:r w:rsidR="00E81FE8">
        <w:rPr>
          <w:rFonts w:eastAsia="Times New Roman" w:cs="Calibri"/>
          <w:color w:val="222222"/>
          <w:lang w:eastAsia="nl-BE"/>
        </w:rPr>
        <w:t xml:space="preserve"> vanaf de eerste dag van de vierde </w:t>
      </w:r>
      <w:r>
        <w:rPr>
          <w:rFonts w:eastAsia="Times New Roman" w:cs="Calibri"/>
          <w:color w:val="222222"/>
          <w:lang w:eastAsia="nl-BE"/>
        </w:rPr>
        <w:t>maand</w:t>
      </w:r>
      <w:r w:rsidRPr="00DA0E4D">
        <w:rPr>
          <w:rFonts w:eastAsia="Times New Roman" w:cs="Calibri"/>
          <w:color w:val="222222"/>
          <w:lang w:eastAsia="nl-BE"/>
        </w:rPr>
        <w:t>. </w:t>
      </w:r>
    </w:p>
    <w:p w:rsidR="0050408F" w:rsidRPr="0050408F" w:rsidRDefault="00EC773B" w:rsidP="001A599D">
      <w:pPr>
        <w:pStyle w:val="Kop2"/>
        <w:ind w:left="1134" w:hanging="992"/>
      </w:pPr>
      <w:bookmarkStart w:id="20" w:name="_Toc84854109"/>
      <w:r w:rsidRPr="00EC773B">
        <w:t>V</w:t>
      </w:r>
      <w:r w:rsidRPr="00664169">
        <w:t>ervolgtraject persoonsvolgend budget</w:t>
      </w:r>
      <w:bookmarkEnd w:id="20"/>
    </w:p>
    <w:p w:rsidR="0050408F" w:rsidRDefault="007D0BA5" w:rsidP="0050408F">
      <w:pPr>
        <w:pStyle w:val="Normaalweb"/>
        <w:spacing w:before="240" w:beforeAutospacing="0" w:after="160" w:afterAutospacing="0"/>
      </w:pPr>
      <w:r>
        <w:rPr>
          <w:rFonts w:ascii="Calibri" w:hAnsi="Calibri" w:cs="Calibri"/>
          <w:color w:val="000000"/>
          <w:sz w:val="22"/>
          <w:szCs w:val="22"/>
        </w:rPr>
        <w:t>Om</w:t>
      </w:r>
      <w:r w:rsidR="0050408F">
        <w:rPr>
          <w:rFonts w:ascii="Calibri" w:hAnsi="Calibri" w:cs="Calibri"/>
          <w:color w:val="000000"/>
          <w:sz w:val="22"/>
          <w:szCs w:val="22"/>
        </w:rPr>
        <w:t xml:space="preserve"> de gelimiteerde capaciteit binnen de directe financiering voor te behouden voor de personen die hier werkelijk nood aan hebben, </w:t>
      </w:r>
      <w:r w:rsidR="001D159B">
        <w:rPr>
          <w:rFonts w:ascii="Calibri" w:hAnsi="Calibri" w:cs="Calibri"/>
          <w:color w:val="000000"/>
          <w:sz w:val="22"/>
          <w:szCs w:val="22"/>
        </w:rPr>
        <w:t>moet</w:t>
      </w:r>
      <w:r w:rsidR="0050408F">
        <w:rPr>
          <w:rFonts w:ascii="Calibri" w:hAnsi="Calibri" w:cs="Calibri"/>
          <w:color w:val="000000"/>
          <w:sz w:val="22"/>
          <w:szCs w:val="22"/>
        </w:rPr>
        <w:t xml:space="preserve"> doorstroom overwogen en gestimuleerd worden waar en van zodra mogelijk en wenselijk.</w:t>
      </w:r>
    </w:p>
    <w:p w:rsidR="0050408F" w:rsidRDefault="006F5AFC" w:rsidP="0050408F">
      <w:pPr>
        <w:pStyle w:val="Normaalweb"/>
        <w:spacing w:before="240" w:beforeAutospacing="0" w:after="160" w:afterAutospacing="0"/>
        <w:rPr>
          <w:rFonts w:ascii="Calibri" w:hAnsi="Calibri" w:cs="Calibri"/>
          <w:color w:val="000000"/>
          <w:sz w:val="22"/>
          <w:szCs w:val="22"/>
        </w:rPr>
      </w:pPr>
      <w:r w:rsidRPr="006F5AFC">
        <w:rPr>
          <w:rFonts w:ascii="Calibri" w:hAnsi="Calibri" w:cs="Calibri"/>
          <w:color w:val="000000"/>
          <w:sz w:val="22"/>
          <w:szCs w:val="22"/>
        </w:rPr>
        <w:t xml:space="preserve">Daarom is het mogelijk voor de geïnterneerden die binnen directe financiering ondersteund worden, om vanaf de 7de maand na de start van de direct gefinancierde ondersteuning de reguliere aanvraagprocedure voor een persoonsvolgend budget (PVB) te starten. </w:t>
      </w:r>
      <w:r w:rsidR="00E81FE8">
        <w:rPr>
          <w:rFonts w:ascii="Calibri" w:hAnsi="Calibri" w:cs="Calibri"/>
          <w:color w:val="000000"/>
          <w:sz w:val="22"/>
          <w:szCs w:val="22"/>
        </w:rPr>
        <w:t>Hiervoor dient de persoon met een handicap of zijn wettelijk vertegenwoordiger</w:t>
      </w:r>
      <w:r w:rsidR="00F605D7">
        <w:rPr>
          <w:rFonts w:ascii="Calibri" w:hAnsi="Calibri" w:cs="Calibri"/>
          <w:color w:val="000000"/>
          <w:sz w:val="22"/>
          <w:szCs w:val="22"/>
        </w:rPr>
        <w:t>(</w:t>
      </w:r>
      <w:r w:rsidR="00F56C86">
        <w:rPr>
          <w:rFonts w:ascii="Calibri" w:hAnsi="Calibri" w:cs="Calibri"/>
          <w:color w:val="000000"/>
          <w:sz w:val="22"/>
          <w:szCs w:val="22"/>
        </w:rPr>
        <w:t>s</w:t>
      </w:r>
      <w:r w:rsidR="00F605D7">
        <w:rPr>
          <w:rFonts w:ascii="Calibri" w:hAnsi="Calibri" w:cs="Calibri"/>
          <w:color w:val="000000"/>
          <w:sz w:val="22"/>
          <w:szCs w:val="22"/>
        </w:rPr>
        <w:t xml:space="preserve">) </w:t>
      </w:r>
      <w:r w:rsidR="0050408F">
        <w:rPr>
          <w:rFonts w:ascii="Calibri" w:hAnsi="Calibri" w:cs="Calibri"/>
          <w:color w:val="000000"/>
          <w:sz w:val="22"/>
          <w:szCs w:val="22"/>
        </w:rPr>
        <w:t xml:space="preserve">een ondersteuningsplan </w:t>
      </w:r>
      <w:r w:rsidR="00E81FE8">
        <w:rPr>
          <w:rFonts w:ascii="Calibri" w:hAnsi="Calibri" w:cs="Calibri"/>
          <w:color w:val="000000"/>
          <w:sz w:val="22"/>
          <w:szCs w:val="22"/>
        </w:rPr>
        <w:t>PVB</w:t>
      </w:r>
      <w:r w:rsidR="0050408F">
        <w:rPr>
          <w:rFonts w:ascii="Calibri" w:hAnsi="Calibri" w:cs="Calibri"/>
          <w:color w:val="000000"/>
          <w:sz w:val="22"/>
          <w:szCs w:val="22"/>
        </w:rPr>
        <w:t xml:space="preserve"> (OP PVB)</w:t>
      </w:r>
      <w:r w:rsidR="00E81FE8">
        <w:rPr>
          <w:rFonts w:ascii="Calibri" w:hAnsi="Calibri" w:cs="Calibri"/>
          <w:color w:val="000000"/>
          <w:sz w:val="22"/>
          <w:szCs w:val="22"/>
        </w:rPr>
        <w:t xml:space="preserve"> in bij het VAPH</w:t>
      </w:r>
      <w:r w:rsidR="00F56C86">
        <w:rPr>
          <w:rFonts w:ascii="Calibri" w:hAnsi="Calibri" w:cs="Calibri"/>
          <w:color w:val="000000"/>
          <w:sz w:val="22"/>
          <w:szCs w:val="22"/>
        </w:rPr>
        <w:t>, eventueel onder begeleiding van een dienst ondersteuningsplan (DOP), een dienst maatschappelijk werk (DMW) van een ziekenfonds of een gebruikersvereniging</w:t>
      </w:r>
      <w:r w:rsidR="00E81FE8">
        <w:rPr>
          <w:rFonts w:ascii="Calibri" w:hAnsi="Calibri" w:cs="Calibri"/>
          <w:color w:val="000000"/>
          <w:sz w:val="22"/>
          <w:szCs w:val="22"/>
        </w:rPr>
        <w:t xml:space="preserve">. Na de goedkeuring van dit OP PVB door het VAPH moet er </w:t>
      </w:r>
      <w:r w:rsidR="0050408F">
        <w:rPr>
          <w:rFonts w:ascii="Calibri" w:hAnsi="Calibri" w:cs="Calibri"/>
          <w:color w:val="000000"/>
          <w:sz w:val="22"/>
          <w:szCs w:val="22"/>
        </w:rPr>
        <w:t>een module B (objectivering ondersteuningsnood)</w:t>
      </w:r>
      <w:r w:rsidR="00E81FE8">
        <w:rPr>
          <w:rFonts w:ascii="Calibri" w:hAnsi="Calibri" w:cs="Calibri"/>
          <w:color w:val="000000"/>
          <w:sz w:val="22"/>
          <w:szCs w:val="22"/>
        </w:rPr>
        <w:t xml:space="preserve"> opgemaakt worden door een multidisciplinair team</w:t>
      </w:r>
      <w:r w:rsidR="0060108C">
        <w:rPr>
          <w:rFonts w:ascii="Calibri" w:hAnsi="Calibri" w:cs="Calibri"/>
          <w:color w:val="000000"/>
          <w:sz w:val="22"/>
          <w:szCs w:val="22"/>
        </w:rPr>
        <w:t xml:space="preserve"> (MDT)</w:t>
      </w:r>
      <w:r w:rsidR="0050408F">
        <w:rPr>
          <w:rFonts w:ascii="Calibri" w:hAnsi="Calibri" w:cs="Calibri"/>
          <w:color w:val="000000"/>
          <w:sz w:val="22"/>
          <w:szCs w:val="22"/>
        </w:rPr>
        <w:t>. Het toe te wijzen persoonsvolgend budget van de betrokken persoon met een handicap wordt vervolgens automatisch in prioriteitengroep 1 geregistreerd.</w:t>
      </w:r>
      <w:r w:rsidR="00946989">
        <w:rPr>
          <w:rFonts w:ascii="Calibri" w:hAnsi="Calibri" w:cs="Calibri"/>
          <w:color w:val="000000"/>
          <w:sz w:val="22"/>
          <w:szCs w:val="22"/>
        </w:rPr>
        <w:t xml:space="preserve"> </w:t>
      </w:r>
      <w:r w:rsidR="00F56C86">
        <w:rPr>
          <w:rFonts w:ascii="Calibri" w:hAnsi="Calibri" w:cs="Calibri"/>
          <w:color w:val="000000"/>
          <w:sz w:val="22"/>
          <w:szCs w:val="22"/>
        </w:rPr>
        <w:t xml:space="preserve">Het PVB moet binnen de vier maanden na de terbeschikkingstelling </w:t>
      </w:r>
      <w:r w:rsidR="00946989">
        <w:rPr>
          <w:rFonts w:ascii="Calibri" w:hAnsi="Calibri" w:cs="Calibri"/>
          <w:color w:val="000000"/>
          <w:sz w:val="22"/>
          <w:szCs w:val="22"/>
        </w:rPr>
        <w:t xml:space="preserve">opgestart worden. Dat betekent dat de aanvrager klaar moet zijn voor uitstroom op </w:t>
      </w:r>
      <w:r w:rsidR="00946989">
        <w:rPr>
          <w:rFonts w:ascii="Calibri" w:hAnsi="Calibri" w:cs="Calibri"/>
          <w:color w:val="000000"/>
          <w:sz w:val="22"/>
          <w:szCs w:val="22"/>
        </w:rPr>
        <w:lastRenderedPageBreak/>
        <w:t>het moment van de aanvraag van een persoonsvolgend budget.</w:t>
      </w:r>
      <w:r w:rsidR="00BB7944">
        <w:rPr>
          <w:rFonts w:ascii="Calibri" w:hAnsi="Calibri" w:cs="Calibri"/>
          <w:color w:val="000000"/>
          <w:sz w:val="22"/>
          <w:szCs w:val="22"/>
        </w:rPr>
        <w:t xml:space="preserve"> </w:t>
      </w:r>
      <w:r w:rsidR="00BB7944" w:rsidRPr="00BB7944">
        <w:rPr>
          <w:rFonts w:ascii="Calibri" w:hAnsi="Calibri" w:cs="Calibri"/>
          <w:color w:val="000000"/>
          <w:sz w:val="22"/>
          <w:szCs w:val="22"/>
        </w:rPr>
        <w:t>Er is immers een vlotte doorstroom van toegewezen budgetten in prioriteitengroep 1.</w:t>
      </w:r>
    </w:p>
    <w:p w:rsidR="00E81FE8" w:rsidRDefault="00E81FE8" w:rsidP="00F63BB8">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Het is belangrijk om niet te lang te wachten m</w:t>
      </w:r>
      <w:r w:rsidR="00F605D7">
        <w:rPr>
          <w:rFonts w:ascii="Calibri" w:hAnsi="Calibri" w:cs="Calibri"/>
          <w:color w:val="000000"/>
          <w:sz w:val="22"/>
          <w:szCs w:val="22"/>
        </w:rPr>
        <w:t>et het proces van vraagverheldering</w:t>
      </w:r>
      <w:r>
        <w:rPr>
          <w:rFonts w:ascii="Calibri" w:hAnsi="Calibri" w:cs="Calibri"/>
          <w:color w:val="000000"/>
          <w:sz w:val="22"/>
          <w:szCs w:val="22"/>
        </w:rPr>
        <w:t xml:space="preserve"> en het indienen van </w:t>
      </w:r>
      <w:r w:rsidR="00F605D7">
        <w:rPr>
          <w:rFonts w:ascii="Calibri" w:hAnsi="Calibri" w:cs="Calibri"/>
          <w:color w:val="000000"/>
          <w:sz w:val="22"/>
          <w:szCs w:val="22"/>
        </w:rPr>
        <w:t>een aanvraag</w:t>
      </w:r>
      <w:r>
        <w:rPr>
          <w:rFonts w:ascii="Calibri" w:hAnsi="Calibri" w:cs="Calibri"/>
          <w:color w:val="000000"/>
          <w:sz w:val="22"/>
          <w:szCs w:val="22"/>
        </w:rPr>
        <w:t xml:space="preserve"> PVB. </w:t>
      </w:r>
      <w:r w:rsidR="006F5AFC">
        <w:rPr>
          <w:rFonts w:ascii="Calibri" w:hAnsi="Calibri" w:cs="Calibri"/>
          <w:color w:val="000000"/>
          <w:sz w:val="22"/>
          <w:szCs w:val="22"/>
        </w:rPr>
        <w:t xml:space="preserve">Voor wie definitief in vrijheid wordt gesteld, </w:t>
      </w:r>
      <w:r>
        <w:rPr>
          <w:rFonts w:ascii="Calibri" w:hAnsi="Calibri" w:cs="Calibri"/>
          <w:color w:val="000000"/>
          <w:sz w:val="22"/>
          <w:szCs w:val="22"/>
        </w:rPr>
        <w:t>kunnen</w:t>
      </w:r>
      <w:r w:rsidR="006F5AFC">
        <w:rPr>
          <w:rFonts w:ascii="Calibri" w:hAnsi="Calibri" w:cs="Calibri"/>
          <w:color w:val="000000"/>
          <w:sz w:val="22"/>
          <w:szCs w:val="22"/>
        </w:rPr>
        <w:t xml:space="preserve"> we</w:t>
      </w:r>
      <w:r>
        <w:rPr>
          <w:rFonts w:ascii="Calibri" w:hAnsi="Calibri" w:cs="Calibri"/>
          <w:color w:val="000000"/>
          <w:sz w:val="22"/>
          <w:szCs w:val="22"/>
        </w:rPr>
        <w:t xml:space="preserve"> immers enkel een naadloze overgang</w:t>
      </w:r>
      <w:r w:rsidR="006F5AFC">
        <w:rPr>
          <w:rFonts w:ascii="Calibri" w:hAnsi="Calibri" w:cs="Calibri"/>
          <w:color w:val="000000"/>
          <w:sz w:val="22"/>
          <w:szCs w:val="22"/>
        </w:rPr>
        <w:t xml:space="preserve"> naar het PVB</w:t>
      </w:r>
      <w:r>
        <w:rPr>
          <w:rFonts w:ascii="Calibri" w:hAnsi="Calibri" w:cs="Calibri"/>
          <w:color w:val="000000"/>
          <w:sz w:val="22"/>
          <w:szCs w:val="22"/>
        </w:rPr>
        <w:t xml:space="preserve"> voorzien </w:t>
      </w:r>
      <w:r w:rsidR="00EE674A">
        <w:rPr>
          <w:rFonts w:ascii="Calibri" w:hAnsi="Calibri" w:cs="Calibri"/>
          <w:color w:val="000000"/>
          <w:sz w:val="22"/>
          <w:szCs w:val="22"/>
        </w:rPr>
        <w:t>als</w:t>
      </w:r>
      <w:r w:rsidR="006F5AFC">
        <w:rPr>
          <w:rFonts w:ascii="Calibri" w:hAnsi="Calibri" w:cs="Calibri"/>
          <w:color w:val="000000"/>
          <w:sz w:val="22"/>
          <w:szCs w:val="22"/>
        </w:rPr>
        <w:t xml:space="preserve"> men</w:t>
      </w:r>
      <w:r>
        <w:rPr>
          <w:rFonts w:ascii="Calibri" w:hAnsi="Calibri" w:cs="Calibri"/>
          <w:color w:val="000000"/>
          <w:sz w:val="22"/>
          <w:szCs w:val="22"/>
        </w:rPr>
        <w:t xml:space="preserve"> binnen de drie ma</w:t>
      </w:r>
      <w:r w:rsidR="001D7D2D">
        <w:rPr>
          <w:rFonts w:ascii="Calibri" w:hAnsi="Calibri" w:cs="Calibri"/>
          <w:color w:val="000000"/>
          <w:sz w:val="22"/>
          <w:szCs w:val="22"/>
        </w:rPr>
        <w:t>anden na definitieve invrijheid</w:t>
      </w:r>
      <w:r>
        <w:rPr>
          <w:rFonts w:ascii="Calibri" w:hAnsi="Calibri" w:cs="Calibri"/>
          <w:color w:val="000000"/>
          <w:sz w:val="22"/>
          <w:szCs w:val="22"/>
        </w:rPr>
        <w:t xml:space="preserve">stelling </w:t>
      </w:r>
      <w:r w:rsidR="00F34859">
        <w:rPr>
          <w:rFonts w:ascii="Calibri" w:hAnsi="Calibri" w:cs="Calibri"/>
          <w:color w:val="000000"/>
          <w:sz w:val="22"/>
          <w:szCs w:val="22"/>
        </w:rPr>
        <w:t xml:space="preserve">een </w:t>
      </w:r>
      <w:r>
        <w:rPr>
          <w:rFonts w:ascii="Calibri" w:hAnsi="Calibri" w:cs="Calibri"/>
          <w:color w:val="000000"/>
          <w:sz w:val="22"/>
          <w:szCs w:val="22"/>
        </w:rPr>
        <w:t>OP PVB heeft ingediend.</w:t>
      </w:r>
      <w:r w:rsidR="005D1E45">
        <w:rPr>
          <w:rFonts w:ascii="Calibri" w:hAnsi="Calibri" w:cs="Calibri"/>
          <w:color w:val="000000"/>
          <w:sz w:val="22"/>
          <w:szCs w:val="22"/>
        </w:rPr>
        <w:t xml:space="preserve"> Wordt er geen </w:t>
      </w:r>
      <w:r w:rsidR="0060108C">
        <w:rPr>
          <w:rFonts w:ascii="Calibri" w:hAnsi="Calibri" w:cs="Calibri"/>
          <w:color w:val="000000"/>
          <w:sz w:val="22"/>
          <w:szCs w:val="22"/>
        </w:rPr>
        <w:t>vraag PVB gesteld binnen deze termijn, da</w:t>
      </w:r>
      <w:r w:rsidR="007D0BA5">
        <w:rPr>
          <w:rFonts w:ascii="Calibri" w:hAnsi="Calibri" w:cs="Calibri"/>
          <w:color w:val="000000"/>
          <w:sz w:val="22"/>
          <w:szCs w:val="22"/>
        </w:rPr>
        <w:t>n stopt de directe financiering.</w:t>
      </w:r>
    </w:p>
    <w:p w:rsidR="0060108C" w:rsidRDefault="007D0BA5" w:rsidP="00F63BB8">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We</w:t>
      </w:r>
      <w:r w:rsidR="0060108C">
        <w:rPr>
          <w:rFonts w:ascii="Calibri" w:hAnsi="Calibri" w:cs="Calibri"/>
          <w:color w:val="000000"/>
          <w:sz w:val="22"/>
          <w:szCs w:val="22"/>
        </w:rPr>
        <w:t xml:space="preserve"> raden de geïnterneerde personen met een handicap die bij een vergunde zorgaanbieder ondersteund worden via directe financiering aan om ruim op voorhand de nodige afspraken te maken met de desbetreffende diensten voor de aanvraag PVB</w:t>
      </w:r>
      <w:r w:rsidR="00F56C86">
        <w:rPr>
          <w:rFonts w:ascii="Calibri" w:hAnsi="Calibri" w:cs="Calibri"/>
          <w:color w:val="000000"/>
          <w:sz w:val="22"/>
          <w:szCs w:val="22"/>
        </w:rPr>
        <w:t xml:space="preserve"> (zie hierboven)</w:t>
      </w:r>
      <w:r w:rsidR="0060108C">
        <w:rPr>
          <w:rFonts w:ascii="Calibri" w:hAnsi="Calibri" w:cs="Calibri"/>
          <w:color w:val="000000"/>
          <w:sz w:val="22"/>
          <w:szCs w:val="22"/>
        </w:rPr>
        <w:t>.</w:t>
      </w:r>
    </w:p>
    <w:p w:rsidR="006921AD" w:rsidRDefault="006921AD" w:rsidP="00DA0E4D">
      <w:pPr>
        <w:spacing w:after="0" w:line="240" w:lineRule="auto"/>
        <w:rPr>
          <w:lang w:val="nl-NL"/>
        </w:rPr>
      </w:pPr>
      <w:r w:rsidRPr="00037E06">
        <w:rPr>
          <w:lang w:val="nl-NL"/>
        </w:rPr>
        <w:t>Aan de diensten die gecontacteerd worden voor de opmaak van de documenten in de</w:t>
      </w:r>
      <w:r>
        <w:rPr>
          <w:lang w:val="nl-NL"/>
        </w:rPr>
        <w:t xml:space="preserve"> </w:t>
      </w:r>
      <w:r w:rsidR="00F63BB8">
        <w:rPr>
          <w:lang w:val="nl-NL"/>
        </w:rPr>
        <w:t>aanvraagprocedure PVB, vragen we</w:t>
      </w:r>
      <w:r w:rsidRPr="00037E06">
        <w:rPr>
          <w:lang w:val="nl-NL"/>
        </w:rPr>
        <w:t xml:space="preserve"> om de nodige flexibiliteit te hanteren in de interne</w:t>
      </w:r>
      <w:r>
        <w:rPr>
          <w:lang w:val="nl-NL"/>
        </w:rPr>
        <w:t xml:space="preserve"> </w:t>
      </w:r>
      <w:r w:rsidRPr="00037E06">
        <w:rPr>
          <w:lang w:val="nl-NL"/>
        </w:rPr>
        <w:t>wachtlijst voor het opmaken van de desbetreffende documenten, zodat de naadloze</w:t>
      </w:r>
      <w:r>
        <w:rPr>
          <w:lang w:val="nl-NL"/>
        </w:rPr>
        <w:t xml:space="preserve"> </w:t>
      </w:r>
      <w:r w:rsidRPr="00037E06">
        <w:rPr>
          <w:lang w:val="nl-NL"/>
        </w:rPr>
        <w:t>overgang naar het PVB voor de geïnterneerde persoon met een handicap niet in het</w:t>
      </w:r>
      <w:r>
        <w:rPr>
          <w:lang w:val="nl-NL"/>
        </w:rPr>
        <w:t xml:space="preserve"> </w:t>
      </w:r>
      <w:r w:rsidRPr="00037E06">
        <w:rPr>
          <w:lang w:val="nl-NL"/>
        </w:rPr>
        <w:t>gedrang komt.</w:t>
      </w:r>
    </w:p>
    <w:p w:rsidR="006F5AFC" w:rsidRDefault="006F5AFC" w:rsidP="00DA0E4D">
      <w:pPr>
        <w:spacing w:after="0" w:line="240" w:lineRule="auto"/>
        <w:rPr>
          <w:lang w:val="nl-NL"/>
        </w:rPr>
      </w:pPr>
    </w:p>
    <w:p w:rsidR="006F5AFC" w:rsidRPr="00DA0E4D" w:rsidRDefault="006F5AFC" w:rsidP="00DA0E4D">
      <w:pPr>
        <w:spacing w:after="0" w:line="240" w:lineRule="auto"/>
        <w:rPr>
          <w:lang w:val="nl-NL"/>
        </w:rPr>
      </w:pPr>
      <w:r>
        <w:rPr>
          <w:lang w:val="nl-NL"/>
        </w:rPr>
        <w:t xml:space="preserve">Let op: de beslissing tot opheffing van het interneringsstatuut staat los van de beslissing tot terbeschikkingstelling van een PVB. Het is dus mogelijk dat geïnterneerde personen een PVB ter beschikking krijgen, volgend op hun ondersteuning via de directe financiering. Het VAPH moet hier niet wachten op de definitieve </w:t>
      </w:r>
      <w:r w:rsidR="001D7D2D">
        <w:rPr>
          <w:lang w:val="nl-NL"/>
        </w:rPr>
        <w:t>invrijheids</w:t>
      </w:r>
      <w:r>
        <w:rPr>
          <w:lang w:val="nl-NL"/>
        </w:rPr>
        <w:t>telling van de persoon.</w:t>
      </w:r>
    </w:p>
    <w:p w:rsidR="00037E06" w:rsidRDefault="00037E06" w:rsidP="001A599D">
      <w:pPr>
        <w:pStyle w:val="Kop2"/>
        <w:ind w:left="1134" w:hanging="992"/>
      </w:pPr>
      <w:bookmarkStart w:id="21" w:name="_Toc84854110"/>
      <w:r>
        <w:t>Terbeschikkingstelling persoonsvolgend budget na directe financiering geïnterneerden</w:t>
      </w:r>
      <w:bookmarkEnd w:id="21"/>
    </w:p>
    <w:p w:rsidR="006921AD" w:rsidRPr="00F63BB8" w:rsidRDefault="00DE78F9" w:rsidP="00F63BB8">
      <w:pPr>
        <w:spacing w:before="240" w:after="160" w:line="240" w:lineRule="auto"/>
        <w:rPr>
          <w:rFonts w:cs="Calibri"/>
          <w:lang w:val="nl-NL"/>
        </w:rPr>
      </w:pPr>
      <w:r w:rsidRPr="003939AA">
        <w:rPr>
          <w:rFonts w:cs="Calibri"/>
          <w:color w:val="1D1D1D"/>
        </w:rPr>
        <w:t>Nadat het PVB ter beschikking is gesteld,</w:t>
      </w:r>
      <w:r w:rsidRPr="00DE78F9">
        <w:rPr>
          <w:rFonts w:cs="Calibri"/>
          <w:color w:val="1D1D1D"/>
        </w:rPr>
        <w:t xml:space="preserve"> moet er binnen de </w:t>
      </w:r>
      <w:r>
        <w:rPr>
          <w:rFonts w:cs="Calibri"/>
          <w:color w:val="1D1D1D"/>
        </w:rPr>
        <w:t>drie</w:t>
      </w:r>
      <w:r w:rsidRPr="003939AA">
        <w:rPr>
          <w:rFonts w:cs="Calibri"/>
          <w:color w:val="1D1D1D"/>
        </w:rPr>
        <w:t xml:space="preserve"> maanden opnieuw een zorgzwaarte-inschaling (ZZI) gebeuren. Zo kan het multidisciplinair team (MDT) op het moment van de ZZI-afname rekening houden met de actuele situatie. </w:t>
      </w:r>
      <w:r w:rsidR="00EE674A">
        <w:rPr>
          <w:rFonts w:cs="Calibri"/>
          <w:color w:val="1D1D1D"/>
        </w:rPr>
        <w:t>Als</w:t>
      </w:r>
      <w:r w:rsidR="000149AF" w:rsidRPr="000149AF">
        <w:rPr>
          <w:rFonts w:cs="Calibri"/>
          <w:color w:val="1D1D1D"/>
        </w:rPr>
        <w:t xml:space="preserve"> </w:t>
      </w:r>
      <w:r w:rsidR="000149AF">
        <w:rPr>
          <w:rFonts w:cs="Calibri"/>
          <w:color w:val="1D1D1D"/>
        </w:rPr>
        <w:t>de ondersteuningsnood niet gewijzigd is</w:t>
      </w:r>
      <w:r w:rsidR="000149AF" w:rsidRPr="000149AF">
        <w:rPr>
          <w:rFonts w:cs="Calibri"/>
          <w:color w:val="1D1D1D"/>
        </w:rPr>
        <w:t>, kan een ee</w:t>
      </w:r>
      <w:r w:rsidR="000149AF">
        <w:rPr>
          <w:rFonts w:cs="Calibri"/>
          <w:color w:val="1D1D1D"/>
        </w:rPr>
        <w:t xml:space="preserve">rder ingediend ZZI hergebruikt </w:t>
      </w:r>
      <w:r w:rsidR="000149AF" w:rsidRPr="000149AF">
        <w:rPr>
          <w:rFonts w:cs="Calibri"/>
          <w:color w:val="1D1D1D"/>
        </w:rPr>
        <w:t>worden.</w:t>
      </w:r>
    </w:p>
    <w:p w:rsidR="006921AD" w:rsidRPr="00037E06" w:rsidRDefault="00B940E7" w:rsidP="00F63BB8">
      <w:pPr>
        <w:spacing w:before="240" w:after="160" w:line="240" w:lineRule="auto"/>
        <w:rPr>
          <w:lang w:val="nl-NL"/>
        </w:rPr>
      </w:pPr>
      <w:r>
        <w:rPr>
          <w:lang w:val="nl-NL"/>
        </w:rPr>
        <w:t xml:space="preserve">Het VAPH stelt eerst een PVB ter beschikking voor een periode van 6 maanden. Wordt er tijdig </w:t>
      </w:r>
      <w:r w:rsidR="005D1E45">
        <w:rPr>
          <w:lang w:val="nl-NL"/>
        </w:rPr>
        <w:t xml:space="preserve">(binnen de drie maanden) </w:t>
      </w:r>
      <w:r>
        <w:rPr>
          <w:lang w:val="nl-NL"/>
        </w:rPr>
        <w:t xml:space="preserve">een </w:t>
      </w:r>
      <w:proofErr w:type="spellStart"/>
      <w:r>
        <w:rPr>
          <w:lang w:val="nl-NL"/>
        </w:rPr>
        <w:t>herinschaling</w:t>
      </w:r>
      <w:proofErr w:type="spellEnd"/>
      <w:r>
        <w:rPr>
          <w:lang w:val="nl-NL"/>
        </w:rPr>
        <w:t xml:space="preserve"> ZZI ingediend, dan wordt dit tijdelijke PVB omgezet naar een PVB van onbepaalde duur. </w:t>
      </w:r>
      <w:r w:rsidR="00037E06" w:rsidRPr="00037E06">
        <w:rPr>
          <w:lang w:val="nl-NL"/>
        </w:rPr>
        <w:t>Als de B- en P-waarden die het resultaat zijn van de nieuwe inschaling, verschillen ten</w:t>
      </w:r>
      <w:r w:rsidR="006921AD">
        <w:rPr>
          <w:lang w:val="nl-NL"/>
        </w:rPr>
        <w:t xml:space="preserve"> </w:t>
      </w:r>
      <w:r w:rsidR="00037E06" w:rsidRPr="00037E06">
        <w:rPr>
          <w:lang w:val="nl-NL"/>
        </w:rPr>
        <w:t>opzicht</w:t>
      </w:r>
      <w:r w:rsidR="00227A00">
        <w:rPr>
          <w:lang w:val="nl-NL"/>
        </w:rPr>
        <w:t>e</w:t>
      </w:r>
      <w:r w:rsidR="00037E06" w:rsidRPr="00037E06">
        <w:rPr>
          <w:lang w:val="nl-NL"/>
        </w:rPr>
        <w:t xml:space="preserve"> van de eerste inschaling, wordt op basis van de nieuwe waarden en rekening</w:t>
      </w:r>
      <w:r w:rsidR="006921AD">
        <w:rPr>
          <w:lang w:val="nl-NL"/>
        </w:rPr>
        <w:t xml:space="preserve"> </w:t>
      </w:r>
      <w:r w:rsidR="00037E06" w:rsidRPr="00037E06">
        <w:rPr>
          <w:lang w:val="nl-NL"/>
        </w:rPr>
        <w:t>houdend met de gevraagde ondersteuning uit het ondersteuningsplan PVB opnieuw een</w:t>
      </w:r>
      <w:r w:rsidR="006921AD">
        <w:rPr>
          <w:lang w:val="nl-NL"/>
        </w:rPr>
        <w:t xml:space="preserve"> </w:t>
      </w:r>
      <w:r w:rsidR="00037E06" w:rsidRPr="00037E06">
        <w:rPr>
          <w:lang w:val="nl-NL"/>
        </w:rPr>
        <w:t>budgetcategorie berekend.</w:t>
      </w:r>
    </w:p>
    <w:p w:rsidR="00037E06" w:rsidRPr="00037E06" w:rsidRDefault="00037E06" w:rsidP="00F63BB8">
      <w:pPr>
        <w:spacing w:before="240" w:after="160" w:line="240" w:lineRule="auto"/>
        <w:rPr>
          <w:lang w:val="nl-NL"/>
        </w:rPr>
      </w:pPr>
      <w:r w:rsidRPr="00037E06">
        <w:rPr>
          <w:lang w:val="nl-NL"/>
        </w:rPr>
        <w:t>Die nieuwe budgetcategorie wordt ter beschikking gesteld:</w:t>
      </w:r>
    </w:p>
    <w:p w:rsidR="006921AD" w:rsidRDefault="006921AD" w:rsidP="00DA0E4D">
      <w:pPr>
        <w:pStyle w:val="Lijstalinea"/>
        <w:numPr>
          <w:ilvl w:val="0"/>
          <w:numId w:val="31"/>
        </w:numPr>
        <w:spacing w:after="0" w:line="240" w:lineRule="auto"/>
        <w:rPr>
          <w:lang w:val="nl-NL"/>
        </w:rPr>
      </w:pPr>
      <w:r>
        <w:t xml:space="preserve">drie </w:t>
      </w:r>
      <w:r w:rsidR="00037E06" w:rsidRPr="00037E06">
        <w:t>maanden na de nieuwe toewijzing PVB, als de nieuwe budgetcategorie lager is dan</w:t>
      </w:r>
      <w:r>
        <w:t xml:space="preserve"> </w:t>
      </w:r>
      <w:r w:rsidR="00037E06" w:rsidRPr="006921AD">
        <w:rPr>
          <w:lang w:val="nl-NL"/>
        </w:rPr>
        <w:t>de eerste budgetcategorie PVB</w:t>
      </w:r>
      <w:r w:rsidRPr="006921AD">
        <w:rPr>
          <w:lang w:val="nl-NL"/>
        </w:rPr>
        <w:t xml:space="preserve">; </w:t>
      </w:r>
    </w:p>
    <w:p w:rsidR="00037E06" w:rsidRDefault="00037E06" w:rsidP="00F63BB8">
      <w:pPr>
        <w:pStyle w:val="Lijstalinea"/>
        <w:numPr>
          <w:ilvl w:val="0"/>
          <w:numId w:val="31"/>
        </w:numPr>
        <w:spacing w:before="240" w:after="160" w:line="240" w:lineRule="auto"/>
        <w:rPr>
          <w:lang w:val="nl-NL"/>
        </w:rPr>
      </w:pPr>
      <w:r w:rsidRPr="006921AD">
        <w:rPr>
          <w:lang w:val="nl-NL"/>
        </w:rPr>
        <w:t>onmiddellijk volgend op de nieuwe toewijzing PVB, als de nieuwe budgetcategorie</w:t>
      </w:r>
      <w:r w:rsidR="006921AD" w:rsidRPr="006921AD">
        <w:rPr>
          <w:lang w:val="nl-NL"/>
        </w:rPr>
        <w:t xml:space="preserve"> </w:t>
      </w:r>
      <w:r w:rsidRPr="006921AD">
        <w:rPr>
          <w:lang w:val="nl-NL"/>
        </w:rPr>
        <w:t>hoger is dan de eerste budgetcategorie PVB.</w:t>
      </w:r>
    </w:p>
    <w:p w:rsidR="00037E06" w:rsidRDefault="00037E06" w:rsidP="00F63BB8">
      <w:pPr>
        <w:spacing w:before="240" w:after="160" w:line="240" w:lineRule="auto"/>
        <w:rPr>
          <w:lang w:val="nl-NL"/>
        </w:rPr>
      </w:pPr>
      <w:r w:rsidRPr="00037E06">
        <w:rPr>
          <w:lang w:val="nl-NL"/>
        </w:rPr>
        <w:t>Als de betrokken persoon nalaat de zorgzwaarte opnieuw te laten inschalen binnen de drie</w:t>
      </w:r>
      <w:r w:rsidR="006921AD">
        <w:rPr>
          <w:lang w:val="nl-NL"/>
        </w:rPr>
        <w:t xml:space="preserve"> </w:t>
      </w:r>
      <w:r w:rsidRPr="00037E06">
        <w:rPr>
          <w:lang w:val="nl-NL"/>
        </w:rPr>
        <w:t xml:space="preserve">maanden na </w:t>
      </w:r>
      <w:r w:rsidR="006921AD">
        <w:rPr>
          <w:lang w:val="nl-NL"/>
        </w:rPr>
        <w:t xml:space="preserve">de </w:t>
      </w:r>
      <w:r w:rsidRPr="00037E06">
        <w:rPr>
          <w:lang w:val="nl-NL"/>
        </w:rPr>
        <w:t>terbeschikkingstelling</w:t>
      </w:r>
      <w:r w:rsidR="006921AD">
        <w:rPr>
          <w:lang w:val="nl-NL"/>
        </w:rPr>
        <w:t xml:space="preserve"> van het</w:t>
      </w:r>
      <w:r w:rsidRPr="00037E06">
        <w:rPr>
          <w:lang w:val="nl-NL"/>
        </w:rPr>
        <w:t xml:space="preserve"> PVB, wordt het </w:t>
      </w:r>
      <w:r w:rsidR="006921AD">
        <w:rPr>
          <w:lang w:val="nl-NL"/>
        </w:rPr>
        <w:t>PVB</w:t>
      </w:r>
      <w:r w:rsidRPr="00037E06">
        <w:rPr>
          <w:lang w:val="nl-NL"/>
        </w:rPr>
        <w:t xml:space="preserve"> stopgezet.</w:t>
      </w:r>
    </w:p>
    <w:p w:rsidR="00037E06" w:rsidRDefault="00037E06" w:rsidP="009C599C">
      <w:pPr>
        <w:spacing w:after="0" w:line="240" w:lineRule="auto"/>
        <w:rPr>
          <w:lang w:val="nl-NL"/>
        </w:rPr>
      </w:pPr>
      <w:r w:rsidRPr="00037E06">
        <w:rPr>
          <w:lang w:val="nl-NL"/>
        </w:rPr>
        <w:t>Omdat er een strikte</w:t>
      </w:r>
      <w:r w:rsidR="00F63BB8">
        <w:rPr>
          <w:lang w:val="nl-NL"/>
        </w:rPr>
        <w:t xml:space="preserve"> tijdslimiet op staat, raden we</w:t>
      </w:r>
      <w:r w:rsidRPr="00037E06">
        <w:rPr>
          <w:lang w:val="nl-NL"/>
        </w:rPr>
        <w:t xml:space="preserve"> iedereen aan om tijdig de nodige</w:t>
      </w:r>
      <w:r w:rsidR="006921AD">
        <w:rPr>
          <w:lang w:val="nl-NL"/>
        </w:rPr>
        <w:t xml:space="preserve"> </w:t>
      </w:r>
      <w:r w:rsidRPr="00037E06">
        <w:rPr>
          <w:lang w:val="nl-NL"/>
        </w:rPr>
        <w:t>afspra</w:t>
      </w:r>
      <w:r w:rsidR="002F6256">
        <w:rPr>
          <w:lang w:val="nl-NL"/>
        </w:rPr>
        <w:t>ken met het MDT te maken voor d</w:t>
      </w:r>
      <w:r w:rsidRPr="00037E06">
        <w:rPr>
          <w:lang w:val="nl-NL"/>
        </w:rPr>
        <w:t xml:space="preserve">e </w:t>
      </w:r>
      <w:proofErr w:type="spellStart"/>
      <w:r w:rsidRPr="00037E06">
        <w:rPr>
          <w:lang w:val="nl-NL"/>
        </w:rPr>
        <w:t>herinschaling</w:t>
      </w:r>
      <w:proofErr w:type="spellEnd"/>
      <w:r w:rsidR="002F6256">
        <w:rPr>
          <w:lang w:val="nl-NL"/>
        </w:rPr>
        <w:t xml:space="preserve"> van de zorgzwaarte</w:t>
      </w:r>
      <w:r w:rsidRPr="00037E06">
        <w:rPr>
          <w:lang w:val="nl-NL"/>
        </w:rPr>
        <w:t>.</w:t>
      </w:r>
      <w:r w:rsidR="006921AD">
        <w:rPr>
          <w:lang w:val="nl-NL"/>
        </w:rPr>
        <w:t xml:space="preserve"> </w:t>
      </w:r>
      <w:r w:rsidRPr="00037E06">
        <w:rPr>
          <w:lang w:val="nl-NL"/>
        </w:rPr>
        <w:t xml:space="preserve">Aan </w:t>
      </w:r>
      <w:r w:rsidR="008F52B8">
        <w:rPr>
          <w:lang w:val="nl-NL"/>
        </w:rPr>
        <w:t xml:space="preserve">het </w:t>
      </w:r>
      <w:r w:rsidR="005D1E45">
        <w:rPr>
          <w:lang w:val="nl-NL"/>
        </w:rPr>
        <w:t>MDT</w:t>
      </w:r>
      <w:r w:rsidR="008F52B8">
        <w:rPr>
          <w:lang w:val="nl-NL"/>
        </w:rPr>
        <w:t xml:space="preserve"> dat</w:t>
      </w:r>
      <w:r w:rsidRPr="00037E06">
        <w:rPr>
          <w:lang w:val="nl-NL"/>
        </w:rPr>
        <w:t xml:space="preserve"> gecontacteerd word</w:t>
      </w:r>
      <w:r w:rsidR="008F52B8">
        <w:rPr>
          <w:lang w:val="nl-NL"/>
        </w:rPr>
        <w:t xml:space="preserve">t voor de </w:t>
      </w:r>
      <w:proofErr w:type="spellStart"/>
      <w:r w:rsidR="008F52B8">
        <w:rPr>
          <w:lang w:val="nl-NL"/>
        </w:rPr>
        <w:lastRenderedPageBreak/>
        <w:t>herinschaling</w:t>
      </w:r>
      <w:proofErr w:type="spellEnd"/>
      <w:r w:rsidR="008F52B8">
        <w:rPr>
          <w:lang w:val="nl-NL"/>
        </w:rPr>
        <w:t xml:space="preserve"> </w:t>
      </w:r>
      <w:r w:rsidR="00F63BB8">
        <w:rPr>
          <w:lang w:val="nl-NL"/>
        </w:rPr>
        <w:t>vragen we</w:t>
      </w:r>
      <w:r w:rsidRPr="00037E06">
        <w:rPr>
          <w:lang w:val="nl-NL"/>
        </w:rPr>
        <w:t xml:space="preserve"> om de nodige flexibiliteit te hanteren in de interne</w:t>
      </w:r>
      <w:r w:rsidR="008F52B8">
        <w:rPr>
          <w:lang w:val="nl-NL"/>
        </w:rPr>
        <w:t xml:space="preserve"> </w:t>
      </w:r>
      <w:r w:rsidRPr="00037E06">
        <w:rPr>
          <w:lang w:val="nl-NL"/>
        </w:rPr>
        <w:t xml:space="preserve">wachtlijst, zodat </w:t>
      </w:r>
      <w:r w:rsidR="008F52B8">
        <w:rPr>
          <w:lang w:val="nl-NL"/>
        </w:rPr>
        <w:t xml:space="preserve">de continuïteit van het PVB </w:t>
      </w:r>
      <w:r w:rsidRPr="00037E06">
        <w:rPr>
          <w:lang w:val="nl-NL"/>
        </w:rPr>
        <w:t>niet in het</w:t>
      </w:r>
      <w:r w:rsidR="008F52B8">
        <w:rPr>
          <w:lang w:val="nl-NL"/>
        </w:rPr>
        <w:t xml:space="preserve"> </w:t>
      </w:r>
      <w:r w:rsidRPr="00037E06">
        <w:rPr>
          <w:lang w:val="nl-NL"/>
        </w:rPr>
        <w:t>gedrang komt.</w:t>
      </w:r>
    </w:p>
    <w:p w:rsidR="00F63BB8" w:rsidRPr="00DA0E4D" w:rsidRDefault="00F63BB8" w:rsidP="009C599C">
      <w:pPr>
        <w:spacing w:after="0" w:line="240" w:lineRule="auto"/>
        <w:rPr>
          <w:lang w:val="nl-NL"/>
        </w:rPr>
      </w:pPr>
    </w:p>
    <w:p w:rsidR="0050408F" w:rsidRPr="0090730A" w:rsidRDefault="0050408F" w:rsidP="0050408F">
      <w:pPr>
        <w:pStyle w:val="Kop1"/>
        <w:rPr>
          <w:caps/>
        </w:rPr>
      </w:pPr>
      <w:bookmarkStart w:id="22" w:name="_Toc84854111"/>
      <w:r w:rsidRPr="0090730A">
        <w:rPr>
          <w:caps/>
        </w:rPr>
        <w:t>Units voor geïnterneerden / forensische VAPH-units</w:t>
      </w:r>
      <w:bookmarkEnd w:id="22"/>
      <w:r w:rsidR="008B747B" w:rsidRPr="0090730A">
        <w:rPr>
          <w:caps/>
        </w:rPr>
        <w:t xml:space="preserve"> </w:t>
      </w:r>
    </w:p>
    <w:p w:rsidR="0050408F" w:rsidRPr="001223F4" w:rsidRDefault="0050408F" w:rsidP="001A599D">
      <w:pPr>
        <w:pStyle w:val="Kop2"/>
        <w:ind w:left="1134" w:hanging="992"/>
      </w:pPr>
      <w:bookmarkStart w:id="23" w:name="_Toc84854112"/>
      <w:r w:rsidRPr="001223F4">
        <w:t>Regelgeving en erkenning</w:t>
      </w:r>
      <w:bookmarkEnd w:id="23"/>
    </w:p>
    <w:p w:rsidR="0050408F" w:rsidRDefault="0050408F" w:rsidP="0050408F">
      <w:pPr>
        <w:pStyle w:val="Normaalweb"/>
        <w:spacing w:before="240" w:beforeAutospacing="0" w:after="160" w:afterAutospacing="0"/>
      </w:pPr>
      <w:r>
        <w:rPr>
          <w:rFonts w:ascii="Calibri" w:hAnsi="Calibri" w:cs="Calibri"/>
          <w:color w:val="000000"/>
          <w:sz w:val="22"/>
          <w:szCs w:val="22"/>
        </w:rPr>
        <w:t>De regelgeving omtrent de units voor geïnterneerden is gevat d</w:t>
      </w:r>
      <w:r w:rsidR="009C599C">
        <w:rPr>
          <w:rFonts w:ascii="Calibri" w:hAnsi="Calibri" w:cs="Calibri"/>
          <w:color w:val="000000"/>
          <w:sz w:val="22"/>
          <w:szCs w:val="22"/>
        </w:rPr>
        <w:t>oor het Besluit van de Vlaamse R</w:t>
      </w:r>
      <w:r>
        <w:rPr>
          <w:rFonts w:ascii="Calibri" w:hAnsi="Calibri" w:cs="Calibri"/>
          <w:color w:val="000000"/>
          <w:sz w:val="22"/>
          <w:szCs w:val="22"/>
        </w:rPr>
        <w:t>egering van 24 november 2017 over de erkenning en subsidiëring van voorzieningen die ondersteuning bieden aan personen met een handicap in de gevangenis, en van units voor geïnterneerden. Dit besluit trad in werking op 1 januari 2017.</w:t>
      </w:r>
    </w:p>
    <w:p w:rsidR="0050408F" w:rsidRDefault="0050408F" w:rsidP="00F63BB8">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Bij de uitwerking van het BVR omtrent de ondersteuning voor geïnterneerden van 14 december 2018, werden hieraan een aantal wijzigingen aangebracht. Er wordt in dit besluit naar deze diensten verwezen als ‘forensische VAPH-units’.</w:t>
      </w:r>
    </w:p>
    <w:p w:rsidR="008B747B" w:rsidRDefault="008B747B" w:rsidP="00F63BB8">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Een tweede reeks van wijzigingen aan de regelgeving voor </w:t>
      </w:r>
      <w:r w:rsidR="00684E3B" w:rsidRPr="00DA0E4D">
        <w:rPr>
          <w:rFonts w:ascii="Calibri" w:hAnsi="Calibri" w:cs="Calibri"/>
          <w:sz w:val="22"/>
          <w:szCs w:val="22"/>
          <w:lang w:val="nl-NL"/>
        </w:rPr>
        <w:t>forensische</w:t>
      </w:r>
      <w:r w:rsidR="00684E3B">
        <w:rPr>
          <w:lang w:val="nl-NL"/>
        </w:rPr>
        <w:t xml:space="preserve"> </w:t>
      </w:r>
      <w:r>
        <w:rPr>
          <w:rFonts w:ascii="Calibri" w:hAnsi="Calibri" w:cs="Calibri"/>
          <w:color w:val="000000"/>
          <w:sz w:val="22"/>
          <w:szCs w:val="22"/>
        </w:rPr>
        <w:t xml:space="preserve">VAPH-units is doorgevoerd via het </w:t>
      </w:r>
      <w:r w:rsidRPr="008B747B">
        <w:rPr>
          <w:rFonts w:ascii="Calibri" w:hAnsi="Calibri" w:cs="Calibri"/>
          <w:color w:val="000000"/>
          <w:sz w:val="22"/>
          <w:szCs w:val="22"/>
        </w:rPr>
        <w:t>Besluit van de Vlaamse Regering tot wijziging van een aantal besluiten van de Vlaamse Regering over de ondersteuning van personen met een handicap</w:t>
      </w:r>
      <w:r>
        <w:rPr>
          <w:rFonts w:ascii="Calibri" w:hAnsi="Calibri" w:cs="Calibri"/>
          <w:color w:val="000000"/>
          <w:sz w:val="22"/>
          <w:szCs w:val="22"/>
        </w:rPr>
        <w:t xml:space="preserve"> (</w:t>
      </w:r>
      <w:r w:rsidR="009C599C">
        <w:rPr>
          <w:rFonts w:ascii="Calibri" w:hAnsi="Calibri" w:cs="Calibri"/>
          <w:color w:val="000000"/>
          <w:sz w:val="22"/>
          <w:szCs w:val="22"/>
        </w:rPr>
        <w:t xml:space="preserve">BVR </w:t>
      </w:r>
      <w:r>
        <w:rPr>
          <w:rFonts w:ascii="Calibri" w:hAnsi="Calibri" w:cs="Calibri"/>
          <w:color w:val="000000"/>
          <w:sz w:val="22"/>
          <w:szCs w:val="22"/>
        </w:rPr>
        <w:t>Mozaïek 5) van 5 maart 2021.</w:t>
      </w:r>
    </w:p>
    <w:p w:rsidR="00624672" w:rsidRDefault="00624672" w:rsidP="0050408F">
      <w:pPr>
        <w:pStyle w:val="Normaalweb"/>
        <w:spacing w:before="240" w:beforeAutospacing="0" w:after="160" w:afterAutospacing="0"/>
      </w:pPr>
      <w:r>
        <w:rPr>
          <w:rFonts w:ascii="Calibri" w:hAnsi="Calibri" w:cs="Calibri"/>
          <w:color w:val="000000"/>
          <w:sz w:val="22"/>
          <w:szCs w:val="22"/>
        </w:rPr>
        <w:t xml:space="preserve">In de volgende punten zetten we alle zaken die momenteel van kracht zijn op een rijtje.  </w:t>
      </w:r>
    </w:p>
    <w:p w:rsidR="0050408F" w:rsidRPr="001223F4" w:rsidRDefault="0050408F" w:rsidP="001A599D">
      <w:pPr>
        <w:pStyle w:val="Kop2"/>
        <w:ind w:left="1134" w:hanging="992"/>
      </w:pPr>
      <w:bookmarkStart w:id="24" w:name="_Toc84854113"/>
      <w:r w:rsidRPr="001223F4">
        <w:t>Doelgroep</w:t>
      </w:r>
      <w:bookmarkEnd w:id="24"/>
    </w:p>
    <w:p w:rsidR="0050408F" w:rsidRDefault="0050408F" w:rsidP="0050408F">
      <w:pPr>
        <w:pStyle w:val="Normaalweb"/>
        <w:spacing w:before="240" w:beforeAutospacing="0" w:after="160" w:afterAutospacing="0"/>
      </w:pPr>
      <w:r>
        <w:rPr>
          <w:rFonts w:ascii="Calibri" w:hAnsi="Calibri" w:cs="Calibri"/>
          <w:color w:val="000000"/>
          <w:sz w:val="22"/>
          <w:szCs w:val="22"/>
        </w:rPr>
        <w:t>De forensische VAPH-units kunnen binnen hun erkende capaciteit personen ondersteunen die aan de volgende voorwaarden voldoen:</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geïnterneerd zijn,</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door het VAPH erkend zijn als persoon met een handicap</w:t>
      </w:r>
      <w:r w:rsidR="00F56C86" w:rsidRPr="00F56C86">
        <w:rPr>
          <w:rFonts w:ascii="Calibri" w:hAnsi="Calibri" w:cs="Calibri"/>
          <w:color w:val="000000"/>
          <w:sz w:val="22"/>
          <w:szCs w:val="22"/>
        </w:rPr>
        <w:t xml:space="preserve"> </w:t>
      </w:r>
      <w:r w:rsidR="00F56C86">
        <w:rPr>
          <w:rFonts w:ascii="Calibri" w:hAnsi="Calibri" w:cs="Calibri"/>
          <w:color w:val="000000"/>
          <w:sz w:val="22"/>
          <w:szCs w:val="22"/>
        </w:rPr>
        <w:t xml:space="preserve">en uitgesloten zijn van art. 2 van het Besluit van de Vlaamse Regering van 27/11/2015 </w:t>
      </w:r>
      <w:r w:rsidR="00F605D7" w:rsidRPr="00F605D7">
        <w:rPr>
          <w:rFonts w:ascii="Calibri" w:hAnsi="Calibri" w:cs="Calibri"/>
          <w:color w:val="000000"/>
          <w:sz w:val="22"/>
          <w:szCs w:val="22"/>
        </w:rPr>
        <w:t>over de indiening en de afhandeling van de aanvraag van een budget voor niet-rechtstreeks toegankelijke zorg en ondersteuning voor meerderjarige personen met een handicap en over de terbeschikkingstelling van dat budget</w:t>
      </w:r>
      <w:r w:rsidR="00F605D7">
        <w:rPr>
          <w:rFonts w:ascii="Calibri" w:hAnsi="Calibri" w:cs="Calibri"/>
          <w:color w:val="000000"/>
          <w:sz w:val="22"/>
          <w:szCs w:val="22"/>
        </w:rPr>
        <w:t xml:space="preserve"> </w:t>
      </w:r>
      <w:r w:rsidR="00F56C86">
        <w:rPr>
          <w:rFonts w:ascii="Calibri" w:hAnsi="Calibri" w:cs="Calibri"/>
          <w:color w:val="000000"/>
          <w:sz w:val="22"/>
          <w:szCs w:val="22"/>
        </w:rPr>
        <w:t>(enkelvoudige psychiatrische aandoening)</w:t>
      </w:r>
      <w:r>
        <w:rPr>
          <w:rFonts w:ascii="Calibri" w:hAnsi="Calibri" w:cs="Calibri"/>
          <w:color w:val="000000"/>
          <w:sz w:val="22"/>
          <w:szCs w:val="22"/>
        </w:rPr>
        <w:t>,</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 xml:space="preserve">uitstromen uit een gevangenis, forensisch psychiatrisch centrum (FPC) of een </w:t>
      </w:r>
      <w:r w:rsidR="004910EA">
        <w:rPr>
          <w:rFonts w:ascii="Calibri" w:hAnsi="Calibri" w:cs="Calibri"/>
          <w:color w:val="000000"/>
          <w:sz w:val="22"/>
          <w:szCs w:val="22"/>
        </w:rPr>
        <w:t xml:space="preserve">specifiek </w:t>
      </w:r>
      <w:r>
        <w:rPr>
          <w:rFonts w:ascii="Calibri" w:hAnsi="Calibri" w:cs="Calibri"/>
          <w:color w:val="000000"/>
          <w:sz w:val="22"/>
          <w:szCs w:val="22"/>
        </w:rPr>
        <w:t>erkende afdeling (voor geïnterneerden met een medium risk-statuut) binnen de psychiatrie,</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 xml:space="preserve">behoefte hebben aan voltijdse </w:t>
      </w:r>
      <w:proofErr w:type="spellStart"/>
      <w:r>
        <w:rPr>
          <w:rFonts w:ascii="Calibri" w:hAnsi="Calibri" w:cs="Calibri"/>
          <w:color w:val="000000"/>
          <w:sz w:val="22"/>
          <w:szCs w:val="22"/>
        </w:rPr>
        <w:t>dagondersteuning</w:t>
      </w:r>
      <w:proofErr w:type="spellEnd"/>
      <w:r>
        <w:rPr>
          <w:rFonts w:ascii="Calibri" w:hAnsi="Calibri" w:cs="Calibri"/>
          <w:color w:val="000000"/>
          <w:sz w:val="22"/>
          <w:szCs w:val="22"/>
        </w:rPr>
        <w:t xml:space="preserve"> en woonondersteuning in een residentiële setting met </w:t>
      </w:r>
      <w:proofErr w:type="spellStart"/>
      <w:r>
        <w:rPr>
          <w:rFonts w:ascii="Calibri" w:hAnsi="Calibri" w:cs="Calibri"/>
          <w:color w:val="000000"/>
          <w:sz w:val="22"/>
          <w:szCs w:val="22"/>
        </w:rPr>
        <w:t>handicapspecifieke</w:t>
      </w:r>
      <w:proofErr w:type="spellEnd"/>
      <w:r>
        <w:rPr>
          <w:rFonts w:ascii="Calibri" w:hAnsi="Calibri" w:cs="Calibri"/>
          <w:color w:val="000000"/>
          <w:sz w:val="22"/>
          <w:szCs w:val="22"/>
        </w:rPr>
        <w:t xml:space="preserve"> en forensische knowhow,</w:t>
      </w:r>
    </w:p>
    <w:p w:rsidR="00572190" w:rsidRDefault="0050408F" w:rsidP="00572190">
      <w:pPr>
        <w:pStyle w:val="Normaalweb"/>
        <w:spacing w:before="0" w:beforeAutospacing="0" w:after="0" w:afterAutospacing="0"/>
        <w:ind w:left="720" w:hanging="360"/>
        <w:rPr>
          <w:rFonts w:ascii="Calibri" w:hAnsi="Calibri" w:cs="Calibri"/>
          <w:color w:val="000000"/>
          <w:sz w:val="22"/>
          <w:szCs w:val="22"/>
        </w:rPr>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een positieve beslissing van het VAPH hebben omtrent toegang tot een forensische VAPH-unit.</w:t>
      </w:r>
    </w:p>
    <w:p w:rsidR="00572190" w:rsidRPr="001223F4" w:rsidRDefault="00572190" w:rsidP="001A599D">
      <w:pPr>
        <w:pStyle w:val="Kop2"/>
        <w:ind w:left="1134" w:hanging="992"/>
      </w:pPr>
      <w:bookmarkStart w:id="25" w:name="_Toc84854114"/>
      <w:r w:rsidRPr="001223F4">
        <w:t>Aanvraagprocedure voor ondersteuning door een forensische VAPH-unit</w:t>
      </w:r>
      <w:bookmarkEnd w:id="25"/>
    </w:p>
    <w:p w:rsidR="00572190" w:rsidRDefault="00572190" w:rsidP="00572190">
      <w:pPr>
        <w:pStyle w:val="Normaalweb"/>
        <w:spacing w:before="240" w:beforeAutospacing="0" w:after="160" w:afterAutospacing="0"/>
      </w:pPr>
      <w:r>
        <w:rPr>
          <w:rFonts w:ascii="Calibri" w:hAnsi="Calibri" w:cs="Calibri"/>
          <w:color w:val="000000"/>
          <w:sz w:val="22"/>
          <w:szCs w:val="22"/>
        </w:rPr>
        <w:t xml:space="preserve">De aanvraag voor ondersteuning door een </w:t>
      </w:r>
      <w:r w:rsidRPr="00684E3B">
        <w:rPr>
          <w:rFonts w:ascii="Calibri" w:hAnsi="Calibri" w:cs="Calibri"/>
          <w:color w:val="000000"/>
          <w:sz w:val="22"/>
          <w:szCs w:val="22"/>
        </w:rPr>
        <w:t xml:space="preserve">forensische </w:t>
      </w:r>
      <w:r>
        <w:rPr>
          <w:rFonts w:ascii="Calibri" w:hAnsi="Calibri" w:cs="Calibri"/>
          <w:color w:val="000000"/>
          <w:sz w:val="22"/>
          <w:szCs w:val="22"/>
        </w:rPr>
        <w:t>VAPH-unit wordt door de aanvrager of bewindvoerder per post ingediend bij het</w:t>
      </w:r>
      <w:hyperlink r:id="rId18" w:history="1">
        <w:r>
          <w:rPr>
            <w:rStyle w:val="Hyperlink"/>
            <w:rFonts w:ascii="Calibri" w:eastAsiaTheme="majorEastAsia" w:hAnsi="Calibri" w:cs="Calibri"/>
            <w:color w:val="1155CC"/>
            <w:sz w:val="22"/>
          </w:rPr>
          <w:t xml:space="preserve"> Provinciaal Kantoor van het VAPH</w:t>
        </w:r>
      </w:hyperlink>
      <w:r>
        <w:rPr>
          <w:rFonts w:ascii="Calibri" w:hAnsi="Calibri" w:cs="Calibri"/>
          <w:color w:val="000000"/>
          <w:sz w:val="22"/>
          <w:szCs w:val="22"/>
        </w:rPr>
        <w:t xml:space="preserve">, afhankelijk van </w:t>
      </w:r>
      <w:r w:rsidR="009C599C">
        <w:rPr>
          <w:rFonts w:ascii="Calibri" w:hAnsi="Calibri" w:cs="Calibri"/>
          <w:color w:val="000000"/>
          <w:sz w:val="22"/>
          <w:szCs w:val="22"/>
        </w:rPr>
        <w:t>het</w:t>
      </w:r>
      <w:r>
        <w:rPr>
          <w:rFonts w:ascii="Calibri" w:hAnsi="Calibri" w:cs="Calibri"/>
          <w:color w:val="000000"/>
          <w:sz w:val="22"/>
          <w:szCs w:val="22"/>
        </w:rPr>
        <w:t xml:space="preserve"> domicilie van de aanvrager. De aanvraag wordt mede ondertekend door de directeur van de gevangenis of de </w:t>
      </w:r>
      <w:r>
        <w:rPr>
          <w:rFonts w:ascii="Calibri" w:hAnsi="Calibri" w:cs="Calibri"/>
          <w:color w:val="000000"/>
          <w:sz w:val="22"/>
          <w:szCs w:val="22"/>
        </w:rPr>
        <w:lastRenderedPageBreak/>
        <w:t xml:space="preserve">verantwoordelijke van de zorg van het FPC of de </w:t>
      </w:r>
      <w:r w:rsidRPr="00866B6A">
        <w:rPr>
          <w:rFonts w:ascii="Calibri" w:hAnsi="Calibri" w:cs="Calibri"/>
          <w:sz w:val="22"/>
          <w:szCs w:val="22"/>
        </w:rPr>
        <w:t xml:space="preserve">specifiek </w:t>
      </w:r>
      <w:r w:rsidRPr="00885813">
        <w:rPr>
          <w:rFonts w:ascii="Calibri" w:hAnsi="Calibri" w:cs="Calibri"/>
          <w:sz w:val="22"/>
          <w:szCs w:val="22"/>
        </w:rPr>
        <w:t>erkende afdeling</w:t>
      </w:r>
      <w:r w:rsidRPr="00866B6A">
        <w:rPr>
          <w:rFonts w:ascii="Calibri" w:hAnsi="Calibri" w:cs="Calibri"/>
          <w:sz w:val="22"/>
          <w:szCs w:val="22"/>
        </w:rPr>
        <w:t xml:space="preserve"> binnen </w:t>
      </w:r>
      <w:r>
        <w:rPr>
          <w:rFonts w:ascii="Calibri" w:hAnsi="Calibri" w:cs="Calibri"/>
          <w:sz w:val="22"/>
          <w:szCs w:val="22"/>
        </w:rPr>
        <w:t>het psychiatrisch</w:t>
      </w:r>
      <w:r w:rsidRPr="00866B6A">
        <w:rPr>
          <w:rFonts w:ascii="Calibri" w:hAnsi="Calibri" w:cs="Calibri"/>
          <w:sz w:val="22"/>
          <w:szCs w:val="22"/>
        </w:rPr>
        <w:t xml:space="preserve"> centr</w:t>
      </w:r>
      <w:r>
        <w:rPr>
          <w:rFonts w:ascii="Calibri" w:hAnsi="Calibri" w:cs="Calibri"/>
          <w:sz w:val="22"/>
          <w:szCs w:val="22"/>
        </w:rPr>
        <w:t>um</w:t>
      </w:r>
      <w:r>
        <w:rPr>
          <w:rFonts w:ascii="Calibri" w:hAnsi="Calibri" w:cs="Calibri"/>
          <w:color w:val="000000"/>
          <w:sz w:val="22"/>
          <w:szCs w:val="22"/>
        </w:rPr>
        <w:t>, afhankelijk van de setting waarin de aanvrager verblijft.</w:t>
      </w:r>
    </w:p>
    <w:p w:rsidR="00572190" w:rsidRDefault="00572190" w:rsidP="00572190">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De aanvraag voor ondersteuning door een forensische VAPH-unit omvat volgende documenten:</w:t>
      </w:r>
    </w:p>
    <w:p w:rsidR="00572190" w:rsidRDefault="00572190" w:rsidP="00572190">
      <w:pPr>
        <w:pStyle w:val="Normaalweb"/>
        <w:numPr>
          <w:ilvl w:val="0"/>
          <w:numId w:val="2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het </w:t>
      </w:r>
      <w:hyperlink r:id="rId19" w:history="1">
        <w:r w:rsidRPr="00572190">
          <w:rPr>
            <w:rStyle w:val="Hyperlink"/>
            <w:rFonts w:ascii="Calibri" w:hAnsi="Calibri" w:cs="Calibri"/>
            <w:sz w:val="22"/>
            <w:szCs w:val="22"/>
          </w:rPr>
          <w:t>aanvraagformulier</w:t>
        </w:r>
      </w:hyperlink>
      <w:r>
        <w:rPr>
          <w:rFonts w:ascii="Calibri" w:hAnsi="Calibri" w:cs="Calibri"/>
          <w:color w:val="000000"/>
          <w:sz w:val="22"/>
          <w:szCs w:val="22"/>
        </w:rPr>
        <w:t>: naast de identificatiegegevens van de betrokken persoon met een handicap, en eventueel van de wettelijk vertegenwoordiger</w:t>
      </w:r>
      <w:r w:rsidR="00F605D7">
        <w:rPr>
          <w:rFonts w:ascii="Calibri" w:hAnsi="Calibri" w:cs="Calibri"/>
          <w:color w:val="000000"/>
          <w:sz w:val="22"/>
          <w:szCs w:val="22"/>
        </w:rPr>
        <w:t>(s)</w:t>
      </w:r>
      <w:r>
        <w:rPr>
          <w:rFonts w:ascii="Calibri" w:hAnsi="Calibri" w:cs="Calibri"/>
          <w:color w:val="000000"/>
          <w:sz w:val="22"/>
          <w:szCs w:val="22"/>
        </w:rPr>
        <w:t xml:space="preserve">, duidt men in dit formulier aan dat men ondersteuning door een </w:t>
      </w:r>
      <w:r w:rsidRPr="00684E3B">
        <w:rPr>
          <w:rFonts w:ascii="Calibri" w:hAnsi="Calibri" w:cs="Calibri"/>
          <w:color w:val="000000"/>
          <w:sz w:val="22"/>
          <w:szCs w:val="22"/>
        </w:rPr>
        <w:t xml:space="preserve">forensische </w:t>
      </w:r>
      <w:r>
        <w:rPr>
          <w:rFonts w:ascii="Calibri" w:hAnsi="Calibri" w:cs="Calibri"/>
          <w:color w:val="000000"/>
          <w:sz w:val="22"/>
          <w:szCs w:val="22"/>
        </w:rPr>
        <w:t>VAPH-unit wenst,</w:t>
      </w:r>
    </w:p>
    <w:p w:rsidR="00572190" w:rsidRDefault="00572190" w:rsidP="00572190">
      <w:pPr>
        <w:pStyle w:val="Normaalweb"/>
        <w:numPr>
          <w:ilvl w:val="0"/>
          <w:numId w:val="24"/>
        </w:numPr>
        <w:spacing w:before="0" w:beforeAutospacing="0" w:after="0" w:afterAutospacing="0"/>
        <w:ind w:left="714" w:hanging="357"/>
        <w:rPr>
          <w:rFonts w:ascii="Calibri" w:hAnsi="Calibri" w:cs="Calibri"/>
          <w:color w:val="000000"/>
          <w:sz w:val="22"/>
          <w:szCs w:val="22"/>
        </w:rPr>
      </w:pPr>
      <w:r>
        <w:rPr>
          <w:rFonts w:ascii="Calibri" w:hAnsi="Calibri" w:cs="Calibri"/>
          <w:color w:val="000000"/>
          <w:sz w:val="22"/>
          <w:szCs w:val="22"/>
        </w:rPr>
        <w:t>een gemotiveerd verslag met risico-inschatting, opgemaakt door de betrokken professionals uit de setting waar de persoon met een handicap op het ogenblik van de aanvraag verblijft,</w:t>
      </w:r>
    </w:p>
    <w:p w:rsidR="00572190" w:rsidRDefault="00572190" w:rsidP="00572190">
      <w:pPr>
        <w:pStyle w:val="Normaalweb"/>
        <w:numPr>
          <w:ilvl w:val="0"/>
          <w:numId w:val="24"/>
        </w:numPr>
        <w:spacing w:before="0" w:beforeAutospacing="0" w:after="0" w:afterAutospacing="0"/>
        <w:ind w:left="714" w:hanging="357"/>
        <w:rPr>
          <w:rFonts w:ascii="Calibri" w:hAnsi="Calibri" w:cs="Calibri"/>
          <w:color w:val="000000"/>
          <w:sz w:val="22"/>
          <w:szCs w:val="22"/>
        </w:rPr>
      </w:pPr>
      <w:r>
        <w:rPr>
          <w:rFonts w:ascii="Calibri" w:hAnsi="Calibri" w:cs="Calibri"/>
          <w:color w:val="000000"/>
          <w:sz w:val="22"/>
          <w:szCs w:val="22"/>
        </w:rPr>
        <w:t xml:space="preserve">een verblijfsattest: een document waaruit de verblijfplaats van de geïnterneerde persoon met een handicap blijkt; dit document moet door de professionals uit de setting ondertekend worden. Uit het verblijfsattest moet blijken dat de persoon voltijds residentieel verblijft in de setting. Voor de psychiatrische afdelingen vragen we ook om de naam van de specifieke afdeling waar de geïnterneerde verblijft op te nemen </w:t>
      </w:r>
      <w:r w:rsidR="0011089A">
        <w:rPr>
          <w:rFonts w:ascii="Calibri" w:hAnsi="Calibri" w:cs="Calibri"/>
          <w:color w:val="000000"/>
          <w:sz w:val="22"/>
          <w:szCs w:val="22"/>
        </w:rPr>
        <w:t>in</w:t>
      </w:r>
      <w:r>
        <w:rPr>
          <w:rFonts w:ascii="Calibri" w:hAnsi="Calibri" w:cs="Calibri"/>
          <w:color w:val="000000"/>
          <w:sz w:val="22"/>
          <w:szCs w:val="22"/>
        </w:rPr>
        <w:t xml:space="preserve"> het verblijfsattest</w:t>
      </w:r>
      <w:r w:rsidR="00C22DBD" w:rsidRPr="00C22DBD">
        <w:rPr>
          <w:rFonts w:ascii="Calibri" w:hAnsi="Calibri" w:cs="Calibri"/>
          <w:color w:val="000000"/>
          <w:sz w:val="22"/>
          <w:szCs w:val="22"/>
        </w:rPr>
        <w:t xml:space="preserve"> </w:t>
      </w:r>
      <w:r w:rsidR="00C22DBD">
        <w:rPr>
          <w:rFonts w:ascii="Calibri" w:hAnsi="Calibri" w:cs="Calibri"/>
          <w:color w:val="000000"/>
          <w:sz w:val="22"/>
          <w:szCs w:val="22"/>
        </w:rPr>
        <w:t>en op eer te verklaren dat de persoon voor behandeling is opgenomen en niet via crisisopname of time-out op de afdeling verblijft</w:t>
      </w:r>
      <w:r>
        <w:rPr>
          <w:rFonts w:ascii="Calibri" w:hAnsi="Calibri" w:cs="Calibri"/>
          <w:color w:val="000000"/>
          <w:sz w:val="22"/>
          <w:szCs w:val="22"/>
        </w:rPr>
        <w:t>.</w:t>
      </w:r>
    </w:p>
    <w:p w:rsidR="00572190" w:rsidRDefault="001D159B" w:rsidP="00572190">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Als</w:t>
      </w:r>
      <w:r w:rsidR="00572190">
        <w:rPr>
          <w:rFonts w:ascii="Calibri" w:hAnsi="Calibri" w:cs="Calibri"/>
          <w:color w:val="000000"/>
          <w:sz w:val="22"/>
          <w:szCs w:val="22"/>
        </w:rPr>
        <w:t xml:space="preserve"> de bovenstaande voorwaarden niet zijn voldaan (bv. ontbrekend document, ontbrekende handtekening, …) heeft de aanvrager een maand de tijd om de aanvraag te vervolledigen. D</w:t>
      </w:r>
      <w:r>
        <w:rPr>
          <w:rFonts w:ascii="Calibri" w:hAnsi="Calibri" w:cs="Calibri"/>
          <w:color w:val="000000"/>
          <w:sz w:val="22"/>
          <w:szCs w:val="22"/>
        </w:rPr>
        <w:t>i</w:t>
      </w:r>
      <w:r w:rsidR="00572190">
        <w:rPr>
          <w:rFonts w:ascii="Calibri" w:hAnsi="Calibri" w:cs="Calibri"/>
          <w:color w:val="000000"/>
          <w:sz w:val="22"/>
          <w:szCs w:val="22"/>
        </w:rPr>
        <w:t xml:space="preserve">e </w:t>
      </w:r>
      <w:r w:rsidR="00F605D7">
        <w:rPr>
          <w:rFonts w:ascii="Calibri" w:hAnsi="Calibri" w:cs="Calibri"/>
          <w:color w:val="000000"/>
          <w:sz w:val="22"/>
          <w:szCs w:val="22"/>
        </w:rPr>
        <w:t>termijn</w:t>
      </w:r>
      <w:r w:rsidR="00572190">
        <w:rPr>
          <w:rFonts w:ascii="Calibri" w:hAnsi="Calibri" w:cs="Calibri"/>
          <w:color w:val="000000"/>
          <w:sz w:val="22"/>
          <w:szCs w:val="22"/>
        </w:rPr>
        <w:t xml:space="preserve"> begint te lopen vanaf de dag dat het VAPH de informatie heeft opgevraagd. Wordt de gevraagde informatie niet tijdig bezorgd of wordt de aanvraag niet tijdig vervolledigd, dan wordt de aanvraag stopgezet.</w:t>
      </w:r>
    </w:p>
    <w:p w:rsidR="00572190" w:rsidRDefault="001D159B" w:rsidP="00572190">
      <w:pPr>
        <w:pStyle w:val="Normaalweb"/>
        <w:spacing w:before="240" w:beforeAutospacing="0" w:after="160" w:afterAutospacing="0"/>
      </w:pPr>
      <w:r>
        <w:rPr>
          <w:rFonts w:ascii="Calibri" w:hAnsi="Calibri" w:cs="Calibri"/>
          <w:color w:val="000000"/>
          <w:sz w:val="22"/>
          <w:szCs w:val="22"/>
        </w:rPr>
        <w:t>Is</w:t>
      </w:r>
      <w:r w:rsidR="00572190">
        <w:rPr>
          <w:rFonts w:ascii="Calibri" w:hAnsi="Calibri" w:cs="Calibri"/>
          <w:color w:val="000000"/>
          <w:sz w:val="22"/>
          <w:szCs w:val="22"/>
        </w:rPr>
        <w:t xml:space="preserve"> de geïnterne</w:t>
      </w:r>
      <w:r>
        <w:rPr>
          <w:rFonts w:ascii="Calibri" w:hAnsi="Calibri" w:cs="Calibri"/>
          <w:color w:val="000000"/>
          <w:sz w:val="22"/>
          <w:szCs w:val="22"/>
        </w:rPr>
        <w:t xml:space="preserve">erde persoon nog niet erkend </w:t>
      </w:r>
      <w:r w:rsidR="00572190">
        <w:rPr>
          <w:rFonts w:ascii="Calibri" w:hAnsi="Calibri" w:cs="Calibri"/>
          <w:color w:val="000000"/>
          <w:sz w:val="22"/>
          <w:szCs w:val="22"/>
        </w:rPr>
        <w:t xml:space="preserve">door het VAPH als persoon met een handicap, </w:t>
      </w:r>
      <w:r>
        <w:rPr>
          <w:rFonts w:ascii="Calibri" w:hAnsi="Calibri" w:cs="Calibri"/>
          <w:color w:val="000000"/>
          <w:sz w:val="22"/>
          <w:szCs w:val="22"/>
        </w:rPr>
        <w:t>dan moet module A opgesteld</w:t>
      </w:r>
      <w:r w:rsidR="00572190">
        <w:rPr>
          <w:rFonts w:ascii="Calibri" w:hAnsi="Calibri" w:cs="Calibri"/>
          <w:color w:val="000000"/>
          <w:sz w:val="22"/>
          <w:szCs w:val="22"/>
        </w:rPr>
        <w:t xml:space="preserve"> worden door een erkend multidisciplinair team (MDT) zodat de handicap geobjectiveerd kan worden. </w:t>
      </w:r>
      <w:r w:rsidR="000149AF" w:rsidRPr="000149AF">
        <w:rPr>
          <w:rFonts w:ascii="Calibri" w:hAnsi="Calibri" w:cs="Calibri"/>
          <w:color w:val="000000"/>
          <w:sz w:val="22"/>
          <w:szCs w:val="22"/>
        </w:rPr>
        <w:t>Het VAPH kan ook altijd op eigen initiatief een module A opvragen</w:t>
      </w:r>
      <w:r w:rsidR="000149AF">
        <w:rPr>
          <w:rFonts w:ascii="Calibri" w:hAnsi="Calibri" w:cs="Calibri"/>
          <w:color w:val="000000"/>
          <w:sz w:val="22"/>
          <w:szCs w:val="22"/>
        </w:rPr>
        <w:t>.</w:t>
      </w:r>
      <w:r w:rsidR="000149AF" w:rsidRPr="000149AF">
        <w:rPr>
          <w:rFonts w:ascii="Calibri" w:hAnsi="Calibri" w:cs="Calibri"/>
          <w:color w:val="000000"/>
          <w:sz w:val="22"/>
          <w:szCs w:val="22"/>
        </w:rPr>
        <w:t xml:space="preserve"> </w:t>
      </w:r>
      <w:r w:rsidR="00572190">
        <w:rPr>
          <w:rFonts w:ascii="Calibri" w:hAnsi="Calibri" w:cs="Calibri"/>
          <w:color w:val="000000"/>
          <w:sz w:val="22"/>
          <w:szCs w:val="22"/>
        </w:rPr>
        <w:t>De modules B en C (de objectivering van de zorgzwaarte en de checklist prioritering) hoeven in het kader van deze procedure</w:t>
      </w:r>
      <w:r w:rsidR="00F605D7">
        <w:rPr>
          <w:rFonts w:ascii="Calibri" w:hAnsi="Calibri" w:cs="Calibri"/>
          <w:color w:val="000000"/>
          <w:sz w:val="22"/>
          <w:szCs w:val="22"/>
        </w:rPr>
        <w:t xml:space="preserve"> (nog)</w:t>
      </w:r>
      <w:r w:rsidR="00572190">
        <w:rPr>
          <w:rFonts w:ascii="Calibri" w:hAnsi="Calibri" w:cs="Calibri"/>
          <w:color w:val="000000"/>
          <w:sz w:val="22"/>
          <w:szCs w:val="22"/>
        </w:rPr>
        <w:t xml:space="preserve"> niet aangereikt te worden door het MDT.</w:t>
      </w:r>
    </w:p>
    <w:p w:rsidR="00572190" w:rsidRDefault="00572190" w:rsidP="00DA0E4D">
      <w:pPr>
        <w:pStyle w:val="Normaalweb"/>
        <w:spacing w:before="0" w:beforeAutospacing="0" w:after="0" w:afterAutospacing="0"/>
      </w:pPr>
      <w:r>
        <w:rPr>
          <w:rFonts w:ascii="Calibri" w:hAnsi="Calibri" w:cs="Calibri"/>
          <w:color w:val="000000"/>
          <w:sz w:val="22"/>
          <w:szCs w:val="22"/>
        </w:rPr>
        <w:t xml:space="preserve">Voor aanvragen ingediend na 9 mei 2021 wordt de geldigheidsduur van de aanvraag beperkt tot maximaal 1 jaar. </w:t>
      </w:r>
      <w:r w:rsidR="001D159B">
        <w:rPr>
          <w:rFonts w:ascii="Calibri" w:hAnsi="Calibri" w:cs="Calibri"/>
          <w:color w:val="000000"/>
          <w:sz w:val="22"/>
          <w:szCs w:val="22"/>
        </w:rPr>
        <w:t>Als</w:t>
      </w:r>
      <w:r>
        <w:rPr>
          <w:rFonts w:ascii="Calibri" w:hAnsi="Calibri" w:cs="Calibri"/>
          <w:color w:val="000000"/>
          <w:sz w:val="22"/>
          <w:szCs w:val="22"/>
        </w:rPr>
        <w:t xml:space="preserve"> een jaar na aanvraagdatum geen instroom gerealiseerd werd in een </w:t>
      </w:r>
      <w:r w:rsidRPr="00684E3B">
        <w:rPr>
          <w:rFonts w:ascii="Calibri" w:hAnsi="Calibri" w:cs="Calibri"/>
          <w:color w:val="000000"/>
          <w:sz w:val="22"/>
          <w:szCs w:val="22"/>
        </w:rPr>
        <w:t xml:space="preserve">forensische </w:t>
      </w:r>
      <w:r>
        <w:rPr>
          <w:rFonts w:ascii="Calibri" w:hAnsi="Calibri" w:cs="Calibri"/>
          <w:color w:val="000000"/>
          <w:sz w:val="22"/>
          <w:szCs w:val="22"/>
        </w:rPr>
        <w:t>VAPH-unit</w:t>
      </w:r>
      <w:r w:rsidR="009C599C">
        <w:rPr>
          <w:rFonts w:ascii="Calibri" w:hAnsi="Calibri" w:cs="Calibri"/>
          <w:color w:val="000000"/>
          <w:sz w:val="22"/>
          <w:szCs w:val="22"/>
        </w:rPr>
        <w:t>,</w:t>
      </w:r>
      <w:r>
        <w:rPr>
          <w:rFonts w:ascii="Calibri" w:hAnsi="Calibri" w:cs="Calibri"/>
          <w:color w:val="000000"/>
          <w:sz w:val="22"/>
          <w:szCs w:val="22"/>
        </w:rPr>
        <w:t xml:space="preserve"> dan vervalt de aanvraag en kan later eventueel een nieuwe aanvraag ingediend worden.</w:t>
      </w:r>
    </w:p>
    <w:p w:rsidR="0050408F" w:rsidRPr="001223F4" w:rsidRDefault="0050408F" w:rsidP="001A599D">
      <w:pPr>
        <w:pStyle w:val="Kop2"/>
        <w:ind w:left="1134" w:hanging="992"/>
      </w:pPr>
      <w:bookmarkStart w:id="26" w:name="_Toc84854115"/>
      <w:r w:rsidRPr="001223F4">
        <w:t>Opdracht</w:t>
      </w:r>
      <w:r w:rsidR="002F6256">
        <w:t xml:space="preserve"> van de forensische VAPH-units</w:t>
      </w:r>
      <w:bookmarkEnd w:id="26"/>
    </w:p>
    <w:p w:rsidR="0050408F" w:rsidRDefault="0050408F" w:rsidP="0050408F">
      <w:pPr>
        <w:pStyle w:val="Normaalweb"/>
        <w:spacing w:before="240" w:beforeAutospacing="0" w:after="160" w:afterAutospacing="0"/>
      </w:pPr>
      <w:r>
        <w:rPr>
          <w:rFonts w:ascii="Calibri" w:hAnsi="Calibri" w:cs="Calibri"/>
          <w:color w:val="000000"/>
          <w:sz w:val="22"/>
          <w:szCs w:val="22"/>
        </w:rPr>
        <w:t>De forensische VAPH-units bieden volgende ondersteuning:</w:t>
      </w:r>
    </w:p>
    <w:p w:rsidR="0050408F" w:rsidRDefault="0050408F" w:rsidP="0050408F">
      <w:pPr>
        <w:pStyle w:val="Normaalweb"/>
        <w:spacing w:before="0" w:beforeAutospacing="0" w:after="0" w:afterAutospacing="0"/>
        <w:ind w:left="108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dag- en woonondersteuning binnen een aangepaste forensische en residentiële setting;</w:t>
      </w:r>
    </w:p>
    <w:p w:rsidR="0050408F" w:rsidRDefault="0050408F" w:rsidP="0050408F">
      <w:pPr>
        <w:pStyle w:val="Normaalweb"/>
        <w:spacing w:before="0" w:beforeAutospacing="0" w:after="0" w:afterAutospacing="0"/>
        <w:ind w:left="108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psychosociale begeleiding (in kader van overdracht naar een andere zorgaanbieder);</w:t>
      </w:r>
    </w:p>
    <w:p w:rsidR="0050408F" w:rsidRDefault="0050408F" w:rsidP="0050408F">
      <w:pPr>
        <w:pStyle w:val="Normaalweb"/>
        <w:spacing w:before="0" w:beforeAutospacing="0" w:after="160" w:afterAutospacing="0"/>
        <w:ind w:left="108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expertisedeling en overdracht naar een andere zorgaanbieder.</w:t>
      </w:r>
    </w:p>
    <w:p w:rsidR="0050408F" w:rsidRDefault="0050408F" w:rsidP="0050408F">
      <w:pPr>
        <w:pStyle w:val="Normaalweb"/>
        <w:spacing w:before="240" w:beforeAutospacing="0" w:after="160" w:afterAutospacing="0"/>
      </w:pPr>
      <w:r>
        <w:rPr>
          <w:rFonts w:ascii="Calibri" w:hAnsi="Calibri" w:cs="Calibri"/>
          <w:color w:val="000000"/>
          <w:sz w:val="22"/>
          <w:szCs w:val="22"/>
        </w:rPr>
        <w:t>De nadruk ligt hierbij op bescherming van de maatschappij binnen een behandelingssetting.</w:t>
      </w:r>
    </w:p>
    <w:p w:rsidR="0050408F" w:rsidRPr="001223F4" w:rsidRDefault="0050408F" w:rsidP="001A599D">
      <w:pPr>
        <w:pStyle w:val="Kop2"/>
        <w:ind w:left="1134" w:hanging="992"/>
      </w:pPr>
      <w:bookmarkStart w:id="27" w:name="_Toc84854116"/>
      <w:r w:rsidRPr="001223F4">
        <w:t>Erkenning</w:t>
      </w:r>
      <w:bookmarkEnd w:id="27"/>
    </w:p>
    <w:p w:rsidR="0050408F" w:rsidRDefault="0050408F" w:rsidP="0050408F">
      <w:pPr>
        <w:pStyle w:val="Normaalweb"/>
        <w:spacing w:before="240" w:beforeAutospacing="0" w:after="160" w:afterAutospacing="0"/>
      </w:pPr>
      <w:r>
        <w:rPr>
          <w:rFonts w:ascii="Calibri" w:hAnsi="Calibri" w:cs="Calibri"/>
          <w:color w:val="000000"/>
          <w:sz w:val="22"/>
          <w:szCs w:val="22"/>
        </w:rPr>
        <w:t>Erkenningsvoorwaarden voor een unit voor geïnterneerden:</w:t>
      </w:r>
    </w:p>
    <w:p w:rsidR="0050408F" w:rsidRDefault="0050408F" w:rsidP="0050408F">
      <w:pPr>
        <w:pStyle w:val="Normaalweb"/>
        <w:spacing w:before="0" w:beforeAutospacing="0" w:after="0" w:afterAutospacing="0"/>
        <w:ind w:left="1060" w:hanging="360"/>
      </w:pPr>
      <w:r>
        <w:rPr>
          <w:rFonts w:ascii="Calibri" w:hAnsi="Calibri" w:cs="Calibri"/>
          <w:color w:val="000000"/>
          <w:sz w:val="20"/>
          <w:szCs w:val="20"/>
        </w:rPr>
        <w:t>●</w:t>
      </w:r>
      <w:r>
        <w:rPr>
          <w:color w:val="000000"/>
          <w:sz w:val="14"/>
          <w:szCs w:val="14"/>
        </w:rPr>
        <w:t xml:space="preserve">       </w:t>
      </w:r>
      <w:r w:rsidR="004C27B1">
        <w:rPr>
          <w:rFonts w:ascii="Calibri" w:hAnsi="Calibri" w:cs="Calibri"/>
          <w:color w:val="000000"/>
          <w:sz w:val="22"/>
          <w:szCs w:val="22"/>
        </w:rPr>
        <w:t>Passen binnen de programmatie,</w:t>
      </w:r>
    </w:p>
    <w:p w:rsidR="0050408F" w:rsidRDefault="0050408F" w:rsidP="0050408F">
      <w:pPr>
        <w:pStyle w:val="Normaalweb"/>
        <w:spacing w:before="0" w:beforeAutospacing="0" w:after="0" w:afterAutospacing="0"/>
        <w:ind w:left="106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Beschikken over een uitgewerkt referentiekader met betrekking t</w:t>
      </w:r>
      <w:r w:rsidR="004C27B1">
        <w:rPr>
          <w:rFonts w:ascii="Calibri" w:hAnsi="Calibri" w:cs="Calibri"/>
          <w:color w:val="000000"/>
          <w:sz w:val="22"/>
          <w:szCs w:val="22"/>
        </w:rPr>
        <w:t>ot forensisch werken,</w:t>
      </w:r>
    </w:p>
    <w:p w:rsidR="0050408F" w:rsidRDefault="0050408F" w:rsidP="0050408F">
      <w:pPr>
        <w:pStyle w:val="Normaalweb"/>
        <w:spacing w:before="0" w:beforeAutospacing="0" w:after="0" w:afterAutospacing="0"/>
        <w:ind w:left="106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Samenwerking met be</w:t>
      </w:r>
      <w:r w:rsidR="004C27B1">
        <w:rPr>
          <w:rFonts w:ascii="Calibri" w:hAnsi="Calibri" w:cs="Calibri"/>
          <w:color w:val="000000"/>
          <w:sz w:val="22"/>
          <w:szCs w:val="22"/>
        </w:rPr>
        <w:t>trokken actoren vanuit justitie,</w:t>
      </w:r>
    </w:p>
    <w:p w:rsidR="0050408F" w:rsidRDefault="0050408F" w:rsidP="0050408F">
      <w:pPr>
        <w:pStyle w:val="Normaalweb"/>
        <w:spacing w:before="0" w:beforeAutospacing="0" w:after="160" w:afterAutospacing="0"/>
        <w:ind w:left="106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Beschikken over een aangepaste infrastructuur.</w:t>
      </w:r>
    </w:p>
    <w:p w:rsidR="0050408F" w:rsidRDefault="0050408F" w:rsidP="0050408F">
      <w:pPr>
        <w:pStyle w:val="Normaalweb"/>
        <w:spacing w:before="240" w:beforeAutospacing="0" w:after="160" w:afterAutospacing="0"/>
      </w:pPr>
      <w:r>
        <w:rPr>
          <w:rFonts w:ascii="Calibri" w:hAnsi="Calibri" w:cs="Calibri"/>
          <w:color w:val="000000"/>
          <w:sz w:val="22"/>
          <w:szCs w:val="22"/>
        </w:rPr>
        <w:lastRenderedPageBreak/>
        <w:t>De algemene erkenningsvoorwaarden zoals vastgesteld in het Besluit van de Vlaamse Regering van 4 februari 2011 betreffende de algemene erkenningsvoorwaarden en kwaliteitszorg van voorzieningen voor opvang, behandeling en begeleiding van personen met een handicap zijn eveneens van toepassing. Zorginspectie kan de erkenningsvoorwaarden inspecteren.</w:t>
      </w:r>
    </w:p>
    <w:p w:rsidR="0050408F" w:rsidRDefault="004C27B1" w:rsidP="004C27B1">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De huidige</w:t>
      </w:r>
      <w:r w:rsidR="0050408F">
        <w:rPr>
          <w:rFonts w:ascii="Calibri" w:hAnsi="Calibri" w:cs="Calibri"/>
          <w:color w:val="000000"/>
          <w:sz w:val="22"/>
          <w:szCs w:val="22"/>
        </w:rPr>
        <w:t xml:space="preserve"> capaciteit </w:t>
      </w:r>
      <w:r>
        <w:rPr>
          <w:rFonts w:ascii="Calibri" w:hAnsi="Calibri" w:cs="Calibri"/>
          <w:color w:val="000000"/>
          <w:sz w:val="22"/>
          <w:szCs w:val="22"/>
        </w:rPr>
        <w:t xml:space="preserve">binnen de </w:t>
      </w:r>
      <w:r w:rsidR="00684E3B" w:rsidRPr="00684E3B">
        <w:rPr>
          <w:rFonts w:ascii="Calibri" w:hAnsi="Calibri" w:cs="Calibri"/>
          <w:color w:val="000000"/>
          <w:sz w:val="22"/>
          <w:szCs w:val="22"/>
        </w:rPr>
        <w:t xml:space="preserve">forensische </w:t>
      </w:r>
      <w:r>
        <w:rPr>
          <w:rFonts w:ascii="Calibri" w:hAnsi="Calibri" w:cs="Calibri"/>
          <w:color w:val="000000"/>
          <w:sz w:val="22"/>
          <w:szCs w:val="22"/>
        </w:rPr>
        <w:t>VAPH-units is</w:t>
      </w:r>
      <w:r w:rsidR="0050408F">
        <w:rPr>
          <w:rFonts w:ascii="Calibri" w:hAnsi="Calibri" w:cs="Calibri"/>
          <w:color w:val="000000"/>
          <w:sz w:val="22"/>
          <w:szCs w:val="22"/>
        </w:rPr>
        <w:t xml:space="preserve"> 50 erkende en gesubsidieerde plaatsen </w:t>
      </w:r>
      <w:r>
        <w:rPr>
          <w:rFonts w:ascii="Calibri" w:hAnsi="Calibri" w:cs="Calibri"/>
          <w:color w:val="000000"/>
          <w:sz w:val="22"/>
          <w:szCs w:val="22"/>
        </w:rPr>
        <w:t>verspreid over</w:t>
      </w:r>
      <w:r w:rsidR="00DA0E4D">
        <w:rPr>
          <w:rFonts w:ascii="Calibri" w:hAnsi="Calibri" w:cs="Calibri"/>
          <w:color w:val="000000"/>
          <w:sz w:val="22"/>
          <w:szCs w:val="22"/>
        </w:rPr>
        <w:t xml:space="preserve"> </w:t>
      </w:r>
      <w:r>
        <w:rPr>
          <w:rFonts w:ascii="Calibri" w:hAnsi="Calibri" w:cs="Calibri"/>
          <w:color w:val="000000"/>
          <w:sz w:val="22"/>
          <w:szCs w:val="22"/>
        </w:rPr>
        <w:t>drie</w:t>
      </w:r>
      <w:r w:rsidR="0050408F">
        <w:rPr>
          <w:rFonts w:ascii="Calibri" w:hAnsi="Calibri" w:cs="Calibri"/>
          <w:color w:val="000000"/>
          <w:sz w:val="22"/>
          <w:szCs w:val="22"/>
        </w:rPr>
        <w:t xml:space="preserve"> units.</w:t>
      </w:r>
    </w:p>
    <w:p w:rsidR="00372FD9" w:rsidRPr="00372FD9" w:rsidRDefault="00372FD9" w:rsidP="001A599D">
      <w:pPr>
        <w:pStyle w:val="Kop2"/>
        <w:ind w:left="1134" w:hanging="992"/>
      </w:pPr>
      <w:bookmarkStart w:id="28" w:name="_Toc84854117"/>
      <w:r w:rsidRPr="00372FD9">
        <w:t>Subsidiëring</w:t>
      </w:r>
      <w:bookmarkEnd w:id="28"/>
    </w:p>
    <w:p w:rsidR="00372FD9" w:rsidRDefault="00372FD9" w:rsidP="00372FD9">
      <w:pPr>
        <w:pStyle w:val="Normaalweb"/>
        <w:spacing w:before="240" w:beforeAutospacing="0" w:after="160" w:afterAutospacing="0"/>
      </w:pPr>
      <w:r>
        <w:rPr>
          <w:rFonts w:ascii="Calibri" w:hAnsi="Calibri" w:cs="Calibri"/>
          <w:color w:val="000000"/>
          <w:sz w:val="22"/>
          <w:szCs w:val="22"/>
        </w:rPr>
        <w:t>De subsidiëring van de forensische VAPH-units verloopt op dezelfde wijze als de subsidiëring van de andere diensten die met personeelspunten en werkingsmiddelen werken.</w:t>
      </w:r>
    </w:p>
    <w:p w:rsidR="00372FD9" w:rsidRDefault="00372FD9" w:rsidP="00372FD9">
      <w:pPr>
        <w:pStyle w:val="Normaalweb"/>
        <w:spacing w:before="240" w:beforeAutospacing="0" w:after="160" w:afterAutospacing="0"/>
      </w:pPr>
      <w:r>
        <w:rPr>
          <w:rFonts w:ascii="Calibri" w:hAnsi="Calibri" w:cs="Calibri"/>
          <w:color w:val="000000"/>
          <w:sz w:val="22"/>
          <w:szCs w:val="22"/>
        </w:rPr>
        <w:t xml:space="preserve">De subsidie voor een plaats in een forensische VAPH-unit bedraagt op jaarbasis 87 personeelspunten en </w:t>
      </w:r>
      <w:r w:rsidR="0090730A">
        <w:rPr>
          <w:rFonts w:ascii="Calibri" w:hAnsi="Calibri" w:cs="Calibri"/>
          <w:color w:val="000000"/>
          <w:sz w:val="22"/>
          <w:szCs w:val="22"/>
        </w:rPr>
        <w:t>€</w:t>
      </w:r>
      <w:r>
        <w:rPr>
          <w:rFonts w:ascii="Calibri" w:hAnsi="Calibri" w:cs="Calibri"/>
          <w:color w:val="000000"/>
          <w:sz w:val="22"/>
          <w:szCs w:val="22"/>
        </w:rPr>
        <w:t>6.481 werkingsmiddelen.</w:t>
      </w:r>
    </w:p>
    <w:p w:rsidR="00372FD9" w:rsidRDefault="00372FD9" w:rsidP="00372FD9">
      <w:pPr>
        <w:pStyle w:val="Normaalweb"/>
        <w:spacing w:before="240" w:beforeAutospacing="0" w:after="160" w:afterAutospacing="0"/>
      </w:pPr>
      <w:r>
        <w:rPr>
          <w:rFonts w:ascii="Calibri" w:hAnsi="Calibri" w:cs="Calibri"/>
          <w:color w:val="000000"/>
          <w:sz w:val="22"/>
          <w:szCs w:val="22"/>
        </w:rPr>
        <w:t xml:space="preserve">De units </w:t>
      </w:r>
      <w:r w:rsidR="001D159B">
        <w:rPr>
          <w:rFonts w:ascii="Calibri" w:hAnsi="Calibri" w:cs="Calibri"/>
          <w:color w:val="000000"/>
          <w:sz w:val="22"/>
          <w:szCs w:val="22"/>
        </w:rPr>
        <w:t xml:space="preserve">moeten een bezettingsgraad van 90% </w:t>
      </w:r>
      <w:r>
        <w:rPr>
          <w:rFonts w:ascii="Calibri" w:hAnsi="Calibri" w:cs="Calibri"/>
          <w:color w:val="000000"/>
          <w:sz w:val="22"/>
          <w:szCs w:val="22"/>
        </w:rPr>
        <w:t>behalen. Bij een lagere bezetting worden de personeels- en werkingssubsidies verminderd in verhouding tot de werkelijk bereikte bezetting.</w:t>
      </w:r>
    </w:p>
    <w:p w:rsidR="00372FD9" w:rsidRDefault="00372FD9" w:rsidP="004C27B1">
      <w:pPr>
        <w:pStyle w:val="Normaalweb"/>
        <w:spacing w:before="240" w:beforeAutospacing="0" w:after="160" w:afterAutospacing="0"/>
      </w:pPr>
      <w:r>
        <w:rPr>
          <w:rFonts w:ascii="Calibri" w:hAnsi="Calibri" w:cs="Calibri"/>
          <w:color w:val="000000"/>
          <w:sz w:val="22"/>
          <w:szCs w:val="22"/>
        </w:rPr>
        <w:t>Maximaal 3% van de personeelspunten kan omgezet worden in bijkomende werkingsmiddelen tegen een bedrag per personeelspunt.</w:t>
      </w:r>
    </w:p>
    <w:p w:rsidR="0050408F" w:rsidRPr="001223F4" w:rsidRDefault="0050408F" w:rsidP="001A599D">
      <w:pPr>
        <w:pStyle w:val="Kop2"/>
        <w:ind w:left="1134" w:hanging="992"/>
        <w:rPr>
          <w:rStyle w:val="Kop2Char"/>
          <w:b/>
        </w:rPr>
      </w:pPr>
      <w:r w:rsidRPr="001223F4">
        <w:rPr>
          <w:rFonts w:cs="Calibri"/>
          <w:color w:val="000000"/>
          <w:sz w:val="22"/>
          <w:szCs w:val="22"/>
        </w:rPr>
        <w:t> </w:t>
      </w:r>
      <w:bookmarkStart w:id="29" w:name="_Toc84854118"/>
      <w:r w:rsidRPr="001223F4">
        <w:rPr>
          <w:rStyle w:val="Kop2Char"/>
          <w:b/>
        </w:rPr>
        <w:t>Registratie</w:t>
      </w:r>
      <w:r w:rsidR="001223F4" w:rsidRPr="001223F4">
        <w:rPr>
          <w:rStyle w:val="Kop2Char"/>
          <w:b/>
        </w:rPr>
        <w:t xml:space="preserve"> </w:t>
      </w:r>
      <w:r w:rsidRPr="001223F4">
        <w:rPr>
          <w:rStyle w:val="Kop2Char"/>
          <w:b/>
        </w:rPr>
        <w:t>en jaarverslag</w:t>
      </w:r>
      <w:bookmarkEnd w:id="29"/>
    </w:p>
    <w:p w:rsidR="0050408F" w:rsidRDefault="0050408F"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De forensische VAPH-unit sluit een individuele dienstverleningsovereenkomst met de persoon met een handicap. De begeleidingsovereenkomsten van personen die in de forensische VAPH-units verblijven</w:t>
      </w:r>
      <w:r w:rsidR="00483DBB">
        <w:rPr>
          <w:rFonts w:ascii="Calibri" w:hAnsi="Calibri" w:cs="Calibri"/>
          <w:color w:val="000000"/>
          <w:sz w:val="22"/>
          <w:szCs w:val="22"/>
        </w:rPr>
        <w:t>,</w:t>
      </w:r>
      <w:r>
        <w:rPr>
          <w:rFonts w:ascii="Calibri" w:hAnsi="Calibri" w:cs="Calibri"/>
          <w:color w:val="000000"/>
          <w:sz w:val="22"/>
          <w:szCs w:val="22"/>
        </w:rPr>
        <w:t xml:space="preserve"> worden geregistreerd in de geïntegreerde registratietool (GIR) van het VAPH</w:t>
      </w:r>
      <w:r w:rsidR="00483DBB">
        <w:rPr>
          <w:rFonts w:ascii="Calibri" w:hAnsi="Calibri" w:cs="Calibri"/>
          <w:color w:val="000000"/>
          <w:sz w:val="22"/>
          <w:szCs w:val="22"/>
        </w:rPr>
        <w:t xml:space="preserve">: </w:t>
      </w:r>
      <w:r w:rsidR="00483DBB" w:rsidRPr="00483DBB">
        <w:rPr>
          <w:rFonts w:ascii="Calibri" w:hAnsi="Calibri" w:cs="Calibri"/>
          <w:color w:val="000000"/>
          <w:sz w:val="22"/>
          <w:szCs w:val="22"/>
        </w:rPr>
        <w:t>via het tabblad “Projecten/ODB/NAH” – “</w:t>
      </w:r>
      <w:r w:rsidR="00483DBB">
        <w:rPr>
          <w:rFonts w:ascii="Calibri" w:hAnsi="Calibri" w:cs="Calibri"/>
          <w:color w:val="000000"/>
          <w:sz w:val="22"/>
          <w:szCs w:val="22"/>
        </w:rPr>
        <w:t>Forensische Unit</w:t>
      </w:r>
      <w:r w:rsidR="00483DBB" w:rsidRPr="00483DBB">
        <w:rPr>
          <w:rFonts w:ascii="Calibri" w:hAnsi="Calibri" w:cs="Calibri"/>
          <w:color w:val="000000"/>
          <w:sz w:val="22"/>
          <w:szCs w:val="22"/>
        </w:rPr>
        <w:t xml:space="preserve">”. </w:t>
      </w:r>
      <w:r>
        <w:rPr>
          <w:rFonts w:ascii="Calibri" w:hAnsi="Calibri" w:cs="Calibri"/>
          <w:color w:val="000000"/>
          <w:sz w:val="22"/>
          <w:szCs w:val="22"/>
        </w:rPr>
        <w:t>Meer informatie hierover vindt u in de handleiding van de GIR</w:t>
      </w:r>
      <w:r w:rsidR="00CD47C3">
        <w:rPr>
          <w:rFonts w:ascii="Calibri" w:hAnsi="Calibri" w:cs="Calibri"/>
          <w:color w:val="000000"/>
          <w:sz w:val="22"/>
          <w:szCs w:val="22"/>
        </w:rPr>
        <w:t xml:space="preserve">: </w:t>
      </w:r>
      <w:hyperlink r:id="rId20" w:history="1">
        <w:r w:rsidR="00CD47C3" w:rsidRPr="00DA0E4D">
          <w:rPr>
            <w:rStyle w:val="Hyperlink"/>
            <w:rFonts w:ascii="Calibri" w:eastAsiaTheme="majorEastAsia" w:hAnsi="Calibri" w:cs="Calibri"/>
            <w:sz w:val="22"/>
            <w:szCs w:val="22"/>
          </w:rPr>
          <w:t>Handleiding geïntegreerde registratietool (GIR) | VAPH</w:t>
        </w:r>
      </w:hyperlink>
      <w:r>
        <w:rPr>
          <w:rFonts w:ascii="Calibri" w:hAnsi="Calibri" w:cs="Calibri"/>
          <w:color w:val="000000"/>
          <w:sz w:val="22"/>
          <w:szCs w:val="22"/>
        </w:rPr>
        <w:t>. De registraties zijn enkel zichtbaar voor het VAPH en voor de unit waar de betrokkene verblijft</w:t>
      </w:r>
      <w:r w:rsidR="00982588">
        <w:rPr>
          <w:rFonts w:ascii="Calibri" w:hAnsi="Calibri" w:cs="Calibri"/>
          <w:color w:val="000000"/>
          <w:sz w:val="22"/>
          <w:szCs w:val="22"/>
        </w:rPr>
        <w:t xml:space="preserve"> </w:t>
      </w:r>
      <w:r>
        <w:rPr>
          <w:rFonts w:ascii="Calibri" w:hAnsi="Calibri" w:cs="Calibri"/>
          <w:color w:val="000000"/>
          <w:sz w:val="22"/>
          <w:szCs w:val="22"/>
        </w:rPr>
        <w:t>/ verbleef.</w:t>
      </w:r>
    </w:p>
    <w:p w:rsidR="0090730A" w:rsidRPr="0090730A" w:rsidRDefault="0090730A" w:rsidP="0050408F">
      <w:pPr>
        <w:pStyle w:val="Normaalweb"/>
        <w:spacing w:before="240" w:beforeAutospacing="0" w:after="160" w:afterAutospacing="0"/>
        <w:rPr>
          <w:rFonts w:ascii="Calibri" w:hAnsi="Calibri" w:cs="Calibri"/>
          <w:sz w:val="22"/>
          <w:szCs w:val="22"/>
        </w:rPr>
      </w:pPr>
      <w:r w:rsidRPr="0090730A">
        <w:rPr>
          <w:rFonts w:ascii="Calibri" w:hAnsi="Calibri" w:cs="Calibri"/>
          <w:color w:val="000000"/>
          <w:sz w:val="22"/>
          <w:szCs w:val="22"/>
        </w:rPr>
        <w:t xml:space="preserve">De forensische VAPH-units dienen jaarlijks voor 30 maart van het volgende jaar een jaarverslag in. Het VAPH bepaalt het </w:t>
      </w:r>
      <w:hyperlink r:id="rId21" w:history="1">
        <w:r w:rsidRPr="00166655">
          <w:rPr>
            <w:rStyle w:val="Hyperlink"/>
            <w:rFonts w:ascii="Calibri" w:hAnsi="Calibri" w:cs="Calibri"/>
            <w:sz w:val="22"/>
            <w:szCs w:val="22"/>
          </w:rPr>
          <w:t>sjabloon</w:t>
        </w:r>
      </w:hyperlink>
      <w:r w:rsidRPr="0090730A">
        <w:rPr>
          <w:rFonts w:ascii="Calibri" w:hAnsi="Calibri" w:cs="Calibri"/>
          <w:color w:val="000000"/>
          <w:sz w:val="22"/>
          <w:szCs w:val="22"/>
        </w:rPr>
        <w:t xml:space="preserve"> dat moet worden gebruikt. </w:t>
      </w:r>
      <w:r w:rsidRPr="0090730A" w:rsidDel="00AB7F0A">
        <w:rPr>
          <w:rFonts w:ascii="Calibri" w:hAnsi="Calibri" w:cs="Calibri"/>
          <w:sz w:val="22"/>
          <w:szCs w:val="22"/>
        </w:rPr>
        <w:t xml:space="preserve"> </w:t>
      </w:r>
    </w:p>
    <w:p w:rsidR="0050408F" w:rsidRPr="001223F4" w:rsidRDefault="0050408F" w:rsidP="001A599D">
      <w:pPr>
        <w:pStyle w:val="Kop2"/>
        <w:ind w:left="1134" w:hanging="992"/>
      </w:pPr>
      <w:bookmarkStart w:id="30" w:name="_Toc84854119"/>
      <w:r w:rsidRPr="001223F4">
        <w:t xml:space="preserve">Woon- en </w:t>
      </w:r>
      <w:proofErr w:type="spellStart"/>
      <w:r w:rsidRPr="001223F4">
        <w:t>leefkosten</w:t>
      </w:r>
      <w:bookmarkEnd w:id="30"/>
      <w:proofErr w:type="spellEnd"/>
      <w:r w:rsidRPr="001223F4">
        <w:t xml:space="preserve"> </w:t>
      </w:r>
    </w:p>
    <w:p w:rsidR="0050408F" w:rsidRDefault="00982588" w:rsidP="001223F4">
      <w:pPr>
        <w:pStyle w:val="Normaalweb"/>
        <w:spacing w:before="240" w:beforeAutospacing="0" w:after="160" w:afterAutospacing="0"/>
        <w:rPr>
          <w:rFonts w:ascii="Calibri" w:hAnsi="Calibri" w:cs="Calibri"/>
          <w:color w:val="000000"/>
          <w:sz w:val="22"/>
          <w:szCs w:val="22"/>
        </w:rPr>
      </w:pPr>
      <w:r w:rsidRPr="00982588">
        <w:rPr>
          <w:rFonts w:ascii="Calibri" w:hAnsi="Calibri" w:cs="Calibri"/>
          <w:color w:val="000000"/>
          <w:sz w:val="22"/>
          <w:szCs w:val="22"/>
        </w:rPr>
        <w:t xml:space="preserve">De ondersteuning binnen een forensische VAPH-unit wordt betaald door het VAPH, maar de geïnterneerde persoon met een handicap staat zelf in voor zijn woon- en </w:t>
      </w:r>
      <w:proofErr w:type="spellStart"/>
      <w:r w:rsidRPr="00982588">
        <w:rPr>
          <w:rFonts w:ascii="Calibri" w:hAnsi="Calibri" w:cs="Calibri"/>
          <w:color w:val="000000"/>
          <w:sz w:val="22"/>
          <w:szCs w:val="22"/>
        </w:rPr>
        <w:t>leefkosten</w:t>
      </w:r>
      <w:proofErr w:type="spellEnd"/>
      <w:r w:rsidRPr="00982588">
        <w:rPr>
          <w:rFonts w:ascii="Calibri" w:hAnsi="Calibri" w:cs="Calibri"/>
          <w:color w:val="000000"/>
          <w:sz w:val="22"/>
          <w:szCs w:val="22"/>
        </w:rPr>
        <w:t>.</w:t>
      </w:r>
    </w:p>
    <w:p w:rsidR="00372FD9" w:rsidRDefault="00372FD9" w:rsidP="00AD4B0B">
      <w:pPr>
        <w:pStyle w:val="Kop2"/>
        <w:ind w:left="1134" w:hanging="992"/>
      </w:pPr>
      <w:bookmarkStart w:id="31" w:name="_Toc84854120"/>
      <w:r>
        <w:t>Mogelijkheid om geleidelijk op te starten in een forensische VAPH-unit</w:t>
      </w:r>
      <w:bookmarkEnd w:id="31"/>
    </w:p>
    <w:p w:rsidR="00372FD9" w:rsidRDefault="00372FD9" w:rsidP="00372FD9">
      <w:pPr>
        <w:spacing w:after="0" w:line="240" w:lineRule="auto"/>
        <w:rPr>
          <w:lang w:val="nl-NL"/>
        </w:rPr>
      </w:pPr>
      <w:r>
        <w:rPr>
          <w:lang w:val="nl-NL"/>
        </w:rPr>
        <w:t xml:space="preserve">Voor een aantal geïnterneerden is de overstap van de beveiligde setting (gevangenis, FPC, </w:t>
      </w:r>
      <w:r w:rsidRPr="00866B6A">
        <w:rPr>
          <w:rFonts w:cs="Calibri"/>
        </w:rPr>
        <w:t xml:space="preserve">specifiek </w:t>
      </w:r>
      <w:r w:rsidRPr="00885813">
        <w:rPr>
          <w:rFonts w:cs="Calibri"/>
        </w:rPr>
        <w:t>erkende afdeling</w:t>
      </w:r>
      <w:r w:rsidRPr="00866B6A">
        <w:rPr>
          <w:rFonts w:cs="Calibri"/>
        </w:rPr>
        <w:t xml:space="preserve"> binnen de psychiatrische centra</w:t>
      </w:r>
      <w:r>
        <w:rPr>
          <w:lang w:val="nl-NL"/>
        </w:rPr>
        <w:t>) naar een forensische VAPH-unit een (</w:t>
      </w:r>
      <w:r w:rsidRPr="0035377A">
        <w:rPr>
          <w:lang w:val="nl-NL"/>
        </w:rPr>
        <w:t>te</w:t>
      </w:r>
      <w:r>
        <w:rPr>
          <w:lang w:val="nl-NL"/>
        </w:rPr>
        <w:t>)</w:t>
      </w:r>
      <w:r w:rsidRPr="0035377A">
        <w:rPr>
          <w:lang w:val="nl-NL"/>
        </w:rPr>
        <w:t xml:space="preserve"> </w:t>
      </w:r>
      <w:r>
        <w:rPr>
          <w:lang w:val="nl-NL"/>
        </w:rPr>
        <w:t xml:space="preserve">grote en (te) </w:t>
      </w:r>
      <w:r w:rsidRPr="0035377A">
        <w:rPr>
          <w:lang w:val="nl-NL"/>
        </w:rPr>
        <w:t>bruusk</w:t>
      </w:r>
      <w:r>
        <w:rPr>
          <w:lang w:val="nl-NL"/>
        </w:rPr>
        <w:t>e stap. Daarom</w:t>
      </w:r>
      <w:r w:rsidRPr="0035377A">
        <w:rPr>
          <w:lang w:val="nl-NL"/>
        </w:rPr>
        <w:t xml:space="preserve"> is</w:t>
      </w:r>
      <w:r>
        <w:rPr>
          <w:lang w:val="nl-NL"/>
        </w:rPr>
        <w:t xml:space="preserve"> het</w:t>
      </w:r>
      <w:r w:rsidRPr="0035377A">
        <w:rPr>
          <w:lang w:val="nl-NL"/>
        </w:rPr>
        <w:t xml:space="preserve"> mogelijk om, voor een periode van</w:t>
      </w:r>
      <w:r>
        <w:rPr>
          <w:lang w:val="nl-NL"/>
        </w:rPr>
        <w:t xml:space="preserve"> </w:t>
      </w:r>
      <w:r w:rsidRPr="0035377A">
        <w:rPr>
          <w:lang w:val="nl-NL"/>
        </w:rPr>
        <w:t xml:space="preserve">maximum 3 maanden, </w:t>
      </w:r>
      <w:r>
        <w:rPr>
          <w:lang w:val="nl-NL"/>
        </w:rPr>
        <w:t>het</w:t>
      </w:r>
      <w:r w:rsidRPr="0035377A">
        <w:rPr>
          <w:lang w:val="nl-NL"/>
        </w:rPr>
        <w:t xml:space="preserve"> verblijf in de beveiligde setting en </w:t>
      </w:r>
      <w:r w:rsidRPr="00AB7F0A">
        <w:rPr>
          <w:lang w:val="nl-NL"/>
        </w:rPr>
        <w:t>de opstart in een unit te</w:t>
      </w:r>
      <w:r w:rsidR="0090730A">
        <w:rPr>
          <w:lang w:val="nl-NL"/>
        </w:rPr>
        <w:t xml:space="preserve"> </w:t>
      </w:r>
      <w:r w:rsidRPr="00AB7F0A">
        <w:rPr>
          <w:lang w:val="nl-NL"/>
        </w:rPr>
        <w:t xml:space="preserve">combineren. Op die manier kan de geïnterneerde </w:t>
      </w:r>
      <w:r w:rsidR="0090730A">
        <w:rPr>
          <w:lang w:val="nl-NL"/>
        </w:rPr>
        <w:t>k</w:t>
      </w:r>
      <w:r w:rsidRPr="00AB7F0A">
        <w:rPr>
          <w:lang w:val="nl-NL"/>
        </w:rPr>
        <w:t>ennismaken met de werking van een unit</w:t>
      </w:r>
      <w:r w:rsidR="0090730A">
        <w:rPr>
          <w:lang w:val="nl-NL"/>
        </w:rPr>
        <w:t xml:space="preserve"> </w:t>
      </w:r>
      <w:r w:rsidRPr="00AB7F0A">
        <w:rPr>
          <w:lang w:val="nl-NL"/>
        </w:rPr>
        <w:t>en met de begeleiding daar.</w:t>
      </w:r>
      <w:r>
        <w:rPr>
          <w:lang w:val="nl-NL"/>
        </w:rPr>
        <w:t xml:space="preserve"> </w:t>
      </w:r>
    </w:p>
    <w:p w:rsidR="00372FD9" w:rsidRPr="0035377A" w:rsidRDefault="00372FD9" w:rsidP="00372FD9">
      <w:pPr>
        <w:spacing w:after="0" w:line="240" w:lineRule="auto"/>
        <w:rPr>
          <w:lang w:val="nl-NL"/>
        </w:rPr>
      </w:pPr>
    </w:p>
    <w:p w:rsidR="00372FD9" w:rsidRDefault="00372FD9" w:rsidP="0090730A">
      <w:pPr>
        <w:spacing w:after="0" w:line="240" w:lineRule="auto"/>
        <w:rPr>
          <w:rFonts w:cs="Calibri"/>
          <w:lang w:val="nl-NL"/>
        </w:rPr>
      </w:pPr>
      <w:r w:rsidRPr="0035377A">
        <w:rPr>
          <w:lang w:val="nl-NL"/>
        </w:rPr>
        <w:lastRenderedPageBreak/>
        <w:t xml:space="preserve">De geïnterneerde kan bijvoorbeeld al starten met </w:t>
      </w:r>
      <w:proofErr w:type="spellStart"/>
      <w:r w:rsidRPr="0035377A">
        <w:rPr>
          <w:lang w:val="nl-NL"/>
        </w:rPr>
        <w:t>dagondersteuning</w:t>
      </w:r>
      <w:proofErr w:type="spellEnd"/>
      <w:r w:rsidRPr="0035377A">
        <w:rPr>
          <w:lang w:val="nl-NL"/>
        </w:rPr>
        <w:t xml:space="preserve"> </w:t>
      </w:r>
      <w:r w:rsidRPr="00AB7F0A">
        <w:rPr>
          <w:lang w:val="nl-NL"/>
        </w:rPr>
        <w:t>in de unit, maar ‘s nachts nog</w:t>
      </w:r>
      <w:r w:rsidR="009C599C">
        <w:rPr>
          <w:lang w:val="nl-NL"/>
        </w:rPr>
        <w:t xml:space="preserve"> </w:t>
      </w:r>
      <w:r w:rsidRPr="00AB7F0A">
        <w:rPr>
          <w:lang w:val="nl-NL"/>
        </w:rPr>
        <w:t>terugkeren naar de beveiligde setting. Geleidelijk (en binnen de 3 maanden) zal hij dan</w:t>
      </w:r>
      <w:r w:rsidR="0090730A">
        <w:rPr>
          <w:lang w:val="nl-NL"/>
        </w:rPr>
        <w:t xml:space="preserve"> </w:t>
      </w:r>
      <w:r w:rsidRPr="00DA0E4D">
        <w:rPr>
          <w:rFonts w:cs="Calibri"/>
          <w:lang w:val="nl-NL"/>
        </w:rPr>
        <w:t>overstappen naar volledige dag- en woonondersteuning in de forensische VAPH-unit.</w:t>
      </w:r>
    </w:p>
    <w:p w:rsidR="00EC3369" w:rsidRDefault="00EC3369" w:rsidP="0090730A">
      <w:pPr>
        <w:spacing w:after="0" w:line="240" w:lineRule="auto"/>
        <w:rPr>
          <w:rFonts w:cs="Calibri"/>
          <w:lang w:val="nl-NL"/>
        </w:rPr>
      </w:pPr>
    </w:p>
    <w:p w:rsidR="00EC3369" w:rsidRPr="00DA0E4D" w:rsidRDefault="00EC3369" w:rsidP="0090730A">
      <w:pPr>
        <w:spacing w:after="0" w:line="240" w:lineRule="auto"/>
        <w:rPr>
          <w:rFonts w:cs="Calibri"/>
        </w:rPr>
      </w:pPr>
      <w:r>
        <w:rPr>
          <w:lang w:val="nl-NL"/>
        </w:rPr>
        <w:t>Wanneer een geïnterneerde gebruik wil maken van deze geleidelijke opstart in een forensische VAPH-unit, wordt dit aan het VAPH gemeld en verduidelijkt (hoe zal de geleidelijke opstart concreet gebeuren). De forensische VAPH-unit mailt deze informatie naar internering@vaph.be.</w:t>
      </w:r>
    </w:p>
    <w:p w:rsidR="0050408F" w:rsidRPr="00CE5A3E" w:rsidRDefault="0050408F" w:rsidP="00AD4B0B">
      <w:pPr>
        <w:pStyle w:val="Kop2"/>
        <w:ind w:left="1134" w:hanging="992"/>
      </w:pPr>
      <w:bookmarkStart w:id="32" w:name="_Toc84854121"/>
      <w:r w:rsidRPr="00CE5A3E">
        <w:t>Uitstroom</w:t>
      </w:r>
      <w:r w:rsidR="002F6256">
        <w:t xml:space="preserve"> uit de forensische VAPH-units</w:t>
      </w:r>
      <w:bookmarkEnd w:id="32"/>
    </w:p>
    <w:p w:rsidR="00B54AE5" w:rsidRDefault="0050408F"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Om de gelimiteerde capaciteit binnen de forensische VAPH-units voor te behouden voor de personen die hier werkelijk nood aan hebben, </w:t>
      </w:r>
      <w:r w:rsidR="001D159B">
        <w:rPr>
          <w:rFonts w:ascii="Calibri" w:hAnsi="Calibri" w:cs="Calibri"/>
          <w:color w:val="000000"/>
          <w:sz w:val="22"/>
          <w:szCs w:val="22"/>
        </w:rPr>
        <w:t>moet</w:t>
      </w:r>
      <w:r>
        <w:rPr>
          <w:rFonts w:ascii="Calibri" w:hAnsi="Calibri" w:cs="Calibri"/>
          <w:color w:val="000000"/>
          <w:sz w:val="22"/>
          <w:szCs w:val="22"/>
        </w:rPr>
        <w:t xml:space="preserve"> doorst</w:t>
      </w:r>
      <w:r w:rsidR="001D159B">
        <w:rPr>
          <w:rFonts w:ascii="Calibri" w:hAnsi="Calibri" w:cs="Calibri"/>
          <w:color w:val="000000"/>
          <w:sz w:val="22"/>
          <w:szCs w:val="22"/>
        </w:rPr>
        <w:t xml:space="preserve">room overwogen en gestimuleerd </w:t>
      </w:r>
      <w:r>
        <w:rPr>
          <w:rFonts w:ascii="Calibri" w:hAnsi="Calibri" w:cs="Calibri"/>
          <w:color w:val="000000"/>
          <w:sz w:val="22"/>
          <w:szCs w:val="22"/>
        </w:rPr>
        <w:t>worden waar en van zodra mogelijk.</w:t>
      </w:r>
    </w:p>
    <w:p w:rsidR="00442780" w:rsidRDefault="00B54AE5" w:rsidP="0050408F">
      <w:pPr>
        <w:pStyle w:val="Normaalweb"/>
        <w:spacing w:before="240" w:beforeAutospacing="0" w:after="160" w:afterAutospacing="0"/>
        <w:rPr>
          <w:rFonts w:ascii="Calibri" w:hAnsi="Calibri" w:cs="Calibri"/>
          <w:color w:val="000000"/>
          <w:sz w:val="22"/>
          <w:szCs w:val="22"/>
        </w:rPr>
      </w:pPr>
      <w:r w:rsidRPr="00B54AE5">
        <w:rPr>
          <w:rFonts w:ascii="Calibri" w:hAnsi="Calibri" w:cs="Calibri"/>
          <w:color w:val="000000"/>
          <w:sz w:val="22"/>
          <w:szCs w:val="22"/>
        </w:rPr>
        <w:t xml:space="preserve">Wie na de ondersteuning binnen de forensische VAPH-unit verder nood heeft aan intensieve </w:t>
      </w:r>
      <w:proofErr w:type="spellStart"/>
      <w:r w:rsidR="00946989">
        <w:rPr>
          <w:rFonts w:ascii="Calibri" w:hAnsi="Calibri" w:cs="Calibri"/>
          <w:color w:val="000000"/>
          <w:sz w:val="22"/>
          <w:szCs w:val="22"/>
        </w:rPr>
        <w:t>handicapspecifieke</w:t>
      </w:r>
      <w:proofErr w:type="spellEnd"/>
      <w:r w:rsidR="00946989">
        <w:rPr>
          <w:rFonts w:ascii="Calibri" w:hAnsi="Calibri" w:cs="Calibri"/>
          <w:color w:val="000000"/>
          <w:sz w:val="22"/>
          <w:szCs w:val="22"/>
        </w:rPr>
        <w:t xml:space="preserve"> </w:t>
      </w:r>
      <w:r w:rsidRPr="00B54AE5">
        <w:rPr>
          <w:rFonts w:ascii="Calibri" w:hAnsi="Calibri" w:cs="Calibri"/>
          <w:color w:val="000000"/>
          <w:sz w:val="22"/>
          <w:szCs w:val="22"/>
        </w:rPr>
        <w:t>ondersteu</w:t>
      </w:r>
      <w:r w:rsidR="00946989">
        <w:rPr>
          <w:rFonts w:ascii="Calibri" w:hAnsi="Calibri" w:cs="Calibri"/>
          <w:color w:val="000000"/>
          <w:sz w:val="22"/>
          <w:szCs w:val="22"/>
        </w:rPr>
        <w:t>n</w:t>
      </w:r>
      <w:r w:rsidRPr="00B54AE5">
        <w:rPr>
          <w:rFonts w:ascii="Calibri" w:hAnsi="Calibri" w:cs="Calibri"/>
          <w:color w:val="000000"/>
          <w:sz w:val="22"/>
          <w:szCs w:val="22"/>
        </w:rPr>
        <w:t xml:space="preserve">ing, kan afhankelijk van zijn situatie </w:t>
      </w:r>
      <w:r>
        <w:rPr>
          <w:rFonts w:ascii="Calibri" w:hAnsi="Calibri" w:cs="Calibri"/>
          <w:color w:val="000000"/>
          <w:sz w:val="22"/>
          <w:szCs w:val="22"/>
        </w:rPr>
        <w:t xml:space="preserve">kiezen uit deze twee </w:t>
      </w:r>
      <w:r w:rsidR="00442780">
        <w:rPr>
          <w:rFonts w:ascii="Calibri" w:hAnsi="Calibri" w:cs="Calibri"/>
          <w:color w:val="000000"/>
          <w:sz w:val="22"/>
          <w:szCs w:val="22"/>
        </w:rPr>
        <w:t>mogelijkheden:</w:t>
      </w:r>
    </w:p>
    <w:p w:rsidR="00442780" w:rsidRPr="00DA0E4D" w:rsidRDefault="00442780" w:rsidP="00DA0E4D">
      <w:pPr>
        <w:pStyle w:val="Normaalweb"/>
        <w:numPr>
          <w:ilvl w:val="0"/>
          <w:numId w:val="25"/>
        </w:numPr>
        <w:spacing w:before="0" w:beforeAutospacing="0" w:after="0" w:afterAutospacing="0"/>
        <w:ind w:left="714" w:hanging="357"/>
      </w:pPr>
      <w:r>
        <w:rPr>
          <w:rFonts w:ascii="Calibri" w:hAnsi="Calibri" w:cs="Calibri"/>
          <w:color w:val="000000"/>
          <w:sz w:val="22"/>
          <w:szCs w:val="22"/>
        </w:rPr>
        <w:t>wie nog steeds geïnterneerd is</w:t>
      </w:r>
      <w:r w:rsidR="00B54AE5">
        <w:rPr>
          <w:rFonts w:ascii="Calibri" w:hAnsi="Calibri" w:cs="Calibri"/>
          <w:color w:val="000000"/>
          <w:sz w:val="22"/>
          <w:szCs w:val="22"/>
        </w:rPr>
        <w:t xml:space="preserve"> en verder nood heeft aan </w:t>
      </w:r>
      <w:proofErr w:type="spellStart"/>
      <w:r w:rsidR="00B54AE5">
        <w:rPr>
          <w:rFonts w:ascii="Calibri" w:hAnsi="Calibri" w:cs="Calibri"/>
          <w:color w:val="000000"/>
          <w:sz w:val="22"/>
          <w:szCs w:val="22"/>
        </w:rPr>
        <w:t>handicapspecifieke</w:t>
      </w:r>
      <w:proofErr w:type="spellEnd"/>
      <w:r w:rsidR="00B54AE5">
        <w:rPr>
          <w:rFonts w:ascii="Calibri" w:hAnsi="Calibri" w:cs="Calibri"/>
          <w:color w:val="000000"/>
          <w:sz w:val="22"/>
          <w:szCs w:val="22"/>
        </w:rPr>
        <w:t xml:space="preserve"> ondersteuning met forensische knowhow, kan een </w:t>
      </w:r>
      <w:r>
        <w:rPr>
          <w:rFonts w:ascii="Calibri" w:hAnsi="Calibri" w:cs="Calibri"/>
          <w:color w:val="000000"/>
          <w:sz w:val="22"/>
          <w:szCs w:val="22"/>
        </w:rPr>
        <w:t>aanvraag dir</w:t>
      </w:r>
      <w:r w:rsidR="00B54AE5">
        <w:rPr>
          <w:rFonts w:ascii="Calibri" w:hAnsi="Calibri" w:cs="Calibri"/>
          <w:color w:val="000000"/>
          <w:sz w:val="22"/>
          <w:szCs w:val="22"/>
        </w:rPr>
        <w:t xml:space="preserve">ecte </w:t>
      </w:r>
      <w:r>
        <w:rPr>
          <w:rFonts w:ascii="Calibri" w:hAnsi="Calibri" w:cs="Calibri"/>
          <w:color w:val="000000"/>
          <w:sz w:val="22"/>
          <w:szCs w:val="22"/>
        </w:rPr>
        <w:t>fin</w:t>
      </w:r>
      <w:r w:rsidR="00B54AE5">
        <w:rPr>
          <w:rFonts w:ascii="Calibri" w:hAnsi="Calibri" w:cs="Calibri"/>
          <w:color w:val="000000"/>
          <w:sz w:val="22"/>
          <w:szCs w:val="22"/>
        </w:rPr>
        <w:t>anciering</w:t>
      </w:r>
      <w:r>
        <w:rPr>
          <w:rFonts w:ascii="Calibri" w:hAnsi="Calibri" w:cs="Calibri"/>
          <w:color w:val="000000"/>
          <w:sz w:val="22"/>
          <w:szCs w:val="22"/>
        </w:rPr>
        <w:t xml:space="preserve"> indienen</w:t>
      </w:r>
      <w:r w:rsidR="00B54AE5">
        <w:rPr>
          <w:rFonts w:ascii="Calibri" w:hAnsi="Calibri" w:cs="Calibri"/>
          <w:color w:val="000000"/>
          <w:sz w:val="22"/>
          <w:szCs w:val="22"/>
        </w:rPr>
        <w:t>;</w:t>
      </w:r>
    </w:p>
    <w:p w:rsidR="00442780" w:rsidRDefault="00442780" w:rsidP="00DA0E4D">
      <w:pPr>
        <w:pStyle w:val="Normaalweb"/>
        <w:numPr>
          <w:ilvl w:val="0"/>
          <w:numId w:val="25"/>
        </w:numPr>
        <w:spacing w:before="0" w:beforeAutospacing="0" w:after="0" w:afterAutospacing="0"/>
        <w:ind w:left="714" w:hanging="357"/>
      </w:pPr>
      <w:r>
        <w:rPr>
          <w:rFonts w:ascii="Calibri" w:hAnsi="Calibri" w:cs="Calibri"/>
          <w:color w:val="000000"/>
          <w:sz w:val="22"/>
          <w:szCs w:val="22"/>
        </w:rPr>
        <w:t xml:space="preserve">wie </w:t>
      </w:r>
      <w:r w:rsidR="00946989">
        <w:rPr>
          <w:rFonts w:ascii="Calibri" w:hAnsi="Calibri" w:cs="Calibri"/>
          <w:color w:val="000000"/>
          <w:sz w:val="22"/>
          <w:szCs w:val="22"/>
        </w:rPr>
        <w:t>niet langer geïnterneerd is of niet langer forensische</w:t>
      </w:r>
      <w:r>
        <w:rPr>
          <w:rFonts w:ascii="Calibri" w:hAnsi="Calibri" w:cs="Calibri"/>
          <w:color w:val="000000"/>
          <w:sz w:val="22"/>
          <w:szCs w:val="22"/>
        </w:rPr>
        <w:t xml:space="preserve"> omkadering nodig heeft, kan </w:t>
      </w:r>
      <w:r w:rsidR="00946989">
        <w:rPr>
          <w:rFonts w:ascii="Calibri" w:hAnsi="Calibri" w:cs="Calibri"/>
          <w:color w:val="000000"/>
          <w:sz w:val="22"/>
          <w:szCs w:val="22"/>
        </w:rPr>
        <w:t>een aanvraag voor een persoonsvolgend budget (PVB)</w:t>
      </w:r>
      <w:r>
        <w:rPr>
          <w:rFonts w:ascii="Calibri" w:hAnsi="Calibri" w:cs="Calibri"/>
          <w:color w:val="000000"/>
          <w:sz w:val="22"/>
          <w:szCs w:val="22"/>
        </w:rPr>
        <w:t xml:space="preserve"> indienen</w:t>
      </w:r>
      <w:r w:rsidR="00946989">
        <w:rPr>
          <w:rFonts w:ascii="Calibri" w:hAnsi="Calibri" w:cs="Calibri"/>
          <w:color w:val="000000"/>
          <w:sz w:val="22"/>
          <w:szCs w:val="22"/>
        </w:rPr>
        <w:t>.</w:t>
      </w:r>
    </w:p>
    <w:p w:rsidR="00946989" w:rsidRDefault="00946989"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Wie niet langer nood heeft aan intensieve </w:t>
      </w:r>
      <w:proofErr w:type="spellStart"/>
      <w:r>
        <w:rPr>
          <w:rFonts w:ascii="Calibri" w:hAnsi="Calibri" w:cs="Calibri"/>
          <w:color w:val="000000"/>
          <w:sz w:val="22"/>
          <w:szCs w:val="22"/>
        </w:rPr>
        <w:t>handicapspecifieke</w:t>
      </w:r>
      <w:proofErr w:type="spellEnd"/>
      <w:r>
        <w:rPr>
          <w:rFonts w:ascii="Calibri" w:hAnsi="Calibri" w:cs="Calibri"/>
          <w:color w:val="000000"/>
          <w:sz w:val="22"/>
          <w:szCs w:val="22"/>
        </w:rPr>
        <w:t xml:space="preserve"> ondersteuning, kan de mogelijkheden onderzoeken van de rechtstreeks toegankelijke </w:t>
      </w:r>
      <w:r w:rsidR="00F605D7">
        <w:rPr>
          <w:rFonts w:ascii="Calibri" w:hAnsi="Calibri" w:cs="Calibri"/>
          <w:color w:val="000000"/>
          <w:sz w:val="22"/>
          <w:szCs w:val="22"/>
        </w:rPr>
        <w:t>VAPH-</w:t>
      </w:r>
      <w:r>
        <w:rPr>
          <w:rFonts w:ascii="Calibri" w:hAnsi="Calibri" w:cs="Calibri"/>
          <w:color w:val="000000"/>
          <w:sz w:val="22"/>
          <w:szCs w:val="22"/>
        </w:rPr>
        <w:t>hulpverlening</w:t>
      </w:r>
      <w:r w:rsidR="00F605D7">
        <w:rPr>
          <w:rFonts w:ascii="Calibri" w:hAnsi="Calibri" w:cs="Calibri"/>
          <w:color w:val="000000"/>
          <w:sz w:val="22"/>
          <w:szCs w:val="22"/>
        </w:rPr>
        <w:t xml:space="preserve"> (RTH)</w:t>
      </w:r>
      <w:r>
        <w:rPr>
          <w:rFonts w:ascii="Calibri" w:hAnsi="Calibri" w:cs="Calibri"/>
          <w:color w:val="000000"/>
          <w:sz w:val="22"/>
          <w:szCs w:val="22"/>
        </w:rPr>
        <w:t xml:space="preserve"> of van de ondersteuning binnen andere sectoren. </w:t>
      </w:r>
    </w:p>
    <w:p w:rsidR="00946989" w:rsidRDefault="00946989" w:rsidP="0050408F">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Alle informatie over de directe financiering voor geïnterneerde personen met een handicap is terug te vinden in hoofdstuk 2 van deze handleiding. </w:t>
      </w:r>
    </w:p>
    <w:p w:rsidR="0050408F" w:rsidRDefault="00CE5A3E" w:rsidP="00EB410C">
      <w:pPr>
        <w:pStyle w:val="Normaalweb"/>
        <w:spacing w:before="240" w:beforeAutospacing="0" w:after="160" w:afterAutospacing="0"/>
      </w:pPr>
      <w:r>
        <w:rPr>
          <w:rFonts w:ascii="Calibri" w:hAnsi="Calibri" w:cs="Calibri"/>
          <w:color w:val="000000"/>
          <w:sz w:val="22"/>
          <w:szCs w:val="22"/>
        </w:rPr>
        <w:t>De aanvraagprocedure voor een PVB kan ten vroegste gestart worden v</w:t>
      </w:r>
      <w:r w:rsidR="0050408F">
        <w:rPr>
          <w:rFonts w:ascii="Calibri" w:hAnsi="Calibri" w:cs="Calibri"/>
          <w:color w:val="000000"/>
          <w:sz w:val="22"/>
          <w:szCs w:val="22"/>
        </w:rPr>
        <w:t>anaf de 7</w:t>
      </w:r>
      <w:r w:rsidR="009C599C">
        <w:rPr>
          <w:rFonts w:ascii="Calibri" w:hAnsi="Calibri" w:cs="Calibri"/>
          <w:color w:val="000000"/>
          <w:sz w:val="22"/>
          <w:szCs w:val="22"/>
        </w:rPr>
        <w:t>d</w:t>
      </w:r>
      <w:r w:rsidR="0050408F">
        <w:rPr>
          <w:rFonts w:ascii="Calibri" w:hAnsi="Calibri" w:cs="Calibri"/>
          <w:color w:val="000000"/>
          <w:sz w:val="22"/>
          <w:szCs w:val="22"/>
        </w:rPr>
        <w:t>e maand verblijf in een forensische VAPH-unit</w:t>
      </w:r>
      <w:r>
        <w:rPr>
          <w:rFonts w:ascii="Calibri" w:hAnsi="Calibri" w:cs="Calibri"/>
          <w:color w:val="000000"/>
          <w:sz w:val="22"/>
          <w:szCs w:val="22"/>
        </w:rPr>
        <w:t>.</w:t>
      </w:r>
      <w:r w:rsidR="0050408F">
        <w:rPr>
          <w:rFonts w:ascii="Calibri" w:hAnsi="Calibri" w:cs="Calibri"/>
          <w:color w:val="000000"/>
          <w:sz w:val="22"/>
          <w:szCs w:val="22"/>
        </w:rPr>
        <w:t xml:space="preserve"> </w:t>
      </w:r>
      <w:r w:rsidR="00946989">
        <w:rPr>
          <w:rFonts w:ascii="Calibri" w:hAnsi="Calibri" w:cs="Calibri"/>
          <w:color w:val="000000"/>
          <w:sz w:val="22"/>
          <w:szCs w:val="22"/>
        </w:rPr>
        <w:t>Hiervoor dient de persoon met een handicap of zijn wettelijk vertegenwoordiger</w:t>
      </w:r>
      <w:r w:rsidR="00F605D7">
        <w:rPr>
          <w:rFonts w:ascii="Calibri" w:hAnsi="Calibri" w:cs="Calibri"/>
          <w:color w:val="000000"/>
          <w:sz w:val="22"/>
          <w:szCs w:val="22"/>
        </w:rPr>
        <w:t>(s)</w:t>
      </w:r>
      <w:r w:rsidR="00946989">
        <w:rPr>
          <w:rFonts w:ascii="Calibri" w:hAnsi="Calibri" w:cs="Calibri"/>
          <w:color w:val="000000"/>
          <w:sz w:val="22"/>
          <w:szCs w:val="22"/>
        </w:rPr>
        <w:t xml:space="preserve"> een ondersteuningsplan PVB (OP PVB) in bij het VAPH</w:t>
      </w:r>
      <w:r w:rsidR="005D1E45">
        <w:rPr>
          <w:rFonts w:ascii="Calibri" w:hAnsi="Calibri" w:cs="Calibri"/>
          <w:color w:val="000000"/>
          <w:sz w:val="22"/>
          <w:szCs w:val="22"/>
        </w:rPr>
        <w:t>, eventueel onder begeleiding van een dienst ondersteuningsplan (DOP), een dienst maatschappelijk werk (DMW) van een ziekenfonds of een gebruikersvereniging</w:t>
      </w:r>
      <w:r w:rsidR="00946989">
        <w:rPr>
          <w:rFonts w:ascii="Calibri" w:hAnsi="Calibri" w:cs="Calibri"/>
          <w:color w:val="000000"/>
          <w:sz w:val="22"/>
          <w:szCs w:val="22"/>
        </w:rPr>
        <w:t xml:space="preserve">. Na de goedkeuring van dit OP PVB door het VAPH moet er een module B (objectivering ondersteuningsnood) opgemaakt worden door een multidisciplinair team (MDT). </w:t>
      </w:r>
      <w:r w:rsidR="0050408F">
        <w:rPr>
          <w:rFonts w:ascii="Calibri" w:hAnsi="Calibri" w:cs="Calibri"/>
          <w:color w:val="000000"/>
          <w:sz w:val="22"/>
          <w:szCs w:val="22"/>
        </w:rPr>
        <w:t xml:space="preserve">Het </w:t>
      </w:r>
      <w:r>
        <w:rPr>
          <w:rFonts w:ascii="Calibri" w:hAnsi="Calibri" w:cs="Calibri"/>
          <w:color w:val="000000"/>
          <w:sz w:val="22"/>
          <w:szCs w:val="22"/>
        </w:rPr>
        <w:t xml:space="preserve">toe te wijzen </w:t>
      </w:r>
      <w:r w:rsidR="0050408F">
        <w:rPr>
          <w:rFonts w:ascii="Calibri" w:hAnsi="Calibri" w:cs="Calibri"/>
          <w:color w:val="000000"/>
          <w:sz w:val="22"/>
          <w:szCs w:val="22"/>
        </w:rPr>
        <w:t xml:space="preserve">PVB wordt </w:t>
      </w:r>
      <w:r w:rsidR="00946989">
        <w:rPr>
          <w:rFonts w:ascii="Calibri" w:hAnsi="Calibri" w:cs="Calibri"/>
          <w:color w:val="000000"/>
          <w:sz w:val="22"/>
          <w:szCs w:val="22"/>
        </w:rPr>
        <w:t xml:space="preserve">automatisch </w:t>
      </w:r>
      <w:r w:rsidR="0050408F">
        <w:rPr>
          <w:rFonts w:ascii="Calibri" w:hAnsi="Calibri" w:cs="Calibri"/>
          <w:color w:val="000000"/>
          <w:sz w:val="22"/>
          <w:szCs w:val="22"/>
        </w:rPr>
        <w:t xml:space="preserve">in prioriteitengroep 1 geregistreerd. </w:t>
      </w:r>
      <w:r w:rsidR="005D1E45">
        <w:rPr>
          <w:rFonts w:ascii="Calibri" w:hAnsi="Calibri" w:cs="Calibri"/>
          <w:color w:val="000000"/>
          <w:sz w:val="22"/>
          <w:szCs w:val="22"/>
        </w:rPr>
        <w:t>Het PVB moet binnen de vier maanden na de terbeschikkingstelling opgestart worden.</w:t>
      </w:r>
      <w:r w:rsidR="0050408F">
        <w:rPr>
          <w:rFonts w:ascii="Calibri" w:hAnsi="Calibri" w:cs="Calibri"/>
          <w:color w:val="000000"/>
          <w:sz w:val="22"/>
          <w:szCs w:val="22"/>
        </w:rPr>
        <w:t xml:space="preserve"> Dat betekent dat de aanvrager klaar moet zijn voor uitstroom op het moment van de aanvraag van een persoonsvolgend budget.</w:t>
      </w:r>
    </w:p>
    <w:p w:rsidR="008544E4" w:rsidRDefault="008544E4" w:rsidP="008544E4">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Het is belangrijk om niet te lang te wachten me</w:t>
      </w:r>
      <w:r w:rsidR="00F605D7">
        <w:rPr>
          <w:rFonts w:ascii="Calibri" w:hAnsi="Calibri" w:cs="Calibri"/>
          <w:color w:val="000000"/>
          <w:sz w:val="22"/>
          <w:szCs w:val="22"/>
        </w:rPr>
        <w:t>t het proces van vraagverheldering</w:t>
      </w:r>
      <w:r>
        <w:rPr>
          <w:rFonts w:ascii="Calibri" w:hAnsi="Calibri" w:cs="Calibri"/>
          <w:color w:val="000000"/>
          <w:sz w:val="22"/>
          <w:szCs w:val="22"/>
        </w:rPr>
        <w:t xml:space="preserve"> </w:t>
      </w:r>
      <w:r w:rsidR="005D1E45">
        <w:rPr>
          <w:rFonts w:ascii="Calibri" w:hAnsi="Calibri" w:cs="Calibri"/>
          <w:color w:val="000000"/>
          <w:sz w:val="22"/>
          <w:szCs w:val="22"/>
        </w:rPr>
        <w:t>en het indienen van een aan</w:t>
      </w:r>
      <w:r>
        <w:rPr>
          <w:rFonts w:ascii="Calibri" w:hAnsi="Calibri" w:cs="Calibri"/>
          <w:color w:val="000000"/>
          <w:sz w:val="22"/>
          <w:szCs w:val="22"/>
        </w:rPr>
        <w:t xml:space="preserve">vraag PVB. </w:t>
      </w:r>
      <w:r w:rsidR="00EB410C">
        <w:rPr>
          <w:rFonts w:ascii="Calibri" w:hAnsi="Calibri" w:cs="Calibri"/>
          <w:color w:val="000000"/>
          <w:sz w:val="22"/>
          <w:szCs w:val="22"/>
        </w:rPr>
        <w:t xml:space="preserve">Voor wie definitief in vrijheid wordt gesteld, </w:t>
      </w:r>
      <w:r>
        <w:rPr>
          <w:rFonts w:ascii="Calibri" w:hAnsi="Calibri" w:cs="Calibri"/>
          <w:color w:val="000000"/>
          <w:sz w:val="22"/>
          <w:szCs w:val="22"/>
        </w:rPr>
        <w:t>kunnen</w:t>
      </w:r>
      <w:r w:rsidR="00EB410C">
        <w:rPr>
          <w:rFonts w:ascii="Calibri" w:hAnsi="Calibri" w:cs="Calibri"/>
          <w:color w:val="000000"/>
          <w:sz w:val="22"/>
          <w:szCs w:val="22"/>
        </w:rPr>
        <w:t xml:space="preserve"> we</w:t>
      </w:r>
      <w:r>
        <w:rPr>
          <w:rFonts w:ascii="Calibri" w:hAnsi="Calibri" w:cs="Calibri"/>
          <w:color w:val="000000"/>
          <w:sz w:val="22"/>
          <w:szCs w:val="22"/>
        </w:rPr>
        <w:t xml:space="preserve"> immers enkel een naadloze overgang </w:t>
      </w:r>
      <w:r w:rsidR="00EB410C">
        <w:rPr>
          <w:rFonts w:ascii="Calibri" w:hAnsi="Calibri" w:cs="Calibri"/>
          <w:color w:val="000000"/>
          <w:sz w:val="22"/>
          <w:szCs w:val="22"/>
        </w:rPr>
        <w:t xml:space="preserve">naar het PVB </w:t>
      </w:r>
      <w:r>
        <w:rPr>
          <w:rFonts w:ascii="Calibri" w:hAnsi="Calibri" w:cs="Calibri"/>
          <w:color w:val="000000"/>
          <w:sz w:val="22"/>
          <w:szCs w:val="22"/>
        </w:rPr>
        <w:t xml:space="preserve">voorzien </w:t>
      </w:r>
      <w:r w:rsidR="00EE674A">
        <w:rPr>
          <w:rFonts w:ascii="Calibri" w:hAnsi="Calibri" w:cs="Calibri"/>
          <w:color w:val="000000"/>
          <w:sz w:val="22"/>
          <w:szCs w:val="22"/>
        </w:rPr>
        <w:t>als</w:t>
      </w:r>
      <w:r w:rsidR="00EB410C">
        <w:rPr>
          <w:rFonts w:ascii="Calibri" w:hAnsi="Calibri" w:cs="Calibri"/>
          <w:color w:val="000000"/>
          <w:sz w:val="22"/>
          <w:szCs w:val="22"/>
        </w:rPr>
        <w:t xml:space="preserve"> men</w:t>
      </w:r>
      <w:r>
        <w:rPr>
          <w:rFonts w:ascii="Calibri" w:hAnsi="Calibri" w:cs="Calibri"/>
          <w:color w:val="000000"/>
          <w:sz w:val="22"/>
          <w:szCs w:val="22"/>
        </w:rPr>
        <w:t xml:space="preserve"> binnen de drie maanden na definitieve invrijh</w:t>
      </w:r>
      <w:r w:rsidR="001D7D2D">
        <w:rPr>
          <w:rFonts w:ascii="Calibri" w:hAnsi="Calibri" w:cs="Calibri"/>
          <w:color w:val="000000"/>
          <w:sz w:val="22"/>
          <w:szCs w:val="22"/>
        </w:rPr>
        <w:t>eid</w:t>
      </w:r>
      <w:r>
        <w:rPr>
          <w:rFonts w:ascii="Calibri" w:hAnsi="Calibri" w:cs="Calibri"/>
          <w:color w:val="000000"/>
          <w:sz w:val="22"/>
          <w:szCs w:val="22"/>
        </w:rPr>
        <w:t xml:space="preserve">stelling zijn OP PVB heeft ingediend. Wordt er geen vraag PVB gesteld </w:t>
      </w:r>
      <w:r w:rsidR="00077EA1">
        <w:rPr>
          <w:rFonts w:ascii="Calibri" w:hAnsi="Calibri" w:cs="Calibri"/>
          <w:color w:val="000000"/>
          <w:sz w:val="22"/>
          <w:szCs w:val="22"/>
        </w:rPr>
        <w:t xml:space="preserve">binnen deze termijn, dan </w:t>
      </w:r>
      <w:r w:rsidR="00077EA1" w:rsidRPr="00077EA1">
        <w:rPr>
          <w:rFonts w:ascii="Calibri" w:hAnsi="Calibri" w:cs="Calibri"/>
          <w:color w:val="000000"/>
          <w:sz w:val="22"/>
          <w:szCs w:val="22"/>
        </w:rPr>
        <w:t>telt de persoon vanaf dat moment niet langer mee voor de bezettingsgraad van de unit</w:t>
      </w:r>
      <w:r>
        <w:rPr>
          <w:rFonts w:ascii="Calibri" w:hAnsi="Calibri" w:cs="Calibri"/>
          <w:color w:val="000000"/>
          <w:sz w:val="22"/>
          <w:szCs w:val="22"/>
        </w:rPr>
        <w:t>.</w:t>
      </w:r>
      <w:r w:rsidR="00EB410C">
        <w:rPr>
          <w:rFonts w:ascii="Calibri" w:hAnsi="Calibri" w:cs="Calibri"/>
          <w:color w:val="000000"/>
          <w:sz w:val="22"/>
          <w:szCs w:val="22"/>
        </w:rPr>
        <w:t xml:space="preserve"> Zie hiervoor ook punt 3.12.</w:t>
      </w:r>
    </w:p>
    <w:p w:rsidR="008544E4" w:rsidRDefault="009C599C" w:rsidP="008544E4">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We</w:t>
      </w:r>
      <w:r w:rsidR="008544E4">
        <w:rPr>
          <w:rFonts w:ascii="Calibri" w:hAnsi="Calibri" w:cs="Calibri"/>
          <w:color w:val="000000"/>
          <w:sz w:val="22"/>
          <w:szCs w:val="22"/>
        </w:rPr>
        <w:t xml:space="preserve"> raden de geïnterneerde personen met een handicap </w:t>
      </w:r>
      <w:r w:rsidR="00EB50C9">
        <w:rPr>
          <w:rFonts w:ascii="Calibri" w:hAnsi="Calibri" w:cs="Calibri"/>
          <w:color w:val="000000"/>
          <w:sz w:val="22"/>
          <w:szCs w:val="22"/>
        </w:rPr>
        <w:t>die ondersteuning krijgen van een forensische VAPH-unit</w:t>
      </w:r>
      <w:r w:rsidR="008544E4">
        <w:rPr>
          <w:rFonts w:ascii="Calibri" w:hAnsi="Calibri" w:cs="Calibri"/>
          <w:color w:val="000000"/>
          <w:sz w:val="22"/>
          <w:szCs w:val="22"/>
        </w:rPr>
        <w:t xml:space="preserve"> aan om ruim op voorhand de nodige afspraken te maken met de desbetreffende diensten voor de aanvraag PVB </w:t>
      </w:r>
      <w:r w:rsidR="005D1E45">
        <w:rPr>
          <w:rFonts w:ascii="Calibri" w:hAnsi="Calibri" w:cs="Calibri"/>
          <w:color w:val="000000"/>
          <w:sz w:val="22"/>
          <w:szCs w:val="22"/>
        </w:rPr>
        <w:t>(zie hierboven)</w:t>
      </w:r>
      <w:r>
        <w:rPr>
          <w:rFonts w:ascii="Calibri" w:hAnsi="Calibri" w:cs="Calibri"/>
          <w:color w:val="000000"/>
          <w:sz w:val="22"/>
          <w:szCs w:val="22"/>
        </w:rPr>
        <w:t>.</w:t>
      </w:r>
    </w:p>
    <w:p w:rsidR="006921AD" w:rsidRDefault="006921AD" w:rsidP="00DA0E4D">
      <w:pPr>
        <w:spacing w:after="0" w:line="240" w:lineRule="auto"/>
        <w:rPr>
          <w:lang w:val="nl-NL"/>
        </w:rPr>
      </w:pPr>
      <w:r w:rsidRPr="00037E06">
        <w:rPr>
          <w:lang w:val="nl-NL"/>
        </w:rPr>
        <w:lastRenderedPageBreak/>
        <w:t>Aan de diensten die gecontacteerd worden voor de opmaak van de documenten in de</w:t>
      </w:r>
      <w:r>
        <w:rPr>
          <w:lang w:val="nl-NL"/>
        </w:rPr>
        <w:t xml:space="preserve"> </w:t>
      </w:r>
      <w:r w:rsidRPr="00037E06">
        <w:rPr>
          <w:lang w:val="nl-NL"/>
        </w:rPr>
        <w:t>aanvraagprocedure PVB, vragen w</w:t>
      </w:r>
      <w:r w:rsidR="009C599C">
        <w:rPr>
          <w:lang w:val="nl-NL"/>
        </w:rPr>
        <w:t>e</w:t>
      </w:r>
      <w:r w:rsidRPr="00037E06">
        <w:rPr>
          <w:lang w:val="nl-NL"/>
        </w:rPr>
        <w:t xml:space="preserve"> om de nodige flexibiliteit te hanteren in de interne</w:t>
      </w:r>
      <w:r>
        <w:rPr>
          <w:lang w:val="nl-NL"/>
        </w:rPr>
        <w:t xml:space="preserve"> </w:t>
      </w:r>
      <w:r w:rsidRPr="00037E06">
        <w:rPr>
          <w:lang w:val="nl-NL"/>
        </w:rPr>
        <w:t>wachtlijst voor het opmaken van de desbetreffende documenten, zodat de naadloze</w:t>
      </w:r>
      <w:r>
        <w:rPr>
          <w:lang w:val="nl-NL"/>
        </w:rPr>
        <w:t xml:space="preserve"> </w:t>
      </w:r>
      <w:r w:rsidRPr="00037E06">
        <w:rPr>
          <w:lang w:val="nl-NL"/>
        </w:rPr>
        <w:t>overgang naar het PVB voor de geïnterneerde persoon met een handicap niet in het</w:t>
      </w:r>
      <w:r>
        <w:rPr>
          <w:lang w:val="nl-NL"/>
        </w:rPr>
        <w:t xml:space="preserve"> </w:t>
      </w:r>
      <w:r w:rsidRPr="00037E06">
        <w:rPr>
          <w:lang w:val="nl-NL"/>
        </w:rPr>
        <w:t>gedrang komt.</w:t>
      </w:r>
    </w:p>
    <w:p w:rsidR="00EB410C" w:rsidRDefault="00EB410C" w:rsidP="00DA0E4D">
      <w:pPr>
        <w:spacing w:after="0" w:line="240" w:lineRule="auto"/>
        <w:rPr>
          <w:lang w:val="nl-NL"/>
        </w:rPr>
      </w:pPr>
    </w:p>
    <w:p w:rsidR="00EB410C" w:rsidRPr="00DA0E4D" w:rsidRDefault="00EB410C" w:rsidP="00EB410C">
      <w:pPr>
        <w:spacing w:after="0" w:line="240" w:lineRule="auto"/>
        <w:rPr>
          <w:lang w:val="nl-NL"/>
        </w:rPr>
      </w:pPr>
      <w:r>
        <w:rPr>
          <w:lang w:val="nl-NL"/>
        </w:rPr>
        <w:t>Let op: de beslissing tot opheffing van het interneringsstatuut staat los van de beslissing tot terbeschikkingstelling van een PVB. Het is dus mogelijk dat geïnterneerde personen een PVB ter beschikking krijgen, volgend op hun ondersteuning door een forensische VAPH-unit. Het VAPH moet hier niet wachte</w:t>
      </w:r>
      <w:r w:rsidR="001D7D2D">
        <w:rPr>
          <w:lang w:val="nl-NL"/>
        </w:rPr>
        <w:t>n op de definitieve invrijheids</w:t>
      </w:r>
      <w:r>
        <w:rPr>
          <w:lang w:val="nl-NL"/>
        </w:rPr>
        <w:t>telling van de persoon.</w:t>
      </w:r>
    </w:p>
    <w:p w:rsidR="00EB410C" w:rsidRDefault="00EB410C" w:rsidP="00DA0E4D">
      <w:pPr>
        <w:spacing w:after="0" w:line="240" w:lineRule="auto"/>
        <w:rPr>
          <w:lang w:val="nl-NL"/>
        </w:rPr>
      </w:pPr>
    </w:p>
    <w:p w:rsidR="008F52B8" w:rsidRPr="008F52B8" w:rsidRDefault="008F52B8" w:rsidP="00AD4B0B">
      <w:pPr>
        <w:pStyle w:val="Kop2"/>
        <w:ind w:left="1134" w:hanging="992"/>
      </w:pPr>
      <w:bookmarkStart w:id="33" w:name="_Toc84854122"/>
      <w:r w:rsidRPr="008F52B8">
        <w:t xml:space="preserve">Terbeschikkingstelling persoonsvolgend budget na </w:t>
      </w:r>
      <w:r>
        <w:t>verblijf in een forensische VAPH-unit</w:t>
      </w:r>
      <w:bookmarkEnd w:id="33"/>
    </w:p>
    <w:p w:rsidR="008F52B8" w:rsidRPr="00DE78F9" w:rsidRDefault="00DE78F9" w:rsidP="008F52B8">
      <w:pPr>
        <w:spacing w:after="0" w:line="240" w:lineRule="auto"/>
        <w:rPr>
          <w:rFonts w:cs="Calibri"/>
          <w:lang w:val="nl-NL"/>
        </w:rPr>
      </w:pPr>
      <w:r w:rsidRPr="00DA0E4D">
        <w:rPr>
          <w:rFonts w:cs="Calibri"/>
          <w:color w:val="1D1D1D"/>
        </w:rPr>
        <w:t>Nadat het PVB ter beschikking is gesteld,</w:t>
      </w:r>
      <w:r w:rsidRPr="00DE78F9">
        <w:rPr>
          <w:rFonts w:cs="Calibri"/>
          <w:color w:val="1D1D1D"/>
        </w:rPr>
        <w:t xml:space="preserve"> moet er binnen de </w:t>
      </w:r>
      <w:r>
        <w:rPr>
          <w:rFonts w:cs="Calibri"/>
          <w:color w:val="1D1D1D"/>
        </w:rPr>
        <w:t>drie</w:t>
      </w:r>
      <w:r w:rsidRPr="00DA0E4D">
        <w:rPr>
          <w:rFonts w:cs="Calibri"/>
          <w:color w:val="1D1D1D"/>
        </w:rPr>
        <w:t xml:space="preserve"> maanden opnieuw een zorgzwaarte-inschaling (ZZI) gebeuren. Zo kan het multidisciplinair team (MDT) op het moment van de ZZI-afname rekening houden met de actuele situatie. </w:t>
      </w:r>
      <w:r w:rsidR="00EE674A">
        <w:rPr>
          <w:rFonts w:cs="Calibri"/>
          <w:color w:val="1D1D1D"/>
        </w:rPr>
        <w:t>Als</w:t>
      </w:r>
      <w:r w:rsidR="000149AF" w:rsidRPr="000149AF">
        <w:rPr>
          <w:rFonts w:cs="Calibri"/>
          <w:color w:val="1D1D1D"/>
        </w:rPr>
        <w:t xml:space="preserve"> </w:t>
      </w:r>
      <w:r w:rsidR="000149AF">
        <w:rPr>
          <w:rFonts w:cs="Calibri"/>
          <w:color w:val="1D1D1D"/>
        </w:rPr>
        <w:t>de ondersteuningsnood niet gewijzigd is</w:t>
      </w:r>
      <w:r w:rsidR="000149AF" w:rsidRPr="000149AF">
        <w:rPr>
          <w:rFonts w:cs="Calibri"/>
          <w:color w:val="1D1D1D"/>
        </w:rPr>
        <w:t>, kan een ee</w:t>
      </w:r>
      <w:r w:rsidR="000149AF">
        <w:rPr>
          <w:rFonts w:cs="Calibri"/>
          <w:color w:val="1D1D1D"/>
        </w:rPr>
        <w:t xml:space="preserve">rder ingediend ZZI hergebruikt </w:t>
      </w:r>
      <w:r w:rsidR="000149AF" w:rsidRPr="000149AF">
        <w:rPr>
          <w:rFonts w:cs="Calibri"/>
          <w:color w:val="1D1D1D"/>
        </w:rPr>
        <w:t>worden.</w:t>
      </w:r>
    </w:p>
    <w:p w:rsidR="008F52B8" w:rsidRPr="008F52B8" w:rsidRDefault="008F52B8" w:rsidP="008F52B8">
      <w:pPr>
        <w:spacing w:after="0" w:line="240" w:lineRule="auto"/>
        <w:rPr>
          <w:lang w:val="nl-NL"/>
        </w:rPr>
      </w:pPr>
    </w:p>
    <w:p w:rsidR="008F52B8" w:rsidRPr="008F52B8" w:rsidRDefault="00B940E7" w:rsidP="008F52B8">
      <w:pPr>
        <w:spacing w:after="0" w:line="240" w:lineRule="auto"/>
        <w:rPr>
          <w:lang w:val="nl-NL"/>
        </w:rPr>
      </w:pPr>
      <w:r>
        <w:rPr>
          <w:lang w:val="nl-NL"/>
        </w:rPr>
        <w:t>Het VAPH stelt eerst een PVB ter beschikking voor een periode van 6 maanden. Wordt er tijdig</w:t>
      </w:r>
      <w:r w:rsidR="005D1E45">
        <w:rPr>
          <w:lang w:val="nl-NL"/>
        </w:rPr>
        <w:t xml:space="preserve"> (binnen de drie maanden)</w:t>
      </w:r>
      <w:r>
        <w:rPr>
          <w:lang w:val="nl-NL"/>
        </w:rPr>
        <w:t xml:space="preserve"> een </w:t>
      </w:r>
      <w:proofErr w:type="spellStart"/>
      <w:r>
        <w:rPr>
          <w:lang w:val="nl-NL"/>
        </w:rPr>
        <w:t>herinschaling</w:t>
      </w:r>
      <w:proofErr w:type="spellEnd"/>
      <w:r>
        <w:rPr>
          <w:lang w:val="nl-NL"/>
        </w:rPr>
        <w:t xml:space="preserve"> ZZI ingediend, dan wordt dit tijdelijke PVB omgezet naar een PVB van onbepaalde duur. </w:t>
      </w:r>
      <w:r w:rsidR="008F52B8" w:rsidRPr="008F52B8">
        <w:rPr>
          <w:lang w:val="nl-NL"/>
        </w:rPr>
        <w:t>Als de B- en P-waarden die het resultaat zijn van de nieuwe inschaling, verschillen ten opzicht</w:t>
      </w:r>
      <w:r w:rsidR="002F6256">
        <w:rPr>
          <w:lang w:val="nl-NL"/>
        </w:rPr>
        <w:t>e</w:t>
      </w:r>
      <w:r w:rsidR="008F52B8" w:rsidRPr="008F52B8">
        <w:rPr>
          <w:lang w:val="nl-NL"/>
        </w:rPr>
        <w:t xml:space="preserve"> van de eerste inschaling, wordt op basis van de nieuwe waarden en rekening houdend met de gevraagde ondersteuning uit het ondersteuningsplan PVB opnieuw een budgetcategorie berekend.</w:t>
      </w:r>
    </w:p>
    <w:p w:rsidR="008F52B8" w:rsidRPr="008F52B8" w:rsidRDefault="008F52B8" w:rsidP="008F52B8">
      <w:pPr>
        <w:spacing w:after="0" w:line="240" w:lineRule="auto"/>
        <w:rPr>
          <w:lang w:val="nl-NL"/>
        </w:rPr>
      </w:pPr>
    </w:p>
    <w:p w:rsidR="008F52B8" w:rsidRPr="008F52B8" w:rsidRDefault="008F52B8" w:rsidP="008F52B8">
      <w:pPr>
        <w:spacing w:after="0" w:line="240" w:lineRule="auto"/>
        <w:rPr>
          <w:lang w:val="nl-NL"/>
        </w:rPr>
      </w:pPr>
      <w:r w:rsidRPr="008F52B8">
        <w:rPr>
          <w:lang w:val="nl-NL"/>
        </w:rPr>
        <w:t>Die nieuwe budgetcategorie wordt ter beschikking gesteld:</w:t>
      </w:r>
    </w:p>
    <w:p w:rsidR="008F52B8" w:rsidRPr="008F52B8" w:rsidRDefault="008F52B8" w:rsidP="008F52B8">
      <w:pPr>
        <w:numPr>
          <w:ilvl w:val="0"/>
          <w:numId w:val="31"/>
        </w:numPr>
        <w:spacing w:after="0" w:line="240" w:lineRule="auto"/>
        <w:contextualSpacing/>
        <w:rPr>
          <w:lang w:val="nl-NL"/>
        </w:rPr>
      </w:pPr>
      <w:r w:rsidRPr="008F52B8">
        <w:t xml:space="preserve">drie maanden na de nieuwe toewijzing PVB, als de nieuwe budgetcategorie lager is dan </w:t>
      </w:r>
      <w:r w:rsidRPr="008F52B8">
        <w:rPr>
          <w:lang w:val="nl-NL"/>
        </w:rPr>
        <w:t xml:space="preserve">de eerste budgetcategorie PVB; </w:t>
      </w:r>
    </w:p>
    <w:p w:rsidR="008F52B8" w:rsidRPr="008F52B8" w:rsidRDefault="008F52B8" w:rsidP="008F52B8">
      <w:pPr>
        <w:numPr>
          <w:ilvl w:val="0"/>
          <w:numId w:val="31"/>
        </w:numPr>
        <w:spacing w:after="0" w:line="240" w:lineRule="auto"/>
        <w:contextualSpacing/>
        <w:rPr>
          <w:lang w:val="nl-NL"/>
        </w:rPr>
      </w:pPr>
      <w:r w:rsidRPr="008F52B8">
        <w:rPr>
          <w:lang w:val="nl-NL"/>
        </w:rPr>
        <w:t>onmiddellijk volgend op de nieuwe toewijzing PVB, als de nieuwe budgetcategorie hoger is dan de eerste budgetcategorie PVB.</w:t>
      </w:r>
    </w:p>
    <w:p w:rsidR="008F52B8" w:rsidRPr="008F52B8" w:rsidRDefault="008F52B8" w:rsidP="008F52B8">
      <w:pPr>
        <w:spacing w:after="0" w:line="240" w:lineRule="auto"/>
        <w:rPr>
          <w:lang w:val="nl-NL"/>
        </w:rPr>
      </w:pPr>
    </w:p>
    <w:p w:rsidR="008F52B8" w:rsidRPr="008F52B8" w:rsidRDefault="008F52B8" w:rsidP="008F52B8">
      <w:pPr>
        <w:spacing w:after="0" w:line="240" w:lineRule="auto"/>
        <w:rPr>
          <w:lang w:val="nl-NL"/>
        </w:rPr>
      </w:pPr>
      <w:r w:rsidRPr="008F52B8">
        <w:rPr>
          <w:lang w:val="nl-NL"/>
        </w:rPr>
        <w:t>Als de betrokken persoon nalaat de zorgzwaarte opnieuw te laten inschalen binnen de drie maanden na de terbeschikkingstelling van het PVB, wordt het PVB stopgezet.</w:t>
      </w:r>
    </w:p>
    <w:p w:rsidR="008F52B8" w:rsidRPr="008F52B8" w:rsidRDefault="008F52B8" w:rsidP="008F52B8">
      <w:pPr>
        <w:spacing w:after="0" w:line="240" w:lineRule="auto"/>
        <w:rPr>
          <w:lang w:val="nl-NL"/>
        </w:rPr>
      </w:pPr>
    </w:p>
    <w:p w:rsidR="008F52B8" w:rsidRPr="00DA0E4D" w:rsidRDefault="008F52B8" w:rsidP="00DA0E4D">
      <w:pPr>
        <w:spacing w:after="0" w:line="240" w:lineRule="auto"/>
        <w:rPr>
          <w:lang w:val="nl-NL"/>
        </w:rPr>
      </w:pPr>
      <w:r w:rsidRPr="008F52B8">
        <w:rPr>
          <w:lang w:val="nl-NL"/>
        </w:rPr>
        <w:t>Omdat er een strikte tijdslimiet op staat, raden w</w:t>
      </w:r>
      <w:r w:rsidR="009C599C">
        <w:rPr>
          <w:lang w:val="nl-NL"/>
        </w:rPr>
        <w:t>e</w:t>
      </w:r>
      <w:r w:rsidRPr="008F52B8">
        <w:rPr>
          <w:lang w:val="nl-NL"/>
        </w:rPr>
        <w:t xml:space="preserve"> iedereen aan om tijdig de nodige afspra</w:t>
      </w:r>
      <w:r w:rsidR="002F6256">
        <w:rPr>
          <w:lang w:val="nl-NL"/>
        </w:rPr>
        <w:t>ken met het MDT te maken voor d</w:t>
      </w:r>
      <w:r w:rsidRPr="008F52B8">
        <w:rPr>
          <w:lang w:val="nl-NL"/>
        </w:rPr>
        <w:t xml:space="preserve">e </w:t>
      </w:r>
      <w:proofErr w:type="spellStart"/>
      <w:r w:rsidRPr="008F52B8">
        <w:rPr>
          <w:lang w:val="nl-NL"/>
        </w:rPr>
        <w:t>herinschaling</w:t>
      </w:r>
      <w:proofErr w:type="spellEnd"/>
      <w:r w:rsidR="002F6256">
        <w:rPr>
          <w:lang w:val="nl-NL"/>
        </w:rPr>
        <w:t xml:space="preserve"> van de zorgzwaarte</w:t>
      </w:r>
      <w:r w:rsidRPr="008F52B8">
        <w:rPr>
          <w:lang w:val="nl-NL"/>
        </w:rPr>
        <w:t xml:space="preserve">. Aan het </w:t>
      </w:r>
      <w:r w:rsidR="005D1E45">
        <w:rPr>
          <w:lang w:val="nl-NL"/>
        </w:rPr>
        <w:t>MDT</w:t>
      </w:r>
      <w:r w:rsidRPr="008F52B8">
        <w:rPr>
          <w:lang w:val="nl-NL"/>
        </w:rPr>
        <w:t xml:space="preserve"> dat gecontacteerd wordt voor de </w:t>
      </w:r>
      <w:proofErr w:type="spellStart"/>
      <w:r w:rsidRPr="008F52B8">
        <w:rPr>
          <w:lang w:val="nl-NL"/>
        </w:rPr>
        <w:t>herinschaling</w:t>
      </w:r>
      <w:proofErr w:type="spellEnd"/>
      <w:r w:rsidRPr="008F52B8">
        <w:rPr>
          <w:lang w:val="nl-NL"/>
        </w:rPr>
        <w:t xml:space="preserve"> vragen w</w:t>
      </w:r>
      <w:r w:rsidR="009C599C">
        <w:rPr>
          <w:lang w:val="nl-NL"/>
        </w:rPr>
        <w:t>e</w:t>
      </w:r>
      <w:r w:rsidRPr="008F52B8">
        <w:rPr>
          <w:lang w:val="nl-NL"/>
        </w:rPr>
        <w:t xml:space="preserve"> om de nodige flexibiliteit te hanteren in de interne wachtlijst, zodat de continuïteit van het PVB niet in het gedrang komt.</w:t>
      </w:r>
    </w:p>
    <w:p w:rsidR="00D87916" w:rsidRDefault="001D7D2D" w:rsidP="001A599D">
      <w:pPr>
        <w:pStyle w:val="Kop2"/>
        <w:ind w:left="1134" w:hanging="992"/>
      </w:pPr>
      <w:bookmarkStart w:id="34" w:name="_Toc84854123"/>
      <w:r>
        <w:t>Definitieve invrijheid</w:t>
      </w:r>
      <w:r w:rsidR="00D87916">
        <w:t>stelling</w:t>
      </w:r>
      <w:bookmarkEnd w:id="34"/>
    </w:p>
    <w:p w:rsidR="00D87916" w:rsidRDefault="00D87916" w:rsidP="00D87916">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Bij de definitieve invrijheidstelling (moment waarop het statuut internering wordt opgeheven) </w:t>
      </w:r>
      <w:r w:rsidR="001D159B">
        <w:rPr>
          <w:rFonts w:ascii="Calibri" w:hAnsi="Calibri" w:cs="Calibri"/>
          <w:color w:val="000000"/>
          <w:sz w:val="22"/>
          <w:szCs w:val="22"/>
        </w:rPr>
        <w:t>stroomt</w:t>
      </w:r>
      <w:r>
        <w:rPr>
          <w:rFonts w:ascii="Calibri" w:hAnsi="Calibri" w:cs="Calibri"/>
          <w:color w:val="000000"/>
          <w:sz w:val="22"/>
          <w:szCs w:val="22"/>
        </w:rPr>
        <w:t xml:space="preserve"> de betrokken persoon uit de forensische VAPH-unit </w:t>
      </w:r>
      <w:r w:rsidR="001D159B">
        <w:rPr>
          <w:rFonts w:ascii="Calibri" w:hAnsi="Calibri" w:cs="Calibri"/>
          <w:color w:val="000000"/>
          <w:sz w:val="22"/>
          <w:szCs w:val="22"/>
        </w:rPr>
        <w:t xml:space="preserve">uit </w:t>
      </w:r>
      <w:r>
        <w:rPr>
          <w:rFonts w:ascii="Calibri" w:hAnsi="Calibri" w:cs="Calibri"/>
          <w:color w:val="000000"/>
          <w:sz w:val="22"/>
          <w:szCs w:val="22"/>
        </w:rPr>
        <w:t xml:space="preserve">en kan hij ook geen gebruik meer maken van direct gefinancierde ondersteuning voor geïnterneerden (zie hoofdstuk 2). De subsidiëring van de forensische unit eindigt op de </w:t>
      </w:r>
      <w:r w:rsidR="009C599C">
        <w:rPr>
          <w:rFonts w:ascii="Calibri" w:hAnsi="Calibri" w:cs="Calibri"/>
          <w:color w:val="000000"/>
          <w:sz w:val="22"/>
          <w:szCs w:val="22"/>
        </w:rPr>
        <w:t>eerste</w:t>
      </w:r>
      <w:r>
        <w:rPr>
          <w:rFonts w:ascii="Calibri" w:hAnsi="Calibri" w:cs="Calibri"/>
          <w:color w:val="000000"/>
          <w:sz w:val="22"/>
          <w:szCs w:val="22"/>
        </w:rPr>
        <w:t xml:space="preserve"> dag van de </w:t>
      </w:r>
      <w:r w:rsidR="009C599C">
        <w:rPr>
          <w:rFonts w:ascii="Calibri" w:hAnsi="Calibri" w:cs="Calibri"/>
          <w:color w:val="000000"/>
          <w:sz w:val="22"/>
          <w:szCs w:val="22"/>
        </w:rPr>
        <w:t>vierde</w:t>
      </w:r>
      <w:r>
        <w:rPr>
          <w:rFonts w:ascii="Calibri" w:hAnsi="Calibri" w:cs="Calibri"/>
          <w:color w:val="000000"/>
          <w:sz w:val="22"/>
          <w:szCs w:val="22"/>
        </w:rPr>
        <w:t xml:space="preserve"> maand na de definitieve invrijheidstelling.</w:t>
      </w:r>
    </w:p>
    <w:p w:rsidR="008544E4" w:rsidRPr="00D87916" w:rsidRDefault="00D87916" w:rsidP="00D87916">
      <w:pPr>
        <w:pStyle w:val="Normaalweb"/>
        <w:spacing w:before="240" w:beforeAutospacing="0" w:after="160" w:afterAutospacing="0"/>
        <w:rPr>
          <w:rFonts w:ascii="Calibri" w:hAnsi="Calibri" w:cs="Calibri"/>
          <w:sz w:val="22"/>
          <w:szCs w:val="22"/>
        </w:rPr>
      </w:pPr>
      <w:r w:rsidRPr="00D87916">
        <w:rPr>
          <w:rFonts w:ascii="Calibri" w:hAnsi="Calibri" w:cs="Calibri"/>
          <w:sz w:val="22"/>
          <w:szCs w:val="22"/>
        </w:rPr>
        <w:t xml:space="preserve">Hierop wordt een uitzondering gemaakt voor wie uiterlijk drie maanden na invrijheidstelling een ondersteuningsplan persoonsvolgend budget (OP PVB) heeft ingediend bij het VAPH. Wie tijdig zijn vraag </w:t>
      </w:r>
      <w:r w:rsidRPr="00D87916">
        <w:rPr>
          <w:rFonts w:ascii="Calibri" w:hAnsi="Calibri" w:cs="Calibri"/>
          <w:sz w:val="22"/>
          <w:szCs w:val="22"/>
        </w:rPr>
        <w:lastRenderedPageBreak/>
        <w:t xml:space="preserve">naar vervolgondersteuning heeft ingediend bij het VAPH en in aanmerking komt voor een PVB, kan rekenen op continuïteit van ondersteuning tot aan de terbeschikkingstelling van het PVB. Wordt er niet tijdig een ondersteuningsplan PVB ingediend of komt de persoon niet in aanmerking voor een PVB, dan wordt de </w:t>
      </w:r>
      <w:r w:rsidR="00EB50C9">
        <w:rPr>
          <w:rFonts w:ascii="Calibri" w:hAnsi="Calibri" w:cs="Calibri"/>
          <w:color w:val="000000"/>
          <w:sz w:val="22"/>
          <w:szCs w:val="22"/>
        </w:rPr>
        <w:t>subsidiëring van de forensische unit</w:t>
      </w:r>
      <w:r w:rsidR="00EB50C9" w:rsidRPr="00D87916">
        <w:rPr>
          <w:rFonts w:ascii="Calibri" w:hAnsi="Calibri" w:cs="Calibri"/>
          <w:sz w:val="22"/>
          <w:szCs w:val="22"/>
        </w:rPr>
        <w:t xml:space="preserve"> </w:t>
      </w:r>
      <w:r w:rsidRPr="00D87916">
        <w:rPr>
          <w:rFonts w:ascii="Calibri" w:hAnsi="Calibri" w:cs="Calibri"/>
          <w:sz w:val="22"/>
          <w:szCs w:val="22"/>
        </w:rPr>
        <w:t>alsnog stopgezet.</w:t>
      </w:r>
    </w:p>
    <w:p w:rsidR="00665905" w:rsidRDefault="00665905" w:rsidP="001A599D">
      <w:pPr>
        <w:pStyle w:val="Kop2"/>
        <w:ind w:left="1134" w:hanging="992"/>
      </w:pPr>
      <w:bookmarkStart w:id="35" w:name="_Toc84854124"/>
      <w:r w:rsidRPr="00665905">
        <w:t>Stopzetting</w:t>
      </w:r>
      <w:r>
        <w:t xml:space="preserve"> goedkeuring opname in een forensische VAPH-unit</w:t>
      </w:r>
      <w:bookmarkEnd w:id="35"/>
    </w:p>
    <w:p w:rsidR="00665905" w:rsidRDefault="00665905" w:rsidP="00665905">
      <w:r>
        <w:t>Een goedkeuring voor opname in een forensische VAPH-unit zal vervallen:</w:t>
      </w:r>
    </w:p>
    <w:p w:rsidR="00665905" w:rsidRDefault="00665905" w:rsidP="00665905">
      <w:pPr>
        <w:pStyle w:val="Lijstalinea"/>
        <w:numPr>
          <w:ilvl w:val="0"/>
          <w:numId w:val="28"/>
        </w:numPr>
      </w:pPr>
      <w:r>
        <w:t>uiterlijk op de eerste dag van de vijfde maand volgend op een beslissing terbeschikkingstelling van een persoonsvolgend budget;</w:t>
      </w:r>
    </w:p>
    <w:p w:rsidR="00665905" w:rsidRDefault="00665905" w:rsidP="00665905">
      <w:pPr>
        <w:pStyle w:val="Lijstalinea"/>
        <w:numPr>
          <w:ilvl w:val="0"/>
          <w:numId w:val="28"/>
        </w:numPr>
      </w:pPr>
      <w:r>
        <w:t>als er binnen de 12 maanden geen oplossing geboden wordt door een FOR VAPH-unit (voor aanvragen ingediend na 9 mei 2021);</w:t>
      </w:r>
    </w:p>
    <w:p w:rsidR="00665905" w:rsidRDefault="00665905" w:rsidP="00665905">
      <w:pPr>
        <w:pStyle w:val="Lijstalinea"/>
        <w:numPr>
          <w:ilvl w:val="0"/>
          <w:numId w:val="28"/>
        </w:numPr>
      </w:pPr>
      <w:r>
        <w:t>bij invrijheidstelling, tenzij de ondersteuning in een forensische VAPH-unit opgestart is én er uiterlijk drie maanden na de datum van de definitieve invrijheidstelling een ondersteuningsplan PVB is ingediend bij het VAPH</w:t>
      </w:r>
      <w:r w:rsidR="00371AA8">
        <w:t xml:space="preserve"> (zie punt 4.9)</w:t>
      </w:r>
      <w:r>
        <w:t>;</w:t>
      </w:r>
    </w:p>
    <w:p w:rsidR="00665905" w:rsidRDefault="00665905" w:rsidP="00665905">
      <w:pPr>
        <w:pStyle w:val="Lijstalinea"/>
        <w:numPr>
          <w:ilvl w:val="0"/>
          <w:numId w:val="28"/>
        </w:numPr>
      </w:pPr>
      <w:r>
        <w:t>bij terugkeer naar een beveiligde setting;</w:t>
      </w:r>
    </w:p>
    <w:p w:rsidR="00665905" w:rsidRDefault="00665905" w:rsidP="00665905">
      <w:pPr>
        <w:pStyle w:val="Lijstalinea"/>
        <w:numPr>
          <w:ilvl w:val="0"/>
          <w:numId w:val="28"/>
        </w:numPr>
      </w:pPr>
      <w:r>
        <w:t>bij overlijden;</w:t>
      </w:r>
    </w:p>
    <w:p w:rsidR="004C36E0" w:rsidRDefault="00665905" w:rsidP="00DA0E4D">
      <w:pPr>
        <w:pStyle w:val="Lijstalinea"/>
        <w:numPr>
          <w:ilvl w:val="0"/>
          <w:numId w:val="28"/>
        </w:numPr>
      </w:pPr>
      <w:r>
        <w:t>als er een recentere vraag voor directe financiering wordt ingediend en goedgekeurd, op voorwaarde dat de ondersteuning in de FOR VAPH-unit nog niet is opgestart.</w:t>
      </w:r>
    </w:p>
    <w:p w:rsidR="00F63BB8" w:rsidRDefault="00F63BB8" w:rsidP="00F63BB8">
      <w:pPr>
        <w:pStyle w:val="Lijstalinea"/>
      </w:pPr>
    </w:p>
    <w:p w:rsidR="00DA0E4D" w:rsidRPr="0090730A" w:rsidRDefault="00DA0E4D" w:rsidP="00DA0E4D">
      <w:pPr>
        <w:pStyle w:val="Kop1"/>
        <w:rPr>
          <w:caps/>
        </w:rPr>
      </w:pPr>
      <w:bookmarkStart w:id="36" w:name="_Toc84854125"/>
      <w:r w:rsidRPr="0090730A">
        <w:rPr>
          <w:caps/>
        </w:rPr>
        <w:t>Stopzetting van de aanvraag, toewijzing en terbeschikkingstelling van een persoonsvolgend budget (PVB)</w:t>
      </w:r>
      <w:bookmarkEnd w:id="36"/>
      <w:r w:rsidRPr="0090730A">
        <w:rPr>
          <w:caps/>
        </w:rPr>
        <w:t xml:space="preserve"> </w:t>
      </w:r>
    </w:p>
    <w:p w:rsidR="00DA0E4D" w:rsidRPr="001545AC" w:rsidRDefault="00DA0E4D" w:rsidP="00DA0E4D">
      <w:pPr>
        <w:rPr>
          <w:lang w:val="nl-NL"/>
        </w:rPr>
      </w:pPr>
      <w:r>
        <w:rPr>
          <w:lang w:val="nl-NL"/>
        </w:rPr>
        <w:t>Als er een aanvraag voor directe financiering geïnterneerden of voor een opname in een forensische VAPH-unit wordt ingediend, wordt er gekeken of de geïnterneerde persoon met een handicap ook een lopende aanvraag PVB, een toewijzing PVB of een terbeschikkingstelling PVB heeft. D</w:t>
      </w:r>
      <w:r w:rsidR="001D159B">
        <w:rPr>
          <w:lang w:val="nl-NL"/>
        </w:rPr>
        <w:t>i</w:t>
      </w:r>
      <w:r>
        <w:rPr>
          <w:lang w:val="nl-NL"/>
        </w:rPr>
        <w:t>e moeten in specifieke situaties stopgezet worden. We geven hieronder een overzicht.</w:t>
      </w:r>
    </w:p>
    <w:p w:rsidR="00DA0E4D" w:rsidRPr="0050408F" w:rsidRDefault="00DA0E4D" w:rsidP="001A599D">
      <w:pPr>
        <w:pStyle w:val="Kop2"/>
        <w:ind w:left="1134" w:hanging="992"/>
      </w:pPr>
      <w:bookmarkStart w:id="37" w:name="_Toc84854126"/>
      <w:r w:rsidRPr="0050408F">
        <w:t xml:space="preserve">Geïnterneerde personen met een handicap die verblijven in de gevangenis, een FPC of een </w:t>
      </w:r>
      <w:r>
        <w:t>erkende</w:t>
      </w:r>
      <w:r w:rsidRPr="0050408F">
        <w:t xml:space="preserve"> afdeling</w:t>
      </w:r>
      <w:r>
        <w:t xml:space="preserve"> psychiatrie</w:t>
      </w:r>
      <w:bookmarkEnd w:id="37"/>
    </w:p>
    <w:p w:rsidR="00DA0E4D" w:rsidRDefault="00DA0E4D" w:rsidP="00DA0E4D">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Voor geïnterneerde personen met een handicap die verblijven in de gevangenis, een FPC of een erkende afdeling binnen de psychiatrie zetten we op het moment van de aanvraag directe financiering geïnterneerden of de aanvraag voor opname in een forensische VAPH-unit alle lopende aanvragen PVB en alle toewijzingen PVB met onmiddellijke ingang stop. </w:t>
      </w:r>
    </w:p>
    <w:p w:rsidR="00DA0E4D" w:rsidRDefault="00DA0E4D" w:rsidP="00DA0E4D">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Ook de terbeschikkingstellingen PVB worden op het moment van de aanvraag geïnterneerden stopgezet, behalve de terbeschikkingstellingen PVB in het kader van transitie </w:t>
      </w:r>
      <w:r w:rsidR="005D1E45">
        <w:rPr>
          <w:rFonts w:ascii="Calibri" w:hAnsi="Calibri" w:cs="Calibri"/>
          <w:color w:val="000000"/>
          <w:sz w:val="22"/>
          <w:szCs w:val="22"/>
        </w:rPr>
        <w:t>Zorg in Natura (</w:t>
      </w:r>
      <w:proofErr w:type="spellStart"/>
      <w:r>
        <w:rPr>
          <w:rFonts w:ascii="Calibri" w:hAnsi="Calibri" w:cs="Calibri"/>
          <w:color w:val="000000"/>
          <w:sz w:val="22"/>
          <w:szCs w:val="22"/>
        </w:rPr>
        <w:t>ZiN</w:t>
      </w:r>
      <w:proofErr w:type="spellEnd"/>
      <w:r w:rsidR="005D1E45">
        <w:rPr>
          <w:rFonts w:ascii="Calibri" w:hAnsi="Calibri" w:cs="Calibri"/>
          <w:color w:val="000000"/>
          <w:sz w:val="22"/>
          <w:szCs w:val="22"/>
        </w:rPr>
        <w:t>)</w:t>
      </w:r>
      <w:r>
        <w:rPr>
          <w:rFonts w:ascii="Calibri" w:hAnsi="Calibri" w:cs="Calibri"/>
          <w:color w:val="000000"/>
          <w:sz w:val="22"/>
          <w:szCs w:val="22"/>
        </w:rPr>
        <w:t xml:space="preserve"> of correctiefase 2.</w:t>
      </w:r>
    </w:p>
    <w:p w:rsidR="00DA0E4D" w:rsidRPr="00C869A7" w:rsidRDefault="00DA0E4D" w:rsidP="00DA0E4D">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D</w:t>
      </w:r>
      <w:r w:rsidR="001D159B">
        <w:rPr>
          <w:rFonts w:ascii="Calibri" w:hAnsi="Calibri" w:cs="Calibri"/>
          <w:color w:val="000000"/>
          <w:sz w:val="22"/>
          <w:szCs w:val="22"/>
        </w:rPr>
        <w:t>i</w:t>
      </w:r>
      <w:r>
        <w:rPr>
          <w:rFonts w:ascii="Calibri" w:hAnsi="Calibri" w:cs="Calibri"/>
          <w:color w:val="000000"/>
          <w:sz w:val="22"/>
          <w:szCs w:val="22"/>
        </w:rPr>
        <w:t>e laatste terbeschikkingstellingen worden</w:t>
      </w:r>
      <w:r w:rsidR="005D1E45">
        <w:rPr>
          <w:rFonts w:ascii="Calibri" w:hAnsi="Calibri" w:cs="Calibri"/>
          <w:color w:val="000000"/>
          <w:sz w:val="22"/>
          <w:szCs w:val="22"/>
        </w:rPr>
        <w:t xml:space="preserve"> wel</w:t>
      </w:r>
      <w:r>
        <w:rPr>
          <w:rFonts w:ascii="Calibri" w:hAnsi="Calibri" w:cs="Calibri"/>
          <w:color w:val="000000"/>
          <w:sz w:val="22"/>
          <w:szCs w:val="22"/>
        </w:rPr>
        <w:t xml:space="preserve"> stopgezet op het moment dat de persoon wordt opgenomen bij een vergunde zorgaanbieder o</w:t>
      </w:r>
      <w:r w:rsidR="00C869A7">
        <w:rPr>
          <w:rFonts w:ascii="Calibri" w:hAnsi="Calibri" w:cs="Calibri"/>
          <w:color w:val="000000"/>
          <w:sz w:val="22"/>
          <w:szCs w:val="22"/>
        </w:rPr>
        <w:t>f in een forensische VAPH unit.</w:t>
      </w:r>
    </w:p>
    <w:p w:rsidR="00DA0E4D" w:rsidRDefault="00DA0E4D" w:rsidP="001A599D">
      <w:pPr>
        <w:pStyle w:val="Kop2"/>
        <w:ind w:left="1134" w:hanging="992"/>
      </w:pPr>
      <w:bookmarkStart w:id="38" w:name="_Toc84854127"/>
      <w:r w:rsidRPr="0050408F">
        <w:lastRenderedPageBreak/>
        <w:t>Geïnterneerde personen met e</w:t>
      </w:r>
      <w:r>
        <w:t>en handicap die verblijven in een forensische VAPH-unit</w:t>
      </w:r>
      <w:bookmarkEnd w:id="38"/>
    </w:p>
    <w:p w:rsidR="00DA0E4D" w:rsidRDefault="00DA0E4D" w:rsidP="00DA0E4D">
      <w:pPr>
        <w:rPr>
          <w:lang w:val="nl-NL"/>
        </w:rPr>
      </w:pPr>
      <w:r w:rsidRPr="00812946">
        <w:rPr>
          <w:lang w:val="nl-NL"/>
        </w:rPr>
        <w:t xml:space="preserve">Voor geïnterneerde personen met een handicap die verblijven in </w:t>
      </w:r>
      <w:r>
        <w:rPr>
          <w:lang w:val="nl-NL"/>
        </w:rPr>
        <w:t>een forensische VAPH-unit</w:t>
      </w:r>
      <w:r w:rsidRPr="00812946">
        <w:rPr>
          <w:lang w:val="nl-NL"/>
        </w:rPr>
        <w:t xml:space="preserve"> zetten we op het moment van de aanvraag directe financiering geïnterneerden alle lopende aanvragen PVB</w:t>
      </w:r>
      <w:r>
        <w:rPr>
          <w:lang w:val="nl-NL"/>
        </w:rPr>
        <w:t xml:space="preserve"> en </w:t>
      </w:r>
      <w:r w:rsidRPr="00812946">
        <w:rPr>
          <w:lang w:val="nl-NL"/>
        </w:rPr>
        <w:t xml:space="preserve">alle toewijzingen PVB met onmiddellijke ingang stop. </w:t>
      </w:r>
    </w:p>
    <w:p w:rsidR="00DA0E4D" w:rsidRDefault="00DA0E4D" w:rsidP="009C599C">
      <w:pPr>
        <w:spacing w:after="0" w:line="240" w:lineRule="auto"/>
        <w:rPr>
          <w:lang w:val="nl-NL"/>
        </w:rPr>
      </w:pPr>
      <w:r>
        <w:rPr>
          <w:lang w:val="nl-NL"/>
        </w:rPr>
        <w:t>Zij hebben geen terbeschikkingstelling PVB, omdat deze reeds eerder door het VAPH zijn stopgezet (vermijden van dubbele financiering).</w:t>
      </w:r>
    </w:p>
    <w:p w:rsidR="00C869A7" w:rsidRPr="00DA0E4D" w:rsidRDefault="00C869A7" w:rsidP="009C599C">
      <w:pPr>
        <w:spacing w:after="0" w:line="240" w:lineRule="auto"/>
        <w:rPr>
          <w:lang w:val="nl-NL"/>
        </w:rPr>
      </w:pPr>
    </w:p>
    <w:p w:rsidR="00371AA8" w:rsidRPr="0090730A" w:rsidRDefault="00371AA8" w:rsidP="00371AA8">
      <w:pPr>
        <w:pStyle w:val="Kop1"/>
        <w:rPr>
          <w:caps/>
        </w:rPr>
      </w:pPr>
      <w:bookmarkStart w:id="39" w:name="_Toc84854128"/>
      <w:r w:rsidRPr="0090730A">
        <w:rPr>
          <w:caps/>
        </w:rPr>
        <w:t xml:space="preserve">Andere vormen van ondersteuning </w:t>
      </w:r>
      <w:r w:rsidR="009B0753" w:rsidRPr="0090730A">
        <w:rPr>
          <w:caps/>
        </w:rPr>
        <w:t>voor</w:t>
      </w:r>
      <w:r w:rsidRPr="0090730A">
        <w:rPr>
          <w:caps/>
        </w:rPr>
        <w:t xml:space="preserve"> geïnterneerde </w:t>
      </w:r>
      <w:r w:rsidR="0090730A">
        <w:rPr>
          <w:caps/>
        </w:rPr>
        <w:t xml:space="preserve">en gedetineerde </w:t>
      </w:r>
      <w:r w:rsidRPr="0090730A">
        <w:rPr>
          <w:caps/>
        </w:rPr>
        <w:t xml:space="preserve">personen met een </w:t>
      </w:r>
      <w:r w:rsidR="009B0753" w:rsidRPr="0090730A">
        <w:rPr>
          <w:caps/>
        </w:rPr>
        <w:t xml:space="preserve">(vermoeden van) </w:t>
      </w:r>
      <w:r w:rsidRPr="0090730A">
        <w:rPr>
          <w:caps/>
        </w:rPr>
        <w:t>handicap</w:t>
      </w:r>
      <w:bookmarkEnd w:id="39"/>
    </w:p>
    <w:p w:rsidR="00371AA8" w:rsidRDefault="00371AA8" w:rsidP="00371AA8">
      <w:r>
        <w:t>Naast de directe financiering voor geïnterneerden en de ondersteuning door een forensische VAPH-unit kunnen geïnterneerde personen met een</w:t>
      </w:r>
      <w:r w:rsidR="00ED1BF5">
        <w:t xml:space="preserve"> (vermoeden van)</w:t>
      </w:r>
      <w:r>
        <w:t xml:space="preserve"> handicap ook gebruik maken</w:t>
      </w:r>
      <w:r w:rsidR="00064793">
        <w:t xml:space="preserve"> van </w:t>
      </w:r>
      <w:proofErr w:type="spellStart"/>
      <w:r w:rsidR="00064793">
        <w:t>handicapspecifieke</w:t>
      </w:r>
      <w:proofErr w:type="spellEnd"/>
      <w:r w:rsidR="00064793">
        <w:t xml:space="preserve"> </w:t>
      </w:r>
      <w:r>
        <w:t xml:space="preserve">ondersteuning </w:t>
      </w:r>
      <w:r w:rsidR="00064793">
        <w:t>via de specifieke VAPH-projecten in drie Vlaamse</w:t>
      </w:r>
      <w:r w:rsidR="009B0753">
        <w:t xml:space="preserve"> gevangenissen, van rechtstreeks toegankelijke VAPH-hulp (RTH) of van een persoonsvolgend budget</w:t>
      </w:r>
      <w:r w:rsidR="00ED1BF5">
        <w:t xml:space="preserve"> (PVB)</w:t>
      </w:r>
      <w:r w:rsidR="009B0753">
        <w:t xml:space="preserve">. </w:t>
      </w:r>
      <w:r w:rsidR="00885813">
        <w:t xml:space="preserve">Voor de volledigheid van het VAPH-ondersteuningslandschap stippen we ook </w:t>
      </w:r>
      <w:r w:rsidR="009B0753">
        <w:t xml:space="preserve">deze ondersteuningsvormen </w:t>
      </w:r>
      <w:r w:rsidR="00885813">
        <w:t xml:space="preserve">even aan. Voor elk van deze ondersteuningsvormen </w:t>
      </w:r>
      <w:r w:rsidR="009B0753">
        <w:t>gelden andere voorwaarden om in aanmerking te komen. We geven hieronder een overzicht.</w:t>
      </w:r>
    </w:p>
    <w:p w:rsidR="00064793" w:rsidRDefault="00885813" w:rsidP="00371AA8">
      <w:r>
        <w:t>Let op: d</w:t>
      </w:r>
      <w:r w:rsidR="009B0753">
        <w:t>e</w:t>
      </w:r>
      <w:r w:rsidR="00064793">
        <w:t xml:space="preserve"> vormen van ondersteuning</w:t>
      </w:r>
      <w:r w:rsidR="009B0753">
        <w:t xml:space="preserve"> beschreven in dit hoofdstuk (hoofdstuk 5)</w:t>
      </w:r>
      <w:r w:rsidR="00064793">
        <w:t xml:space="preserve">, zijn ook toegankelijk voor gedetineerde persoon met een </w:t>
      </w:r>
      <w:r w:rsidR="009B0753">
        <w:t xml:space="preserve">(vermoeden van) </w:t>
      </w:r>
      <w:r w:rsidR="00064793">
        <w:t xml:space="preserve">handicap.  </w:t>
      </w:r>
    </w:p>
    <w:p w:rsidR="0050408F" w:rsidRPr="001223F4" w:rsidRDefault="0050408F" w:rsidP="001A599D">
      <w:pPr>
        <w:pStyle w:val="Kop2"/>
        <w:ind w:left="1134" w:hanging="992"/>
      </w:pPr>
      <w:bookmarkStart w:id="40" w:name="_Toc84854129"/>
      <w:r w:rsidRPr="001223F4">
        <w:t>Projecten voor personen met een handicap in de gevangenis</w:t>
      </w:r>
      <w:bookmarkEnd w:id="40"/>
    </w:p>
    <w:p w:rsidR="0050408F" w:rsidRPr="0090730A" w:rsidRDefault="0050408F" w:rsidP="00B81909">
      <w:pPr>
        <w:pStyle w:val="Kop3"/>
        <w:ind w:left="1418" w:hanging="1418"/>
      </w:pPr>
      <w:bookmarkStart w:id="41" w:name="_Toc84854130"/>
      <w:proofErr w:type="spellStart"/>
      <w:r w:rsidRPr="0090730A">
        <w:t>Regelgeving</w:t>
      </w:r>
      <w:bookmarkEnd w:id="41"/>
      <w:proofErr w:type="spellEnd"/>
    </w:p>
    <w:p w:rsidR="0050408F" w:rsidRDefault="00064793" w:rsidP="00C868D3">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De werking van de projecten voor geïnterneerde en gedetineerde personen met een handicap in de gevangenis is geregeld via h</w:t>
      </w:r>
      <w:r w:rsidR="0050408F">
        <w:rPr>
          <w:rFonts w:ascii="Calibri" w:hAnsi="Calibri" w:cs="Calibri"/>
          <w:color w:val="000000"/>
          <w:sz w:val="22"/>
          <w:szCs w:val="22"/>
        </w:rPr>
        <w:t>et Besluit van de Vlaamse Regering van 24 november 2017 over de erkenning en subsidiëring van voorzieningen die ondersteuning bieden aan personen met een handicap in de gevangenis, en van forensische VAPH-units</w:t>
      </w:r>
      <w:r>
        <w:rPr>
          <w:rFonts w:ascii="Calibri" w:hAnsi="Calibri" w:cs="Calibri"/>
          <w:color w:val="000000"/>
          <w:sz w:val="22"/>
          <w:szCs w:val="22"/>
        </w:rPr>
        <w:t>. Er zijn</w:t>
      </w:r>
      <w:r w:rsidR="0050408F">
        <w:rPr>
          <w:rFonts w:ascii="Calibri" w:hAnsi="Calibri" w:cs="Calibri"/>
          <w:color w:val="000000"/>
          <w:sz w:val="22"/>
          <w:szCs w:val="22"/>
        </w:rPr>
        <w:t xml:space="preserve"> drie vergunde zorgaanbieders die specifiek erkend zijn om binnen een gevangenis ondersteuning te bieden aan geïnterneerden en gedetineerden met een (vermoeden van een) handicap</w:t>
      </w:r>
      <w:r>
        <w:rPr>
          <w:rFonts w:ascii="Calibri" w:hAnsi="Calibri" w:cs="Calibri"/>
          <w:color w:val="000000"/>
          <w:sz w:val="22"/>
          <w:szCs w:val="22"/>
        </w:rPr>
        <w:t>:</w:t>
      </w:r>
    </w:p>
    <w:p w:rsidR="00064793" w:rsidRPr="00DA0E4D" w:rsidRDefault="00C868D3" w:rsidP="00DA0E4D">
      <w:pPr>
        <w:pStyle w:val="Normaalweb"/>
        <w:numPr>
          <w:ilvl w:val="0"/>
          <w:numId w:val="29"/>
        </w:numPr>
        <w:spacing w:before="0" w:beforeAutospacing="0" w:after="0" w:afterAutospacing="0"/>
      </w:pPr>
      <w:proofErr w:type="spellStart"/>
      <w:r>
        <w:rPr>
          <w:rFonts w:ascii="Calibri" w:hAnsi="Calibri" w:cs="Calibri"/>
          <w:sz w:val="22"/>
          <w:szCs w:val="22"/>
        </w:rPr>
        <w:t>Abagg</w:t>
      </w:r>
      <w:proofErr w:type="spellEnd"/>
      <w:r>
        <w:rPr>
          <w:rFonts w:ascii="Calibri" w:hAnsi="Calibri" w:cs="Calibri"/>
          <w:sz w:val="22"/>
          <w:szCs w:val="22"/>
        </w:rPr>
        <w:t xml:space="preserve"> door VZA Klavier in de gevangenis van Merksplas</w:t>
      </w:r>
    </w:p>
    <w:p w:rsidR="00C868D3" w:rsidRPr="00DA0E4D" w:rsidRDefault="00C868D3" w:rsidP="00DA0E4D">
      <w:pPr>
        <w:pStyle w:val="Normaalweb"/>
        <w:numPr>
          <w:ilvl w:val="0"/>
          <w:numId w:val="29"/>
        </w:numPr>
        <w:spacing w:before="0" w:beforeAutospacing="0" w:after="0" w:afterAutospacing="0"/>
      </w:pPr>
      <w:r>
        <w:rPr>
          <w:rFonts w:ascii="Calibri" w:hAnsi="Calibri" w:cs="Calibri"/>
          <w:sz w:val="22"/>
          <w:szCs w:val="22"/>
        </w:rPr>
        <w:t xml:space="preserve">Ontgrendeld door VZA </w:t>
      </w:r>
      <w:proofErr w:type="spellStart"/>
      <w:r>
        <w:rPr>
          <w:rFonts w:ascii="Calibri" w:hAnsi="Calibri" w:cs="Calibri"/>
          <w:sz w:val="22"/>
          <w:szCs w:val="22"/>
        </w:rPr>
        <w:t>Obra</w:t>
      </w:r>
      <w:proofErr w:type="spellEnd"/>
      <w:r>
        <w:rPr>
          <w:rFonts w:ascii="Calibri" w:hAnsi="Calibri" w:cs="Calibri"/>
          <w:sz w:val="22"/>
          <w:szCs w:val="22"/>
        </w:rPr>
        <w:t>/Baken in de gevangenis van Gent</w:t>
      </w:r>
    </w:p>
    <w:p w:rsidR="00C868D3" w:rsidRDefault="00C868D3" w:rsidP="00DA0E4D">
      <w:pPr>
        <w:pStyle w:val="Normaalweb"/>
        <w:numPr>
          <w:ilvl w:val="0"/>
          <w:numId w:val="29"/>
        </w:numPr>
        <w:spacing w:before="0" w:beforeAutospacing="0" w:after="0" w:afterAutospacing="0"/>
      </w:pPr>
      <w:proofErr w:type="spellStart"/>
      <w:r>
        <w:rPr>
          <w:rFonts w:ascii="Calibri" w:hAnsi="Calibri" w:cs="Calibri"/>
          <w:sz w:val="22"/>
          <w:szCs w:val="22"/>
        </w:rPr>
        <w:t>Otwee</w:t>
      </w:r>
      <w:proofErr w:type="spellEnd"/>
      <w:r>
        <w:rPr>
          <w:rFonts w:ascii="Calibri" w:hAnsi="Calibri" w:cs="Calibri"/>
          <w:sz w:val="22"/>
          <w:szCs w:val="22"/>
        </w:rPr>
        <w:t xml:space="preserve"> door VZA Openluchtopvoeding in de gevangenis van Antwerpen</w:t>
      </w:r>
    </w:p>
    <w:p w:rsidR="0050408F" w:rsidRPr="0090730A" w:rsidRDefault="0050408F" w:rsidP="00B81909">
      <w:pPr>
        <w:pStyle w:val="Kop3"/>
        <w:ind w:left="1418" w:hanging="1418"/>
      </w:pPr>
      <w:bookmarkStart w:id="42" w:name="_Toc84854131"/>
      <w:proofErr w:type="spellStart"/>
      <w:r w:rsidRPr="0090730A">
        <w:t>Doelgroep</w:t>
      </w:r>
      <w:bookmarkEnd w:id="42"/>
      <w:proofErr w:type="spellEnd"/>
    </w:p>
    <w:p w:rsidR="0050408F" w:rsidRDefault="0050408F" w:rsidP="0050408F">
      <w:pPr>
        <w:pStyle w:val="Normaalweb"/>
        <w:spacing w:before="240" w:beforeAutospacing="0" w:after="160" w:afterAutospacing="0"/>
      </w:pPr>
      <w:r>
        <w:rPr>
          <w:rFonts w:ascii="Calibri" w:hAnsi="Calibri" w:cs="Calibri"/>
          <w:color w:val="000000"/>
          <w:sz w:val="22"/>
          <w:szCs w:val="22"/>
        </w:rPr>
        <w:t xml:space="preserve">De projecten bieden ondersteuning aan personen die door het VAPH zijn erkend als een persoon met een handicap of aan personen met een vermoeden van handicap die in de gevangenis verblijven. Het kan zowel </w:t>
      </w:r>
      <w:r>
        <w:rPr>
          <w:rFonts w:ascii="Calibri" w:hAnsi="Calibri" w:cs="Calibri"/>
          <w:color w:val="000000"/>
          <w:sz w:val="22"/>
          <w:szCs w:val="22"/>
        </w:rPr>
        <w:lastRenderedPageBreak/>
        <w:t>gaan om geïnterneerden als gedetineerden. De personen die gebruik willen maken van de ondersteuning die geboden wordt door de projecten binnen de gevangenis hebben geen goedkeuring van het VAPH nodig. Er is bijgevolg geen aanvraagprocedure bij het VAPH voorzien. De projecten controleren zelf of personen geïnterneerd of gedetineerd zijn, in de gevangenis verblijven en of er sprake is van een (vermoeden van een) handicap.</w:t>
      </w:r>
    </w:p>
    <w:p w:rsidR="0050408F" w:rsidRPr="001223F4" w:rsidRDefault="0050408F" w:rsidP="00B81909">
      <w:pPr>
        <w:pStyle w:val="Kop3"/>
        <w:ind w:left="1418" w:hanging="1418"/>
      </w:pPr>
      <w:bookmarkStart w:id="43" w:name="_Toc84854132"/>
      <w:proofErr w:type="spellStart"/>
      <w:r w:rsidRPr="001223F4">
        <w:t>Opdracht</w:t>
      </w:r>
      <w:bookmarkEnd w:id="43"/>
      <w:proofErr w:type="spellEnd"/>
    </w:p>
    <w:p w:rsidR="0050408F" w:rsidRDefault="0050408F" w:rsidP="0050408F">
      <w:pPr>
        <w:pStyle w:val="Normaalweb"/>
        <w:spacing w:before="240" w:beforeAutospacing="0" w:after="160" w:afterAutospacing="0"/>
      </w:pPr>
      <w:r>
        <w:rPr>
          <w:rFonts w:ascii="Calibri" w:hAnsi="Calibri" w:cs="Calibri"/>
          <w:color w:val="000000"/>
          <w:sz w:val="22"/>
          <w:szCs w:val="22"/>
        </w:rPr>
        <w:t>Hun opdracht bestaat er in psychosociale begeleiding en een aangepaste dagbesteding te bieden aan personen met een handicap in de gevangenis. Ze stellen re-integratie als doel voorop. Hun werking is erop gericht de persoon met een handicap voor te bereiden op en toe te leiden naar een aangepaste woonvorm, werksituatie en/of behandelings- en begeleidingsaanbod. Hun ondersteuning en de werking is echter sterk gekleurd door de context van de gevangenis en de verschillende actoren die daar een rol spelen. De projecten zetten dan ook sterk in op de uitbouw van samenwerking met de zorgteams, de medewerkers van de psychosociale dienst, de beleidsmedewerkers van de strafinrichting en andere actoren die betrokken zijn bij het hulpverleningsaanbod in de gevangenis. Daarnaast hebben ze ook de expliciete opdracht om hun kennis en ervaring te delen met andere organisaties. Dit kan door expertisedeling of overdracht in kader van het doorstromen van cliënten naar andere zorgaanbieders.</w:t>
      </w:r>
    </w:p>
    <w:p w:rsidR="0050408F" w:rsidRDefault="0050408F" w:rsidP="0050408F">
      <w:pPr>
        <w:pStyle w:val="Normaalweb"/>
        <w:spacing w:before="240" w:beforeAutospacing="0" w:after="160" w:afterAutospacing="0"/>
      </w:pPr>
      <w:r>
        <w:rPr>
          <w:rFonts w:ascii="Calibri" w:hAnsi="Calibri" w:cs="Calibri"/>
          <w:color w:val="000000"/>
          <w:sz w:val="22"/>
          <w:szCs w:val="22"/>
        </w:rPr>
        <w:t>De projecten in de gevangenis bieden volgende ondersteuning:</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aangepaste dagbesteding in de gevangenis;</w:t>
      </w:r>
    </w:p>
    <w:p w:rsidR="0050408F" w:rsidRDefault="0050408F" w:rsidP="0050408F">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psychosociale begeleiding (cliëntgebonden);</w:t>
      </w:r>
    </w:p>
    <w:p w:rsidR="0050408F" w:rsidRDefault="0050408F" w:rsidP="001223F4">
      <w:pPr>
        <w:pStyle w:val="Normaalweb"/>
        <w:spacing w:before="0" w:beforeAutospacing="0" w:after="0" w:afterAutospacing="0"/>
        <w:ind w:left="720" w:hanging="360"/>
      </w:pPr>
      <w:r>
        <w:rPr>
          <w:rFonts w:ascii="Calibri" w:hAnsi="Calibri" w:cs="Calibri"/>
          <w:color w:val="000000"/>
          <w:sz w:val="20"/>
          <w:szCs w:val="20"/>
        </w:rPr>
        <w:t>●</w:t>
      </w:r>
      <w:r>
        <w:rPr>
          <w:color w:val="000000"/>
          <w:sz w:val="14"/>
          <w:szCs w:val="14"/>
        </w:rPr>
        <w:t xml:space="preserve">       </w:t>
      </w:r>
      <w:r>
        <w:rPr>
          <w:rFonts w:ascii="Calibri" w:hAnsi="Calibri" w:cs="Calibri"/>
          <w:color w:val="000000"/>
          <w:sz w:val="22"/>
          <w:szCs w:val="22"/>
        </w:rPr>
        <w:t>expertisedeling en overdracht naar een andere zorgaanbieder.</w:t>
      </w:r>
    </w:p>
    <w:p w:rsidR="0050408F" w:rsidRPr="001223F4" w:rsidRDefault="0050408F" w:rsidP="00B81909">
      <w:pPr>
        <w:pStyle w:val="Kop3"/>
        <w:ind w:left="1418" w:hanging="1418"/>
      </w:pPr>
      <w:bookmarkStart w:id="44" w:name="_Toc84854133"/>
      <w:proofErr w:type="spellStart"/>
      <w:r w:rsidRPr="001223F4">
        <w:t>Programmatie</w:t>
      </w:r>
      <w:proofErr w:type="spellEnd"/>
      <w:r w:rsidRPr="001223F4">
        <w:t xml:space="preserve"> </w:t>
      </w:r>
      <w:proofErr w:type="spellStart"/>
      <w:r w:rsidRPr="001223F4">
        <w:t>en</w:t>
      </w:r>
      <w:proofErr w:type="spellEnd"/>
      <w:r w:rsidRPr="001223F4">
        <w:t xml:space="preserve"> </w:t>
      </w:r>
      <w:proofErr w:type="spellStart"/>
      <w:r w:rsidRPr="001223F4">
        <w:t>erkenning</w:t>
      </w:r>
      <w:bookmarkEnd w:id="44"/>
      <w:proofErr w:type="spellEnd"/>
    </w:p>
    <w:p w:rsidR="0050408F" w:rsidRDefault="0050408F" w:rsidP="0050408F">
      <w:pPr>
        <w:pStyle w:val="Normaalweb"/>
        <w:spacing w:before="240" w:beforeAutospacing="0" w:after="160" w:afterAutospacing="0"/>
      </w:pPr>
      <w:r>
        <w:rPr>
          <w:rFonts w:ascii="Calibri" w:hAnsi="Calibri" w:cs="Calibri"/>
          <w:color w:val="000000"/>
          <w:sz w:val="22"/>
          <w:szCs w:val="22"/>
        </w:rPr>
        <w:t>De algemene erkenningsvoorwaarden zoals vastgesteld in het Besluit van de Vlaamse Regering van 4 februari 2011 betreffende de algemene erkenningsvoorwaarden en kwaliteitszorg van voorzieningen voor opvang, behandeling en begeleiding van personen met een handicap zijn van toepassing. Zorginspectie kan de erkenningsvoorwaarden inspecteren.</w:t>
      </w:r>
    </w:p>
    <w:p w:rsidR="0050408F" w:rsidRDefault="0050408F" w:rsidP="001223F4">
      <w:pPr>
        <w:pStyle w:val="Normaalweb"/>
        <w:spacing w:before="240" w:beforeAutospacing="0" w:after="160" w:afterAutospacing="0"/>
      </w:pPr>
      <w:r>
        <w:rPr>
          <w:rFonts w:ascii="Calibri" w:hAnsi="Calibri" w:cs="Calibri"/>
          <w:color w:val="000000"/>
          <w:sz w:val="22"/>
          <w:szCs w:val="22"/>
        </w:rPr>
        <w:t>De projecten die ondersteuning bieden aan personen met een handicap die in de gevangenis verblijven, worden erkend in personeelspunten. Daarnaast worden er eveneens werkingsmiddelen gesubsidieerd, namelijk 89 euro per personeelspunt.</w:t>
      </w:r>
    </w:p>
    <w:p w:rsidR="0050408F" w:rsidRPr="001223F4" w:rsidRDefault="0050408F" w:rsidP="00B81909">
      <w:pPr>
        <w:pStyle w:val="Kop3"/>
        <w:ind w:left="1418" w:hanging="1418"/>
      </w:pPr>
      <w:bookmarkStart w:id="45" w:name="_Toc84854134"/>
      <w:proofErr w:type="spellStart"/>
      <w:r w:rsidRPr="001223F4">
        <w:t>Bijdrage</w:t>
      </w:r>
      <w:proofErr w:type="spellEnd"/>
      <w:r w:rsidRPr="001223F4">
        <w:t xml:space="preserve"> van de </w:t>
      </w:r>
      <w:proofErr w:type="spellStart"/>
      <w:r w:rsidRPr="001223F4">
        <w:t>persoon</w:t>
      </w:r>
      <w:proofErr w:type="spellEnd"/>
      <w:r w:rsidRPr="001223F4">
        <w:t xml:space="preserve"> met </w:t>
      </w:r>
      <w:proofErr w:type="spellStart"/>
      <w:r w:rsidRPr="001223F4">
        <w:t>een</w:t>
      </w:r>
      <w:proofErr w:type="spellEnd"/>
      <w:r w:rsidRPr="001223F4">
        <w:t xml:space="preserve"> handicap</w:t>
      </w:r>
      <w:bookmarkEnd w:id="45"/>
    </w:p>
    <w:p w:rsidR="0050408F" w:rsidRDefault="00C01A23" w:rsidP="001223F4">
      <w:pPr>
        <w:pStyle w:val="Normaalweb"/>
        <w:spacing w:before="240" w:beforeAutospacing="0" w:after="160" w:afterAutospacing="0"/>
      </w:pPr>
      <w:r>
        <w:rPr>
          <w:rFonts w:ascii="Calibri" w:hAnsi="Calibri" w:cs="Calibri"/>
          <w:color w:val="000000"/>
          <w:sz w:val="22"/>
          <w:szCs w:val="22"/>
        </w:rPr>
        <w:t>De ondersteuning door deze projecten in de gevangenis is gratis voor de persoon me</w:t>
      </w:r>
      <w:r w:rsidR="00C869A7">
        <w:rPr>
          <w:rFonts w:ascii="Calibri" w:hAnsi="Calibri" w:cs="Calibri"/>
          <w:color w:val="000000"/>
          <w:sz w:val="22"/>
          <w:szCs w:val="22"/>
        </w:rPr>
        <w:t>t een (vermoeden van</w:t>
      </w:r>
      <w:r>
        <w:rPr>
          <w:rFonts w:ascii="Calibri" w:hAnsi="Calibri" w:cs="Calibri"/>
          <w:color w:val="000000"/>
          <w:sz w:val="22"/>
          <w:szCs w:val="22"/>
        </w:rPr>
        <w:t>) handicap.</w:t>
      </w:r>
    </w:p>
    <w:p w:rsidR="0050408F" w:rsidRPr="001223F4" w:rsidRDefault="0050408F" w:rsidP="00B81909">
      <w:pPr>
        <w:pStyle w:val="Kop3"/>
        <w:ind w:left="1418" w:hanging="1418"/>
      </w:pPr>
      <w:bookmarkStart w:id="46" w:name="_Toc84854135"/>
      <w:r w:rsidRPr="001223F4">
        <w:t>Registratie van output</w:t>
      </w:r>
      <w:bookmarkEnd w:id="46"/>
    </w:p>
    <w:p w:rsidR="0050408F" w:rsidRDefault="0050408F" w:rsidP="001223F4">
      <w:pPr>
        <w:pStyle w:val="Normaalweb"/>
        <w:spacing w:before="240" w:beforeAutospacing="0" w:after="160" w:afterAutospacing="0"/>
      </w:pPr>
      <w:r>
        <w:rPr>
          <w:rFonts w:ascii="Calibri" w:hAnsi="Calibri" w:cs="Calibri"/>
          <w:color w:val="000000"/>
          <w:sz w:val="22"/>
          <w:szCs w:val="22"/>
        </w:rPr>
        <w:t>De projecten dienen jaarlijks voor 30 maart van het volgende jaar een verslag in bij het VAPH omtrent hun inspanningen in de gevangenis, de bereikte cliënten, de samenwerking met andere actoren die betrokken zijn bij de ondersteuning van geïnterneerden en gedetineerden, knelpunten en opportuniteiten</w:t>
      </w:r>
      <w:r w:rsidR="00991E81">
        <w:rPr>
          <w:rFonts w:ascii="Calibri" w:hAnsi="Calibri" w:cs="Calibri"/>
          <w:color w:val="000000"/>
          <w:sz w:val="22"/>
          <w:szCs w:val="22"/>
        </w:rPr>
        <w:t xml:space="preserve">, </w:t>
      </w:r>
      <w:r>
        <w:rPr>
          <w:rFonts w:ascii="Calibri" w:hAnsi="Calibri" w:cs="Calibri"/>
          <w:color w:val="000000"/>
          <w:sz w:val="22"/>
          <w:szCs w:val="22"/>
        </w:rPr>
        <w:t xml:space="preserve">.... Het verslag wordt opgemaakt met behulp van een </w:t>
      </w:r>
      <w:hyperlink r:id="rId22" w:history="1">
        <w:r w:rsidRPr="00166655">
          <w:rPr>
            <w:rStyle w:val="Hyperlink"/>
            <w:rFonts w:ascii="Calibri" w:hAnsi="Calibri" w:cs="Calibri"/>
            <w:sz w:val="22"/>
            <w:szCs w:val="22"/>
          </w:rPr>
          <w:t>sjabloon</w:t>
        </w:r>
      </w:hyperlink>
      <w:r>
        <w:rPr>
          <w:rFonts w:ascii="Calibri" w:hAnsi="Calibri" w:cs="Calibri"/>
          <w:color w:val="000000"/>
          <w:sz w:val="22"/>
          <w:szCs w:val="22"/>
        </w:rPr>
        <w:t xml:space="preserve"> dat door het VAPH wordt gemaakt. Er worden geen gegevens geregistreerd omtrent de ondersteunde personen in de geïntegreerde registratietool (GIR).</w:t>
      </w:r>
    </w:p>
    <w:p w:rsidR="0050408F" w:rsidRPr="001223F4" w:rsidRDefault="0050408F" w:rsidP="00B81909">
      <w:pPr>
        <w:pStyle w:val="Kop3"/>
        <w:ind w:left="1418" w:hanging="1418"/>
      </w:pPr>
      <w:bookmarkStart w:id="47" w:name="_Toc84854136"/>
      <w:r w:rsidRPr="001223F4">
        <w:lastRenderedPageBreak/>
        <w:t>Subsidiëring</w:t>
      </w:r>
      <w:bookmarkEnd w:id="47"/>
    </w:p>
    <w:p w:rsidR="0050408F" w:rsidRDefault="0050408F" w:rsidP="0050408F">
      <w:pPr>
        <w:pStyle w:val="Normaalweb"/>
        <w:spacing w:before="240" w:beforeAutospacing="0" w:after="160" w:afterAutospacing="0"/>
      </w:pPr>
      <w:r>
        <w:rPr>
          <w:rFonts w:ascii="Calibri" w:hAnsi="Calibri" w:cs="Calibri"/>
          <w:color w:val="000000"/>
          <w:sz w:val="22"/>
          <w:szCs w:val="22"/>
        </w:rPr>
        <w:t xml:space="preserve">De subsidiëring van de projecten die ondersteuning bieden aan personen met een handicap in de gevangenis verloopt op dezelfde wijze als de subsidiëring van de andere diensten die met </w:t>
      </w:r>
      <w:r w:rsidR="0090730A">
        <w:rPr>
          <w:rFonts w:ascii="Calibri" w:hAnsi="Calibri" w:cs="Calibri"/>
          <w:color w:val="000000"/>
          <w:sz w:val="22"/>
          <w:szCs w:val="22"/>
        </w:rPr>
        <w:t>p</w:t>
      </w:r>
      <w:r>
        <w:rPr>
          <w:rFonts w:ascii="Calibri" w:hAnsi="Calibri" w:cs="Calibri"/>
          <w:color w:val="000000"/>
          <w:sz w:val="22"/>
          <w:szCs w:val="22"/>
        </w:rPr>
        <w:t>ersoneelspunten en werkingsmiddelen werken.</w:t>
      </w:r>
    </w:p>
    <w:p w:rsidR="0050408F" w:rsidRDefault="0050408F" w:rsidP="001223F4">
      <w:pPr>
        <w:pStyle w:val="Normaalweb"/>
        <w:spacing w:before="240" w:beforeAutospacing="0" w:after="160" w:afterAutospacing="0"/>
      </w:pPr>
      <w:r>
        <w:rPr>
          <w:rFonts w:ascii="Calibri" w:hAnsi="Calibri" w:cs="Calibri"/>
          <w:color w:val="000000"/>
          <w:sz w:val="22"/>
          <w:szCs w:val="22"/>
        </w:rPr>
        <w:t>Maximaal 3% van de personeelspunten kan omgezet worden in bijkomende werkingsmiddelen tegen een bedrag per personeelspun</w:t>
      </w:r>
      <w:r w:rsidR="00CD47C3">
        <w:rPr>
          <w:rFonts w:ascii="Calibri" w:hAnsi="Calibri" w:cs="Calibri"/>
          <w:color w:val="000000"/>
          <w:sz w:val="22"/>
          <w:szCs w:val="22"/>
        </w:rPr>
        <w:t>t</w:t>
      </w:r>
      <w:r w:rsidR="00D2218C">
        <w:rPr>
          <w:rFonts w:ascii="Calibri" w:hAnsi="Calibri" w:cs="Calibri"/>
          <w:color w:val="000000"/>
          <w:sz w:val="22"/>
          <w:szCs w:val="22"/>
        </w:rPr>
        <w:t>.</w:t>
      </w:r>
      <w:r w:rsidR="00CD47C3">
        <w:rPr>
          <w:rFonts w:ascii="Calibri" w:hAnsi="Calibri" w:cs="Calibri"/>
          <w:color w:val="000000"/>
          <w:sz w:val="22"/>
          <w:szCs w:val="22"/>
        </w:rPr>
        <w:t xml:space="preserve"> </w:t>
      </w:r>
    </w:p>
    <w:p w:rsidR="00ED1BF5" w:rsidRPr="001223F4" w:rsidRDefault="00ED1BF5" w:rsidP="001A599D">
      <w:pPr>
        <w:pStyle w:val="Kop2"/>
        <w:ind w:left="1134" w:hanging="992"/>
      </w:pPr>
      <w:bookmarkStart w:id="48" w:name="_Toc84854137"/>
      <w:r w:rsidRPr="001223F4">
        <w:t>Rechtstreeks toegankelijke hulp</w:t>
      </w:r>
      <w:r>
        <w:t xml:space="preserve"> (RTH)</w:t>
      </w:r>
      <w:bookmarkEnd w:id="48"/>
    </w:p>
    <w:p w:rsidR="00ED1BF5" w:rsidRDefault="00ED1BF5" w:rsidP="00ED1BF5">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 xml:space="preserve">Geïnterneerden en gedetineerden kunnen gebruik maken van RTH </w:t>
      </w:r>
      <w:r w:rsidR="00EE674A">
        <w:rPr>
          <w:rFonts w:ascii="Calibri" w:hAnsi="Calibri" w:cs="Calibri"/>
          <w:color w:val="000000"/>
          <w:sz w:val="22"/>
          <w:szCs w:val="22"/>
        </w:rPr>
        <w:t>als</w:t>
      </w:r>
      <w:r>
        <w:rPr>
          <w:rFonts w:ascii="Calibri" w:hAnsi="Calibri" w:cs="Calibri"/>
          <w:color w:val="000000"/>
          <w:sz w:val="22"/>
          <w:szCs w:val="22"/>
        </w:rPr>
        <w:t xml:space="preserve"> ze voldoen aan de RTH-voorwaarden. Hierbij zijn er voor deze doelgroep geen specifieke modaliteiten bepaald.</w:t>
      </w:r>
    </w:p>
    <w:p w:rsidR="00ED1BF5" w:rsidRDefault="00ED1BF5" w:rsidP="00ED1BF5">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Meer info</w:t>
      </w:r>
      <w:r w:rsidR="00A208BF">
        <w:rPr>
          <w:rFonts w:ascii="Calibri" w:hAnsi="Calibri" w:cs="Calibri"/>
          <w:color w:val="000000"/>
          <w:sz w:val="22"/>
          <w:szCs w:val="22"/>
        </w:rPr>
        <w:t>rmatie over de rechtstreeks toegankelijke VAPH-ondersteuning</w:t>
      </w:r>
      <w:r>
        <w:rPr>
          <w:rFonts w:ascii="Calibri" w:hAnsi="Calibri" w:cs="Calibri"/>
          <w:color w:val="000000"/>
          <w:sz w:val="22"/>
          <w:szCs w:val="22"/>
        </w:rPr>
        <w:t xml:space="preserve"> is terug te vinden op: </w:t>
      </w:r>
      <w:hyperlink r:id="rId23" w:history="1">
        <w:r w:rsidRPr="00914EBF">
          <w:rPr>
            <w:rStyle w:val="Hyperlink"/>
            <w:rFonts w:ascii="Calibri" w:hAnsi="Calibri" w:cs="Calibri"/>
            <w:sz w:val="22"/>
            <w:szCs w:val="22"/>
          </w:rPr>
          <w:t>www.vaph.be/organisaties/rth/ondersteuning</w:t>
        </w:r>
      </w:hyperlink>
    </w:p>
    <w:p w:rsidR="00ED1BF5" w:rsidRDefault="00ED1BF5" w:rsidP="001A599D">
      <w:pPr>
        <w:pStyle w:val="Kop2"/>
        <w:ind w:left="1134" w:hanging="992"/>
      </w:pPr>
      <w:bookmarkStart w:id="49" w:name="_Toc84854138"/>
      <w:r>
        <w:t>Persoonsvolgend budget (PVB)</w:t>
      </w:r>
      <w:bookmarkEnd w:id="49"/>
    </w:p>
    <w:p w:rsidR="00ED1BF5" w:rsidRDefault="00ED1BF5" w:rsidP="00ED1BF5">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Geïnterneerde</w:t>
      </w:r>
      <w:r w:rsidR="00A208BF">
        <w:rPr>
          <w:rFonts w:ascii="Calibri" w:hAnsi="Calibri" w:cs="Calibri"/>
          <w:color w:val="000000"/>
          <w:sz w:val="22"/>
          <w:szCs w:val="22"/>
        </w:rPr>
        <w:t xml:space="preserve"> persone</w:t>
      </w:r>
      <w:r>
        <w:rPr>
          <w:rFonts w:ascii="Calibri" w:hAnsi="Calibri" w:cs="Calibri"/>
          <w:color w:val="000000"/>
          <w:sz w:val="22"/>
          <w:szCs w:val="22"/>
        </w:rPr>
        <w:t xml:space="preserve">n met een handicap kunnen in aanmerking komen voor een persoonsvolgend budget (PVB) </w:t>
      </w:r>
      <w:r w:rsidR="00374DAB">
        <w:rPr>
          <w:rFonts w:ascii="Calibri" w:hAnsi="Calibri" w:cs="Calibri"/>
          <w:color w:val="000000"/>
          <w:sz w:val="22"/>
          <w:szCs w:val="22"/>
        </w:rPr>
        <w:t>als</w:t>
      </w:r>
      <w:r>
        <w:rPr>
          <w:rFonts w:ascii="Calibri" w:hAnsi="Calibri" w:cs="Calibri"/>
          <w:color w:val="000000"/>
          <w:sz w:val="22"/>
          <w:szCs w:val="22"/>
        </w:rPr>
        <w:t xml:space="preserve"> ze voldoen aan de PVB-voorwaarden en ze niet verblijven in een </w:t>
      </w:r>
      <w:r w:rsidRPr="00ED1BF5">
        <w:rPr>
          <w:rFonts w:ascii="Calibri" w:hAnsi="Calibri" w:cs="Calibri"/>
          <w:color w:val="000000"/>
          <w:sz w:val="22"/>
          <w:szCs w:val="22"/>
        </w:rPr>
        <w:t xml:space="preserve">gevangenis, </w:t>
      </w:r>
      <w:r>
        <w:rPr>
          <w:rFonts w:ascii="Calibri" w:hAnsi="Calibri" w:cs="Calibri"/>
          <w:color w:val="000000"/>
          <w:sz w:val="22"/>
          <w:szCs w:val="22"/>
        </w:rPr>
        <w:t>een forensisch psychiatrisch</w:t>
      </w:r>
      <w:r w:rsidRPr="00ED1BF5">
        <w:rPr>
          <w:rFonts w:ascii="Calibri" w:hAnsi="Calibri" w:cs="Calibri"/>
          <w:color w:val="000000"/>
          <w:sz w:val="22"/>
          <w:szCs w:val="22"/>
        </w:rPr>
        <w:t xml:space="preserve"> centr</w:t>
      </w:r>
      <w:r>
        <w:rPr>
          <w:rFonts w:ascii="Calibri" w:hAnsi="Calibri" w:cs="Calibri"/>
          <w:color w:val="000000"/>
          <w:sz w:val="22"/>
          <w:szCs w:val="22"/>
        </w:rPr>
        <w:t>um</w:t>
      </w:r>
      <w:r w:rsidRPr="00ED1BF5">
        <w:rPr>
          <w:rFonts w:ascii="Calibri" w:hAnsi="Calibri" w:cs="Calibri"/>
          <w:color w:val="000000"/>
          <w:sz w:val="22"/>
          <w:szCs w:val="22"/>
        </w:rPr>
        <w:t xml:space="preserve"> (FPC)</w:t>
      </w:r>
      <w:r>
        <w:rPr>
          <w:rFonts w:ascii="Calibri" w:hAnsi="Calibri" w:cs="Calibri"/>
          <w:color w:val="000000"/>
          <w:sz w:val="22"/>
          <w:szCs w:val="22"/>
        </w:rPr>
        <w:t xml:space="preserve"> of een</w:t>
      </w:r>
      <w:r w:rsidRPr="00ED1BF5">
        <w:rPr>
          <w:rFonts w:ascii="Calibri" w:hAnsi="Calibri" w:cs="Calibri"/>
          <w:color w:val="000000"/>
          <w:sz w:val="22"/>
          <w:szCs w:val="22"/>
        </w:rPr>
        <w:t xml:space="preserve"> specifiek erkende afdeling binnen </w:t>
      </w:r>
      <w:r>
        <w:rPr>
          <w:rFonts w:ascii="Calibri" w:hAnsi="Calibri" w:cs="Calibri"/>
          <w:color w:val="000000"/>
          <w:sz w:val="22"/>
          <w:szCs w:val="22"/>
        </w:rPr>
        <w:t>een</w:t>
      </w:r>
      <w:r w:rsidRPr="00ED1BF5">
        <w:rPr>
          <w:rFonts w:ascii="Calibri" w:hAnsi="Calibri" w:cs="Calibri"/>
          <w:color w:val="000000"/>
          <w:sz w:val="22"/>
          <w:szCs w:val="22"/>
        </w:rPr>
        <w:t xml:space="preserve"> psychiatrisch centr</w:t>
      </w:r>
      <w:r w:rsidR="00D2218C">
        <w:rPr>
          <w:rFonts w:ascii="Calibri" w:hAnsi="Calibri" w:cs="Calibri"/>
          <w:color w:val="000000"/>
          <w:sz w:val="22"/>
          <w:szCs w:val="22"/>
        </w:rPr>
        <w:t>um dat</w:t>
      </w:r>
      <w:r>
        <w:rPr>
          <w:rFonts w:ascii="Calibri" w:hAnsi="Calibri" w:cs="Calibri"/>
          <w:color w:val="000000"/>
          <w:sz w:val="22"/>
          <w:szCs w:val="22"/>
        </w:rPr>
        <w:t xml:space="preserve"> toegang geeft tot de directe financiering </w:t>
      </w:r>
      <w:r w:rsidR="00A208BF">
        <w:rPr>
          <w:rFonts w:ascii="Calibri" w:hAnsi="Calibri" w:cs="Calibri"/>
          <w:color w:val="000000"/>
          <w:sz w:val="22"/>
          <w:szCs w:val="22"/>
        </w:rPr>
        <w:t xml:space="preserve">voor geïnterneerde personen met een handicap </w:t>
      </w:r>
      <w:r>
        <w:rPr>
          <w:rFonts w:ascii="Calibri" w:hAnsi="Calibri" w:cs="Calibri"/>
          <w:color w:val="000000"/>
          <w:sz w:val="22"/>
          <w:szCs w:val="22"/>
        </w:rPr>
        <w:t xml:space="preserve">of tot een forensische VAPH-unit. </w:t>
      </w:r>
    </w:p>
    <w:p w:rsidR="00ED1BF5" w:rsidRDefault="00A208BF" w:rsidP="00ED1BF5">
      <w:pPr>
        <w:pStyle w:val="Normaalweb"/>
        <w:spacing w:before="240" w:beforeAutospacing="0" w:after="160" w:afterAutospacing="0"/>
        <w:rPr>
          <w:rFonts w:ascii="Calibri" w:hAnsi="Calibri" w:cs="Calibri"/>
          <w:color w:val="000000"/>
          <w:sz w:val="22"/>
          <w:szCs w:val="22"/>
        </w:rPr>
      </w:pPr>
      <w:r>
        <w:rPr>
          <w:rFonts w:ascii="Calibri" w:hAnsi="Calibri" w:cs="Calibri"/>
          <w:color w:val="000000"/>
          <w:sz w:val="22"/>
          <w:szCs w:val="22"/>
        </w:rPr>
        <w:t>G</w:t>
      </w:r>
      <w:r w:rsidR="00ED1BF5">
        <w:rPr>
          <w:rFonts w:ascii="Calibri" w:hAnsi="Calibri" w:cs="Calibri"/>
          <w:color w:val="000000"/>
          <w:sz w:val="22"/>
          <w:szCs w:val="22"/>
        </w:rPr>
        <w:t>edetine</w:t>
      </w:r>
      <w:r>
        <w:rPr>
          <w:rFonts w:ascii="Calibri" w:hAnsi="Calibri" w:cs="Calibri"/>
          <w:color w:val="000000"/>
          <w:sz w:val="22"/>
          <w:szCs w:val="22"/>
        </w:rPr>
        <w:t xml:space="preserve">erde personen met een handicap kunnen in aanmerking komen voor een persoonsvolgend budget (PVB) </w:t>
      </w:r>
      <w:r w:rsidR="00EE674A">
        <w:rPr>
          <w:rFonts w:ascii="Calibri" w:hAnsi="Calibri" w:cs="Calibri"/>
          <w:color w:val="000000"/>
          <w:sz w:val="22"/>
          <w:szCs w:val="22"/>
        </w:rPr>
        <w:t>als</w:t>
      </w:r>
      <w:r>
        <w:rPr>
          <w:rFonts w:ascii="Calibri" w:hAnsi="Calibri" w:cs="Calibri"/>
          <w:color w:val="000000"/>
          <w:sz w:val="22"/>
          <w:szCs w:val="22"/>
        </w:rPr>
        <w:t xml:space="preserve"> ze voldoen aan de algemene PVB-voorwaarden. Voor hen zijn er, in tegenstelling tot de geïnterneerde personen met een handicap, geen extra of specifieke voorwaarden rond verblijf bepaald, behalve de algemene verblijfsvoorwaarden om in aanmerking te komen voor een PVB: </w:t>
      </w:r>
      <w:r w:rsidRPr="00A208BF">
        <w:rPr>
          <w:rFonts w:ascii="Calibri" w:hAnsi="Calibri" w:cs="Calibri"/>
          <w:color w:val="000000"/>
          <w:sz w:val="22"/>
          <w:szCs w:val="22"/>
        </w:rPr>
        <w:t>https://www.vaph.be/voorwaarden/verblijf</w:t>
      </w:r>
      <w:r>
        <w:rPr>
          <w:rFonts w:ascii="Calibri" w:hAnsi="Calibri" w:cs="Calibri"/>
          <w:color w:val="000000"/>
          <w:sz w:val="22"/>
          <w:szCs w:val="22"/>
        </w:rPr>
        <w:t>.</w:t>
      </w:r>
    </w:p>
    <w:p w:rsidR="002D77B5" w:rsidRDefault="00ED1BF5" w:rsidP="00EA059F">
      <w:pPr>
        <w:spacing w:after="0" w:line="240" w:lineRule="auto"/>
        <w:rPr>
          <w:rFonts w:cs="Calibri"/>
          <w:color w:val="000000"/>
        </w:rPr>
      </w:pPr>
      <w:r>
        <w:rPr>
          <w:rFonts w:cs="Calibri"/>
          <w:color w:val="000000"/>
        </w:rPr>
        <w:t>Meer informatie over de PVB-procedure</w:t>
      </w:r>
      <w:r w:rsidR="00991E81">
        <w:rPr>
          <w:rFonts w:cs="Calibri"/>
          <w:color w:val="000000"/>
        </w:rPr>
        <w:t>s</w:t>
      </w:r>
      <w:r>
        <w:rPr>
          <w:rFonts w:cs="Calibri"/>
          <w:color w:val="000000"/>
        </w:rPr>
        <w:t xml:space="preserve"> en voorwaarden is terug te vinden op:</w:t>
      </w:r>
      <w:r w:rsidR="00A208BF">
        <w:rPr>
          <w:rFonts w:cs="Calibri"/>
          <w:color w:val="000000"/>
        </w:rPr>
        <w:t xml:space="preserve"> </w:t>
      </w:r>
      <w:hyperlink r:id="rId24" w:history="1">
        <w:r w:rsidR="00EA059F" w:rsidRPr="00277C40">
          <w:rPr>
            <w:rStyle w:val="Hyperlink"/>
            <w:rFonts w:cs="Calibri"/>
          </w:rPr>
          <w:t>https://www.vaph.be/persoonlijke-budgetten/pvb/aanvragen</w:t>
        </w:r>
      </w:hyperlink>
    </w:p>
    <w:p w:rsidR="00EA059F" w:rsidRDefault="00EA059F" w:rsidP="00EA059F">
      <w:pPr>
        <w:spacing w:after="0" w:line="240" w:lineRule="auto"/>
        <w:rPr>
          <w:rFonts w:cs="Calibri"/>
          <w:color w:val="000000"/>
        </w:rPr>
      </w:pPr>
    </w:p>
    <w:p w:rsidR="00EA059F" w:rsidRDefault="00EA059F" w:rsidP="00EA059F">
      <w:pPr>
        <w:pStyle w:val="Kop1"/>
      </w:pPr>
      <w:bookmarkStart w:id="50" w:name="_Toc84854139"/>
      <w:r>
        <w:t>Contactgegevens</w:t>
      </w:r>
      <w:bookmarkEnd w:id="50"/>
    </w:p>
    <w:p w:rsidR="00EA059F" w:rsidRPr="00EA059F" w:rsidRDefault="00EA059F" w:rsidP="00EA059F">
      <w:pPr>
        <w:rPr>
          <w:lang w:val="nl-NL"/>
        </w:rPr>
      </w:pPr>
      <w:r>
        <w:rPr>
          <w:lang w:val="nl-NL"/>
        </w:rPr>
        <w:t>Met vragen in verband met de VAPH-procedures voor geïnterneerden en gedetineerden kan u mailen naar internering@vaph.be.</w:t>
      </w:r>
    </w:p>
    <w:sectPr w:rsidR="00EA059F" w:rsidRPr="00EA059F" w:rsidSect="005E06A3">
      <w:footerReference w:type="default" r:id="rId25"/>
      <w:headerReference w:type="first" r:id="rId26"/>
      <w:footerReference w:type="first" r:id="rId27"/>
      <w:pgSz w:w="11906" w:h="16838" w:code="9"/>
      <w:pgMar w:top="1418" w:right="1134" w:bottom="1985" w:left="1134" w:header="709" w:footer="85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C5" w:rsidRDefault="007127C5" w:rsidP="00A13B42">
      <w:r>
        <w:separator/>
      </w:r>
    </w:p>
    <w:p w:rsidR="007127C5" w:rsidRDefault="007127C5"/>
  </w:endnote>
  <w:endnote w:type="continuationSeparator" w:id="0">
    <w:p w:rsidR="007127C5" w:rsidRDefault="007127C5" w:rsidP="00A13B42">
      <w:r>
        <w:continuationSeparator/>
      </w:r>
    </w:p>
    <w:p w:rsidR="007127C5" w:rsidRDefault="0071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2D" w:rsidRDefault="001D7D2D" w:rsidP="00230D1D">
    <w:pPr>
      <w:pStyle w:val="Voettekst"/>
    </w:pPr>
    <w:r w:rsidRPr="00516E9E">
      <w:t xml:space="preserve">pagina </w:t>
    </w:r>
    <w:r w:rsidRPr="00516E9E">
      <w:fldChar w:fldCharType="begin"/>
    </w:r>
    <w:r w:rsidRPr="00516E9E">
      <w:instrText xml:space="preserve"> PAGE   \* MERGEFORMAT </w:instrText>
    </w:r>
    <w:r w:rsidRPr="00516E9E">
      <w:fldChar w:fldCharType="separate"/>
    </w:r>
    <w:r w:rsidR="00DF34EF">
      <w:rPr>
        <w:noProof/>
      </w:rPr>
      <w:t>2</w:t>
    </w:r>
    <w:r w:rsidRPr="00516E9E">
      <w:fldChar w:fldCharType="end"/>
    </w:r>
    <w:r w:rsidRPr="00516E9E">
      <w:t xml:space="preserve"> van </w:t>
    </w:r>
    <w:fldSimple w:instr=" NUMPAGES   \* MERGEFORMAT ">
      <w:r w:rsidR="00DF34EF">
        <w:rPr>
          <w:noProof/>
        </w:rPr>
        <w:t>20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2D" w:rsidRDefault="001D7D2D" w:rsidP="00CB731B">
    <w:pPr>
      <w:pStyle w:val="Voettekst"/>
    </w:pPr>
    <w:r>
      <w:tab/>
    </w:r>
    <w:r w:rsidRPr="00516E9E">
      <w:rPr>
        <w:noProof/>
        <w:lang w:eastAsia="nl-BE"/>
      </w:rPr>
      <w:drawing>
        <wp:anchor distT="0" distB="0" distL="114300" distR="114300" simplePos="0" relativeHeight="251679744" behindDoc="0" locked="0" layoutInCell="1" allowOverlap="1" wp14:anchorId="0ED7335D" wp14:editId="70DA3F64">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C5" w:rsidRDefault="007127C5" w:rsidP="00692334">
      <w:pPr>
        <w:spacing w:after="0"/>
      </w:pPr>
      <w:r>
        <w:separator/>
      </w:r>
    </w:p>
  </w:footnote>
  <w:footnote w:type="continuationSeparator" w:id="0">
    <w:p w:rsidR="007127C5" w:rsidRDefault="007127C5" w:rsidP="00A13B42">
      <w:r>
        <w:continuationSeparator/>
      </w:r>
    </w:p>
    <w:p w:rsidR="007127C5" w:rsidRDefault="007127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2D" w:rsidRPr="00BD1F32" w:rsidRDefault="001D7D2D" w:rsidP="00A85ABF">
    <w:pPr>
      <w:pStyle w:val="Koptekst"/>
      <w:tabs>
        <w:tab w:val="clear" w:pos="4536"/>
        <w:tab w:val="clear" w:pos="9072"/>
        <w:tab w:val="left" w:pos="1418"/>
        <w:tab w:val="left" w:pos="2313"/>
      </w:tabs>
      <w:spacing w:before="200" w:line="240" w:lineRule="auto"/>
      <w:rPr>
        <w:color w:val="363636"/>
        <w:spacing w:val="6"/>
        <w:sz w:val="17"/>
        <w:szCs w:val="17"/>
      </w:rPr>
    </w:pPr>
    <w:r>
      <w:rPr>
        <w:noProof/>
        <w:color w:val="373737"/>
        <w:spacing w:val="6"/>
        <w:sz w:val="17"/>
        <w:szCs w:val="17"/>
        <w:lang w:eastAsia="nl-BE"/>
      </w:rPr>
      <w:drawing>
        <wp:inline distT="0" distB="0" distL="0" distR="0" wp14:anchorId="2C66F867" wp14:editId="05546395">
          <wp:extent cx="1380747" cy="61569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117D0EA4" wp14:editId="05A7764F">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0472682E" wp14:editId="34135805">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8A71D90"/>
    <w:multiLevelType w:val="hybridMultilevel"/>
    <w:tmpl w:val="C10A58FA"/>
    <w:lvl w:ilvl="0" w:tplc="8BF4B436">
      <w:start w:val="2"/>
      <w:numFmt w:val="bullet"/>
      <w:lvlText w:val="-"/>
      <w:lvlJc w:val="left"/>
      <w:pPr>
        <w:ind w:left="720" w:hanging="360"/>
      </w:pPr>
      <w:rPr>
        <w:rFonts w:ascii="Calibri" w:eastAsia="Times New Roman"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4EC31C3"/>
    <w:multiLevelType w:val="hybridMultilevel"/>
    <w:tmpl w:val="7DF47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BE2326D"/>
    <w:multiLevelType w:val="hybridMultilevel"/>
    <w:tmpl w:val="A0B2555A"/>
    <w:lvl w:ilvl="0" w:tplc="FF9495E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E2165E"/>
    <w:multiLevelType w:val="hybridMultilevel"/>
    <w:tmpl w:val="7706A780"/>
    <w:lvl w:ilvl="0" w:tplc="8BF4B436">
      <w:start w:val="2"/>
      <w:numFmt w:val="bullet"/>
      <w:lvlText w:val="-"/>
      <w:lvlJc w:val="left"/>
      <w:pPr>
        <w:ind w:left="720" w:hanging="360"/>
      </w:pPr>
      <w:rPr>
        <w:rFonts w:ascii="Calibri" w:eastAsia="Times New Roman"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995F8B"/>
    <w:multiLevelType w:val="hybridMultilevel"/>
    <w:tmpl w:val="405EA6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C3D3A44"/>
    <w:multiLevelType w:val="multilevel"/>
    <w:tmpl w:val="073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207524"/>
    <w:multiLevelType w:val="hybridMultilevel"/>
    <w:tmpl w:val="F35EF7EA"/>
    <w:lvl w:ilvl="0" w:tplc="8BF4B436">
      <w:start w:val="2"/>
      <w:numFmt w:val="bullet"/>
      <w:lvlText w:val="-"/>
      <w:lvlJc w:val="left"/>
      <w:pPr>
        <w:ind w:left="720" w:hanging="360"/>
      </w:pPr>
      <w:rPr>
        <w:rFonts w:ascii="Calibri" w:eastAsia="Times New Roman"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718"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E197F69"/>
    <w:multiLevelType w:val="hybridMultilevel"/>
    <w:tmpl w:val="8AE279CC"/>
    <w:lvl w:ilvl="0" w:tplc="8BF4B436">
      <w:start w:val="2"/>
      <w:numFmt w:val="bullet"/>
      <w:lvlText w:val="-"/>
      <w:lvlJc w:val="left"/>
      <w:pPr>
        <w:ind w:left="720" w:hanging="360"/>
      </w:pPr>
      <w:rPr>
        <w:rFonts w:ascii="Calibri" w:eastAsia="Times New Roman"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43601D2"/>
    <w:multiLevelType w:val="hybridMultilevel"/>
    <w:tmpl w:val="F36AB5A2"/>
    <w:lvl w:ilvl="0" w:tplc="8BF4B436">
      <w:start w:val="2"/>
      <w:numFmt w:val="bullet"/>
      <w:lvlText w:val="-"/>
      <w:lvlJc w:val="left"/>
      <w:pPr>
        <w:ind w:left="720" w:hanging="360"/>
      </w:pPr>
      <w:rPr>
        <w:rFonts w:ascii="Calibri" w:eastAsia="Times New Roman"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9"/>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6"/>
  </w:num>
  <w:num w:numId="25">
    <w:abstractNumId w:val="18"/>
  </w:num>
  <w:num w:numId="26">
    <w:abstractNumId w:val="17"/>
  </w:num>
  <w:num w:numId="27">
    <w:abstractNumId w:val="11"/>
  </w:num>
  <w:num w:numId="28">
    <w:abstractNumId w:val="24"/>
  </w:num>
  <w:num w:numId="29">
    <w:abstractNumId w:val="15"/>
  </w:num>
  <w:num w:numId="30">
    <w:abstractNumId w:val="10"/>
  </w:num>
  <w:num w:numId="31">
    <w:abstractNumId w:val="22"/>
  </w:num>
  <w:num w:numId="32">
    <w:abstractNumId w:val="1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D5"/>
    <w:rsid w:val="00001D1B"/>
    <w:rsid w:val="0001002E"/>
    <w:rsid w:val="00011108"/>
    <w:rsid w:val="00011992"/>
    <w:rsid w:val="000128DC"/>
    <w:rsid w:val="000149AF"/>
    <w:rsid w:val="00023FE3"/>
    <w:rsid w:val="000317EF"/>
    <w:rsid w:val="0003380D"/>
    <w:rsid w:val="00036FEA"/>
    <w:rsid w:val="00037E06"/>
    <w:rsid w:val="0004078D"/>
    <w:rsid w:val="00041026"/>
    <w:rsid w:val="00045873"/>
    <w:rsid w:val="000525B9"/>
    <w:rsid w:val="000537C8"/>
    <w:rsid w:val="00053B6E"/>
    <w:rsid w:val="0005490B"/>
    <w:rsid w:val="00057040"/>
    <w:rsid w:val="00064793"/>
    <w:rsid w:val="00065B3E"/>
    <w:rsid w:val="000741AC"/>
    <w:rsid w:val="0007551D"/>
    <w:rsid w:val="00075C49"/>
    <w:rsid w:val="00077826"/>
    <w:rsid w:val="00077EA1"/>
    <w:rsid w:val="00080381"/>
    <w:rsid w:val="00080793"/>
    <w:rsid w:val="00080BF9"/>
    <w:rsid w:val="00080EE1"/>
    <w:rsid w:val="00083765"/>
    <w:rsid w:val="00085B28"/>
    <w:rsid w:val="000A1D96"/>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089A"/>
    <w:rsid w:val="001119DD"/>
    <w:rsid w:val="00113B8F"/>
    <w:rsid w:val="00113E10"/>
    <w:rsid w:val="00120C57"/>
    <w:rsid w:val="00121E2D"/>
    <w:rsid w:val="001223F4"/>
    <w:rsid w:val="0012788B"/>
    <w:rsid w:val="00130242"/>
    <w:rsid w:val="001305C9"/>
    <w:rsid w:val="00130899"/>
    <w:rsid w:val="001357EE"/>
    <w:rsid w:val="00135C1A"/>
    <w:rsid w:val="00135C9C"/>
    <w:rsid w:val="00144E03"/>
    <w:rsid w:val="0014766B"/>
    <w:rsid w:val="001545AC"/>
    <w:rsid w:val="001561F2"/>
    <w:rsid w:val="001624E3"/>
    <w:rsid w:val="00163A0A"/>
    <w:rsid w:val="00166655"/>
    <w:rsid w:val="0018006E"/>
    <w:rsid w:val="0018086D"/>
    <w:rsid w:val="00180BA8"/>
    <w:rsid w:val="0018349B"/>
    <w:rsid w:val="00184D8F"/>
    <w:rsid w:val="0018614E"/>
    <w:rsid w:val="00187D99"/>
    <w:rsid w:val="001A1661"/>
    <w:rsid w:val="001A599D"/>
    <w:rsid w:val="001A62BE"/>
    <w:rsid w:val="001A638E"/>
    <w:rsid w:val="001B3CFC"/>
    <w:rsid w:val="001C00ED"/>
    <w:rsid w:val="001C21EC"/>
    <w:rsid w:val="001C4E72"/>
    <w:rsid w:val="001C6CBA"/>
    <w:rsid w:val="001D0B6D"/>
    <w:rsid w:val="001D159B"/>
    <w:rsid w:val="001D3F45"/>
    <w:rsid w:val="001D4D94"/>
    <w:rsid w:val="001D7D2D"/>
    <w:rsid w:val="001E3E17"/>
    <w:rsid w:val="001E76D1"/>
    <w:rsid w:val="001E7FBA"/>
    <w:rsid w:val="001F0FA9"/>
    <w:rsid w:val="001F43A8"/>
    <w:rsid w:val="001F7445"/>
    <w:rsid w:val="00207634"/>
    <w:rsid w:val="00210107"/>
    <w:rsid w:val="002115E9"/>
    <w:rsid w:val="00215F4C"/>
    <w:rsid w:val="00224CDD"/>
    <w:rsid w:val="00227A00"/>
    <w:rsid w:val="00227F82"/>
    <w:rsid w:val="00230D1D"/>
    <w:rsid w:val="002316F9"/>
    <w:rsid w:val="00235779"/>
    <w:rsid w:val="002366E8"/>
    <w:rsid w:val="00247F74"/>
    <w:rsid w:val="00252D5E"/>
    <w:rsid w:val="002544EF"/>
    <w:rsid w:val="00263EC0"/>
    <w:rsid w:val="00265D4C"/>
    <w:rsid w:val="00267932"/>
    <w:rsid w:val="00270F24"/>
    <w:rsid w:val="0027222B"/>
    <w:rsid w:val="00272F9F"/>
    <w:rsid w:val="002832A0"/>
    <w:rsid w:val="00284704"/>
    <w:rsid w:val="00286751"/>
    <w:rsid w:val="00292C6B"/>
    <w:rsid w:val="00294FE0"/>
    <w:rsid w:val="00296929"/>
    <w:rsid w:val="00297E1D"/>
    <w:rsid w:val="002A0F86"/>
    <w:rsid w:val="002A0FF7"/>
    <w:rsid w:val="002A3918"/>
    <w:rsid w:val="002A7A5A"/>
    <w:rsid w:val="002B2667"/>
    <w:rsid w:val="002C0D86"/>
    <w:rsid w:val="002C21EA"/>
    <w:rsid w:val="002D463B"/>
    <w:rsid w:val="002D6719"/>
    <w:rsid w:val="002D77B5"/>
    <w:rsid w:val="002D77C2"/>
    <w:rsid w:val="002E1FCA"/>
    <w:rsid w:val="002E3241"/>
    <w:rsid w:val="002E4B39"/>
    <w:rsid w:val="002F06A9"/>
    <w:rsid w:val="002F406C"/>
    <w:rsid w:val="002F6256"/>
    <w:rsid w:val="00301EB0"/>
    <w:rsid w:val="003027E8"/>
    <w:rsid w:val="00310FC0"/>
    <w:rsid w:val="00316680"/>
    <w:rsid w:val="0032218F"/>
    <w:rsid w:val="0032276B"/>
    <w:rsid w:val="003248F4"/>
    <w:rsid w:val="003305A6"/>
    <w:rsid w:val="00330F78"/>
    <w:rsid w:val="003407ED"/>
    <w:rsid w:val="0034269D"/>
    <w:rsid w:val="00342BA6"/>
    <w:rsid w:val="00347D06"/>
    <w:rsid w:val="00350F9C"/>
    <w:rsid w:val="0035377A"/>
    <w:rsid w:val="00354E78"/>
    <w:rsid w:val="00357B80"/>
    <w:rsid w:val="00360906"/>
    <w:rsid w:val="00363BA9"/>
    <w:rsid w:val="00364498"/>
    <w:rsid w:val="003671D2"/>
    <w:rsid w:val="00367690"/>
    <w:rsid w:val="00371AA8"/>
    <w:rsid w:val="00372FD9"/>
    <w:rsid w:val="00374DAB"/>
    <w:rsid w:val="003773FF"/>
    <w:rsid w:val="00377867"/>
    <w:rsid w:val="0038008F"/>
    <w:rsid w:val="00381DAC"/>
    <w:rsid w:val="00382A22"/>
    <w:rsid w:val="003831AD"/>
    <w:rsid w:val="00385434"/>
    <w:rsid w:val="00386AAF"/>
    <w:rsid w:val="00393C3A"/>
    <w:rsid w:val="003A05E6"/>
    <w:rsid w:val="003A32EB"/>
    <w:rsid w:val="003B05F2"/>
    <w:rsid w:val="003B197D"/>
    <w:rsid w:val="003B319B"/>
    <w:rsid w:val="003B3749"/>
    <w:rsid w:val="003B4FAA"/>
    <w:rsid w:val="003B5ABC"/>
    <w:rsid w:val="003C2BFE"/>
    <w:rsid w:val="003C3D8A"/>
    <w:rsid w:val="003C5A3F"/>
    <w:rsid w:val="003D051F"/>
    <w:rsid w:val="003D509D"/>
    <w:rsid w:val="003D6F63"/>
    <w:rsid w:val="003D701C"/>
    <w:rsid w:val="003E29E3"/>
    <w:rsid w:val="003E2CF2"/>
    <w:rsid w:val="003E38E9"/>
    <w:rsid w:val="003E55E7"/>
    <w:rsid w:val="003F35BC"/>
    <w:rsid w:val="004010E2"/>
    <w:rsid w:val="0040268F"/>
    <w:rsid w:val="004027FC"/>
    <w:rsid w:val="00402A2B"/>
    <w:rsid w:val="00404168"/>
    <w:rsid w:val="004043CA"/>
    <w:rsid w:val="00407B06"/>
    <w:rsid w:val="0041235C"/>
    <w:rsid w:val="0042565F"/>
    <w:rsid w:val="00426AF4"/>
    <w:rsid w:val="00431D42"/>
    <w:rsid w:val="0044212B"/>
    <w:rsid w:val="00442780"/>
    <w:rsid w:val="00445EE8"/>
    <w:rsid w:val="004516A1"/>
    <w:rsid w:val="004533BA"/>
    <w:rsid w:val="00453837"/>
    <w:rsid w:val="00454072"/>
    <w:rsid w:val="004550EE"/>
    <w:rsid w:val="004623F4"/>
    <w:rsid w:val="00462943"/>
    <w:rsid w:val="004646C3"/>
    <w:rsid w:val="00464DAA"/>
    <w:rsid w:val="00464EFB"/>
    <w:rsid w:val="004676F8"/>
    <w:rsid w:val="00483DBB"/>
    <w:rsid w:val="00483F06"/>
    <w:rsid w:val="0048655F"/>
    <w:rsid w:val="004910EA"/>
    <w:rsid w:val="00492FDA"/>
    <w:rsid w:val="00493513"/>
    <w:rsid w:val="00493AB3"/>
    <w:rsid w:val="00496E4B"/>
    <w:rsid w:val="004A2E47"/>
    <w:rsid w:val="004B0214"/>
    <w:rsid w:val="004B09F7"/>
    <w:rsid w:val="004B4F14"/>
    <w:rsid w:val="004B5097"/>
    <w:rsid w:val="004C27B1"/>
    <w:rsid w:val="004C36E0"/>
    <w:rsid w:val="004D22BD"/>
    <w:rsid w:val="004D4EA8"/>
    <w:rsid w:val="004E2B8D"/>
    <w:rsid w:val="004E2FF7"/>
    <w:rsid w:val="004E437C"/>
    <w:rsid w:val="004E7247"/>
    <w:rsid w:val="004F0930"/>
    <w:rsid w:val="004F2111"/>
    <w:rsid w:val="004F4D63"/>
    <w:rsid w:val="00501E1B"/>
    <w:rsid w:val="0050279A"/>
    <w:rsid w:val="00502F1D"/>
    <w:rsid w:val="0050408F"/>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72190"/>
    <w:rsid w:val="00581353"/>
    <w:rsid w:val="00587513"/>
    <w:rsid w:val="0059116D"/>
    <w:rsid w:val="00592946"/>
    <w:rsid w:val="005978EE"/>
    <w:rsid w:val="005979C4"/>
    <w:rsid w:val="00597B9E"/>
    <w:rsid w:val="005A0E56"/>
    <w:rsid w:val="005A3CBC"/>
    <w:rsid w:val="005A6269"/>
    <w:rsid w:val="005A66C3"/>
    <w:rsid w:val="005A6AEA"/>
    <w:rsid w:val="005B0690"/>
    <w:rsid w:val="005B0939"/>
    <w:rsid w:val="005B5E7D"/>
    <w:rsid w:val="005B78AE"/>
    <w:rsid w:val="005C1440"/>
    <w:rsid w:val="005C1B8A"/>
    <w:rsid w:val="005D1E45"/>
    <w:rsid w:val="005D2F36"/>
    <w:rsid w:val="005D3429"/>
    <w:rsid w:val="005D5F97"/>
    <w:rsid w:val="005E06A3"/>
    <w:rsid w:val="005E1B34"/>
    <w:rsid w:val="005E2FEC"/>
    <w:rsid w:val="005E34EC"/>
    <w:rsid w:val="005E4980"/>
    <w:rsid w:val="005E7824"/>
    <w:rsid w:val="005F1164"/>
    <w:rsid w:val="005F41E4"/>
    <w:rsid w:val="005F49E8"/>
    <w:rsid w:val="0060108C"/>
    <w:rsid w:val="006013C7"/>
    <w:rsid w:val="00602E78"/>
    <w:rsid w:val="00605D1C"/>
    <w:rsid w:val="00614CAE"/>
    <w:rsid w:val="006158CB"/>
    <w:rsid w:val="00616ED4"/>
    <w:rsid w:val="0062114F"/>
    <w:rsid w:val="00624672"/>
    <w:rsid w:val="006346EE"/>
    <w:rsid w:val="00653EF0"/>
    <w:rsid w:val="0065638B"/>
    <w:rsid w:val="00657F45"/>
    <w:rsid w:val="00660A9B"/>
    <w:rsid w:val="00665905"/>
    <w:rsid w:val="006665CB"/>
    <w:rsid w:val="00676E0F"/>
    <w:rsid w:val="00681E92"/>
    <w:rsid w:val="00682CCC"/>
    <w:rsid w:val="00684E3B"/>
    <w:rsid w:val="00686964"/>
    <w:rsid w:val="006910B4"/>
    <w:rsid w:val="006921AD"/>
    <w:rsid w:val="00692334"/>
    <w:rsid w:val="006944FD"/>
    <w:rsid w:val="0069487A"/>
    <w:rsid w:val="006956D4"/>
    <w:rsid w:val="0069736F"/>
    <w:rsid w:val="006A00DF"/>
    <w:rsid w:val="006A149D"/>
    <w:rsid w:val="006A3AB0"/>
    <w:rsid w:val="006A53A1"/>
    <w:rsid w:val="006A57A5"/>
    <w:rsid w:val="006A6A81"/>
    <w:rsid w:val="006A75C6"/>
    <w:rsid w:val="006B5697"/>
    <w:rsid w:val="006B6DD4"/>
    <w:rsid w:val="006B7648"/>
    <w:rsid w:val="006B7714"/>
    <w:rsid w:val="006B7F15"/>
    <w:rsid w:val="006C1375"/>
    <w:rsid w:val="006C2F12"/>
    <w:rsid w:val="006C7E03"/>
    <w:rsid w:val="006D1DF5"/>
    <w:rsid w:val="006D7951"/>
    <w:rsid w:val="006E31A0"/>
    <w:rsid w:val="006E72F9"/>
    <w:rsid w:val="006E7A49"/>
    <w:rsid w:val="006F2A96"/>
    <w:rsid w:val="006F2BF5"/>
    <w:rsid w:val="006F5AFC"/>
    <w:rsid w:val="00702B66"/>
    <w:rsid w:val="00712429"/>
    <w:rsid w:val="007127C5"/>
    <w:rsid w:val="0071498D"/>
    <w:rsid w:val="007176D4"/>
    <w:rsid w:val="00730131"/>
    <w:rsid w:val="0073220B"/>
    <w:rsid w:val="007331C4"/>
    <w:rsid w:val="00736D1D"/>
    <w:rsid w:val="00743426"/>
    <w:rsid w:val="0074437B"/>
    <w:rsid w:val="00747B03"/>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3B46"/>
    <w:rsid w:val="0078562B"/>
    <w:rsid w:val="00790A0F"/>
    <w:rsid w:val="00795849"/>
    <w:rsid w:val="00795BB9"/>
    <w:rsid w:val="00797571"/>
    <w:rsid w:val="007979C4"/>
    <w:rsid w:val="007A07F1"/>
    <w:rsid w:val="007A1A12"/>
    <w:rsid w:val="007B1A55"/>
    <w:rsid w:val="007B4CCF"/>
    <w:rsid w:val="007C4A4C"/>
    <w:rsid w:val="007C5493"/>
    <w:rsid w:val="007C72B9"/>
    <w:rsid w:val="007D0BA5"/>
    <w:rsid w:val="007D2303"/>
    <w:rsid w:val="007D5C70"/>
    <w:rsid w:val="007D6E2B"/>
    <w:rsid w:val="0080334E"/>
    <w:rsid w:val="00806ED5"/>
    <w:rsid w:val="00812762"/>
    <w:rsid w:val="00812946"/>
    <w:rsid w:val="008159B7"/>
    <w:rsid w:val="008164DF"/>
    <w:rsid w:val="008176BD"/>
    <w:rsid w:val="008235B2"/>
    <w:rsid w:val="008249DA"/>
    <w:rsid w:val="00832A2E"/>
    <w:rsid w:val="00834EC4"/>
    <w:rsid w:val="00835BF0"/>
    <w:rsid w:val="00835E43"/>
    <w:rsid w:val="00836333"/>
    <w:rsid w:val="00846600"/>
    <w:rsid w:val="00846992"/>
    <w:rsid w:val="0084759D"/>
    <w:rsid w:val="008477B8"/>
    <w:rsid w:val="008544E4"/>
    <w:rsid w:val="00861C3B"/>
    <w:rsid w:val="00861E32"/>
    <w:rsid w:val="00865794"/>
    <w:rsid w:val="00867561"/>
    <w:rsid w:val="008758A8"/>
    <w:rsid w:val="008771A4"/>
    <w:rsid w:val="00880D2F"/>
    <w:rsid w:val="00884D82"/>
    <w:rsid w:val="00885813"/>
    <w:rsid w:val="00890992"/>
    <w:rsid w:val="00890CE3"/>
    <w:rsid w:val="00891667"/>
    <w:rsid w:val="00892D4C"/>
    <w:rsid w:val="00893ADF"/>
    <w:rsid w:val="008943CD"/>
    <w:rsid w:val="00896671"/>
    <w:rsid w:val="00896E64"/>
    <w:rsid w:val="008A0E06"/>
    <w:rsid w:val="008A7F98"/>
    <w:rsid w:val="008B2FCC"/>
    <w:rsid w:val="008B4FB5"/>
    <w:rsid w:val="008B5462"/>
    <w:rsid w:val="008B738E"/>
    <w:rsid w:val="008B747B"/>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2B8"/>
    <w:rsid w:val="008F5D59"/>
    <w:rsid w:val="008F7216"/>
    <w:rsid w:val="0090183B"/>
    <w:rsid w:val="0090414C"/>
    <w:rsid w:val="0090730A"/>
    <w:rsid w:val="00911130"/>
    <w:rsid w:val="00922A1D"/>
    <w:rsid w:val="00924701"/>
    <w:rsid w:val="00925A02"/>
    <w:rsid w:val="00930154"/>
    <w:rsid w:val="00932C86"/>
    <w:rsid w:val="00935C9E"/>
    <w:rsid w:val="00943FFF"/>
    <w:rsid w:val="00945510"/>
    <w:rsid w:val="00946989"/>
    <w:rsid w:val="00951DBD"/>
    <w:rsid w:val="009537F1"/>
    <w:rsid w:val="00960C0D"/>
    <w:rsid w:val="00967C92"/>
    <w:rsid w:val="0097499F"/>
    <w:rsid w:val="00977A93"/>
    <w:rsid w:val="00980FDF"/>
    <w:rsid w:val="00981771"/>
    <w:rsid w:val="0098241B"/>
    <w:rsid w:val="00982588"/>
    <w:rsid w:val="00982771"/>
    <w:rsid w:val="00987D63"/>
    <w:rsid w:val="009900E7"/>
    <w:rsid w:val="009912E7"/>
    <w:rsid w:val="00991E81"/>
    <w:rsid w:val="009A1044"/>
    <w:rsid w:val="009A3EF2"/>
    <w:rsid w:val="009B0753"/>
    <w:rsid w:val="009B40CC"/>
    <w:rsid w:val="009B6B49"/>
    <w:rsid w:val="009C2FC0"/>
    <w:rsid w:val="009C599C"/>
    <w:rsid w:val="009C647A"/>
    <w:rsid w:val="009C679C"/>
    <w:rsid w:val="009C7B9B"/>
    <w:rsid w:val="009D25D2"/>
    <w:rsid w:val="009D5384"/>
    <w:rsid w:val="009D72C1"/>
    <w:rsid w:val="009E1B13"/>
    <w:rsid w:val="009E32A8"/>
    <w:rsid w:val="009E4B48"/>
    <w:rsid w:val="009F1530"/>
    <w:rsid w:val="009F6456"/>
    <w:rsid w:val="009F6AED"/>
    <w:rsid w:val="009F746F"/>
    <w:rsid w:val="00A00CB2"/>
    <w:rsid w:val="00A0289F"/>
    <w:rsid w:val="00A042FB"/>
    <w:rsid w:val="00A05D55"/>
    <w:rsid w:val="00A065BB"/>
    <w:rsid w:val="00A06A31"/>
    <w:rsid w:val="00A13B42"/>
    <w:rsid w:val="00A170A3"/>
    <w:rsid w:val="00A17B16"/>
    <w:rsid w:val="00A208BF"/>
    <w:rsid w:val="00A2382A"/>
    <w:rsid w:val="00A25124"/>
    <w:rsid w:val="00A25E31"/>
    <w:rsid w:val="00A32830"/>
    <w:rsid w:val="00A33598"/>
    <w:rsid w:val="00A364F3"/>
    <w:rsid w:val="00A40869"/>
    <w:rsid w:val="00A51D9C"/>
    <w:rsid w:val="00A5503B"/>
    <w:rsid w:val="00A55824"/>
    <w:rsid w:val="00A625D9"/>
    <w:rsid w:val="00A63A5F"/>
    <w:rsid w:val="00A65AEA"/>
    <w:rsid w:val="00A66355"/>
    <w:rsid w:val="00A679ED"/>
    <w:rsid w:val="00A71162"/>
    <w:rsid w:val="00A85AAE"/>
    <w:rsid w:val="00A85ABF"/>
    <w:rsid w:val="00A86BC9"/>
    <w:rsid w:val="00A8776F"/>
    <w:rsid w:val="00A92E4D"/>
    <w:rsid w:val="00A9392D"/>
    <w:rsid w:val="00A94CD8"/>
    <w:rsid w:val="00A96A8D"/>
    <w:rsid w:val="00AA42CD"/>
    <w:rsid w:val="00AA6E56"/>
    <w:rsid w:val="00AB0B5E"/>
    <w:rsid w:val="00AB161D"/>
    <w:rsid w:val="00AB2FCD"/>
    <w:rsid w:val="00AB7F0A"/>
    <w:rsid w:val="00AC37C1"/>
    <w:rsid w:val="00AC52EF"/>
    <w:rsid w:val="00AC60F0"/>
    <w:rsid w:val="00AD1F0B"/>
    <w:rsid w:val="00AD4342"/>
    <w:rsid w:val="00AD45F3"/>
    <w:rsid w:val="00AD4B0B"/>
    <w:rsid w:val="00AE5B74"/>
    <w:rsid w:val="00AE5CB4"/>
    <w:rsid w:val="00AE6B4C"/>
    <w:rsid w:val="00AF5BB3"/>
    <w:rsid w:val="00AF7F32"/>
    <w:rsid w:val="00B01773"/>
    <w:rsid w:val="00B052D1"/>
    <w:rsid w:val="00B0689B"/>
    <w:rsid w:val="00B078D4"/>
    <w:rsid w:val="00B07948"/>
    <w:rsid w:val="00B12000"/>
    <w:rsid w:val="00B12D56"/>
    <w:rsid w:val="00B13AE6"/>
    <w:rsid w:val="00B14FDE"/>
    <w:rsid w:val="00B1684F"/>
    <w:rsid w:val="00B200B5"/>
    <w:rsid w:val="00B23F1A"/>
    <w:rsid w:val="00B258D5"/>
    <w:rsid w:val="00B32B12"/>
    <w:rsid w:val="00B42A0B"/>
    <w:rsid w:val="00B436F3"/>
    <w:rsid w:val="00B438A9"/>
    <w:rsid w:val="00B4748C"/>
    <w:rsid w:val="00B5101B"/>
    <w:rsid w:val="00B51244"/>
    <w:rsid w:val="00B52687"/>
    <w:rsid w:val="00B53B5E"/>
    <w:rsid w:val="00B54AE5"/>
    <w:rsid w:val="00B55E85"/>
    <w:rsid w:val="00B57458"/>
    <w:rsid w:val="00B607A9"/>
    <w:rsid w:val="00B61130"/>
    <w:rsid w:val="00B61317"/>
    <w:rsid w:val="00B657EC"/>
    <w:rsid w:val="00B66324"/>
    <w:rsid w:val="00B66484"/>
    <w:rsid w:val="00B67D75"/>
    <w:rsid w:val="00B713F8"/>
    <w:rsid w:val="00B71B54"/>
    <w:rsid w:val="00B73167"/>
    <w:rsid w:val="00B75BD2"/>
    <w:rsid w:val="00B778E1"/>
    <w:rsid w:val="00B81909"/>
    <w:rsid w:val="00B8492A"/>
    <w:rsid w:val="00B9091A"/>
    <w:rsid w:val="00B92465"/>
    <w:rsid w:val="00B940E7"/>
    <w:rsid w:val="00BA003E"/>
    <w:rsid w:val="00BA1DBF"/>
    <w:rsid w:val="00BA4876"/>
    <w:rsid w:val="00BB51B7"/>
    <w:rsid w:val="00BB5E01"/>
    <w:rsid w:val="00BB5E6A"/>
    <w:rsid w:val="00BB7944"/>
    <w:rsid w:val="00BC4FE4"/>
    <w:rsid w:val="00BC6B00"/>
    <w:rsid w:val="00BC6B64"/>
    <w:rsid w:val="00BD1F32"/>
    <w:rsid w:val="00BD31F5"/>
    <w:rsid w:val="00BE03F8"/>
    <w:rsid w:val="00BE18B2"/>
    <w:rsid w:val="00BE3BC6"/>
    <w:rsid w:val="00BF336A"/>
    <w:rsid w:val="00BF3918"/>
    <w:rsid w:val="00BF4694"/>
    <w:rsid w:val="00BF4C20"/>
    <w:rsid w:val="00BF5378"/>
    <w:rsid w:val="00C01A23"/>
    <w:rsid w:val="00C02CB6"/>
    <w:rsid w:val="00C04EF3"/>
    <w:rsid w:val="00C050AA"/>
    <w:rsid w:val="00C05ADB"/>
    <w:rsid w:val="00C124DC"/>
    <w:rsid w:val="00C12943"/>
    <w:rsid w:val="00C15032"/>
    <w:rsid w:val="00C22DBD"/>
    <w:rsid w:val="00C251B1"/>
    <w:rsid w:val="00C35CDA"/>
    <w:rsid w:val="00C35D86"/>
    <w:rsid w:val="00C35FE0"/>
    <w:rsid w:val="00C365AD"/>
    <w:rsid w:val="00C41F57"/>
    <w:rsid w:val="00C438A8"/>
    <w:rsid w:val="00C47575"/>
    <w:rsid w:val="00C502E8"/>
    <w:rsid w:val="00C5549D"/>
    <w:rsid w:val="00C5565C"/>
    <w:rsid w:val="00C557D8"/>
    <w:rsid w:val="00C62539"/>
    <w:rsid w:val="00C63BFA"/>
    <w:rsid w:val="00C65393"/>
    <w:rsid w:val="00C737B5"/>
    <w:rsid w:val="00C74AE3"/>
    <w:rsid w:val="00C74D95"/>
    <w:rsid w:val="00C7708D"/>
    <w:rsid w:val="00C8307C"/>
    <w:rsid w:val="00C868D3"/>
    <w:rsid w:val="00C869A7"/>
    <w:rsid w:val="00C87873"/>
    <w:rsid w:val="00C94E71"/>
    <w:rsid w:val="00C9653F"/>
    <w:rsid w:val="00C967AF"/>
    <w:rsid w:val="00C9768F"/>
    <w:rsid w:val="00C97FCA"/>
    <w:rsid w:val="00CB2413"/>
    <w:rsid w:val="00CB2C15"/>
    <w:rsid w:val="00CB2E5B"/>
    <w:rsid w:val="00CB731B"/>
    <w:rsid w:val="00CC0FB9"/>
    <w:rsid w:val="00CC7F47"/>
    <w:rsid w:val="00CD47C3"/>
    <w:rsid w:val="00CD5093"/>
    <w:rsid w:val="00CE3129"/>
    <w:rsid w:val="00CE5A3E"/>
    <w:rsid w:val="00CE63B0"/>
    <w:rsid w:val="00CF0D5D"/>
    <w:rsid w:val="00CF1037"/>
    <w:rsid w:val="00CF1253"/>
    <w:rsid w:val="00CF2023"/>
    <w:rsid w:val="00CF58A5"/>
    <w:rsid w:val="00D01E46"/>
    <w:rsid w:val="00D07773"/>
    <w:rsid w:val="00D133C8"/>
    <w:rsid w:val="00D1669C"/>
    <w:rsid w:val="00D17608"/>
    <w:rsid w:val="00D17EC7"/>
    <w:rsid w:val="00D17F1A"/>
    <w:rsid w:val="00D2218C"/>
    <w:rsid w:val="00D3035C"/>
    <w:rsid w:val="00D33DA6"/>
    <w:rsid w:val="00D341A2"/>
    <w:rsid w:val="00D36B63"/>
    <w:rsid w:val="00D4098B"/>
    <w:rsid w:val="00D45D5E"/>
    <w:rsid w:val="00D50D2C"/>
    <w:rsid w:val="00D51BFE"/>
    <w:rsid w:val="00D52BC9"/>
    <w:rsid w:val="00D55CAE"/>
    <w:rsid w:val="00D575E6"/>
    <w:rsid w:val="00D61557"/>
    <w:rsid w:val="00D626D5"/>
    <w:rsid w:val="00D63FB5"/>
    <w:rsid w:val="00D702A6"/>
    <w:rsid w:val="00D71517"/>
    <w:rsid w:val="00D71A06"/>
    <w:rsid w:val="00D7548C"/>
    <w:rsid w:val="00D7614A"/>
    <w:rsid w:val="00D76D1E"/>
    <w:rsid w:val="00D7787E"/>
    <w:rsid w:val="00D8050F"/>
    <w:rsid w:val="00D80AFE"/>
    <w:rsid w:val="00D83723"/>
    <w:rsid w:val="00D83A34"/>
    <w:rsid w:val="00D86263"/>
    <w:rsid w:val="00D87916"/>
    <w:rsid w:val="00D90E24"/>
    <w:rsid w:val="00D91D45"/>
    <w:rsid w:val="00D92FAF"/>
    <w:rsid w:val="00D93AD8"/>
    <w:rsid w:val="00D94C28"/>
    <w:rsid w:val="00D95FCA"/>
    <w:rsid w:val="00DA0E4D"/>
    <w:rsid w:val="00DC4A57"/>
    <w:rsid w:val="00DC4F03"/>
    <w:rsid w:val="00DC6759"/>
    <w:rsid w:val="00DD2993"/>
    <w:rsid w:val="00DD3E3D"/>
    <w:rsid w:val="00DD45AE"/>
    <w:rsid w:val="00DE0359"/>
    <w:rsid w:val="00DE4D82"/>
    <w:rsid w:val="00DE4D95"/>
    <w:rsid w:val="00DE78F9"/>
    <w:rsid w:val="00DF3441"/>
    <w:rsid w:val="00DF34EF"/>
    <w:rsid w:val="00DF4830"/>
    <w:rsid w:val="00E0496E"/>
    <w:rsid w:val="00E10219"/>
    <w:rsid w:val="00E12B16"/>
    <w:rsid w:val="00E16403"/>
    <w:rsid w:val="00E17BFE"/>
    <w:rsid w:val="00E21A3E"/>
    <w:rsid w:val="00E25CE2"/>
    <w:rsid w:val="00E26CE5"/>
    <w:rsid w:val="00E31423"/>
    <w:rsid w:val="00E3284A"/>
    <w:rsid w:val="00E33C80"/>
    <w:rsid w:val="00E410F6"/>
    <w:rsid w:val="00E41250"/>
    <w:rsid w:val="00E42283"/>
    <w:rsid w:val="00E44AB2"/>
    <w:rsid w:val="00E45DD4"/>
    <w:rsid w:val="00E51891"/>
    <w:rsid w:val="00E51C0C"/>
    <w:rsid w:val="00E52BE7"/>
    <w:rsid w:val="00E55A5C"/>
    <w:rsid w:val="00E56E36"/>
    <w:rsid w:val="00E609A2"/>
    <w:rsid w:val="00E63200"/>
    <w:rsid w:val="00E7273E"/>
    <w:rsid w:val="00E7423F"/>
    <w:rsid w:val="00E775CC"/>
    <w:rsid w:val="00E777E1"/>
    <w:rsid w:val="00E80A3D"/>
    <w:rsid w:val="00E80EBC"/>
    <w:rsid w:val="00E81FE8"/>
    <w:rsid w:val="00E878F9"/>
    <w:rsid w:val="00E87B88"/>
    <w:rsid w:val="00E94506"/>
    <w:rsid w:val="00E971CC"/>
    <w:rsid w:val="00EA059F"/>
    <w:rsid w:val="00EA196B"/>
    <w:rsid w:val="00EA3C39"/>
    <w:rsid w:val="00EA6FEB"/>
    <w:rsid w:val="00EB410C"/>
    <w:rsid w:val="00EB4919"/>
    <w:rsid w:val="00EB50C9"/>
    <w:rsid w:val="00EB6EC5"/>
    <w:rsid w:val="00EC118E"/>
    <w:rsid w:val="00EC2312"/>
    <w:rsid w:val="00EC3369"/>
    <w:rsid w:val="00EC773B"/>
    <w:rsid w:val="00ED1BF5"/>
    <w:rsid w:val="00ED1D11"/>
    <w:rsid w:val="00ED30E2"/>
    <w:rsid w:val="00ED30F8"/>
    <w:rsid w:val="00ED453A"/>
    <w:rsid w:val="00ED6B26"/>
    <w:rsid w:val="00ED77F5"/>
    <w:rsid w:val="00EE0953"/>
    <w:rsid w:val="00EE4B10"/>
    <w:rsid w:val="00EE5C0B"/>
    <w:rsid w:val="00EE674A"/>
    <w:rsid w:val="00F15B57"/>
    <w:rsid w:val="00F2221D"/>
    <w:rsid w:val="00F23413"/>
    <w:rsid w:val="00F24CB4"/>
    <w:rsid w:val="00F3155B"/>
    <w:rsid w:val="00F33EF3"/>
    <w:rsid w:val="00F34859"/>
    <w:rsid w:val="00F40013"/>
    <w:rsid w:val="00F41722"/>
    <w:rsid w:val="00F41EB8"/>
    <w:rsid w:val="00F4422E"/>
    <w:rsid w:val="00F4424D"/>
    <w:rsid w:val="00F50140"/>
    <w:rsid w:val="00F541C3"/>
    <w:rsid w:val="00F56C86"/>
    <w:rsid w:val="00F57564"/>
    <w:rsid w:val="00F605D7"/>
    <w:rsid w:val="00F630B6"/>
    <w:rsid w:val="00F63BB8"/>
    <w:rsid w:val="00F63D52"/>
    <w:rsid w:val="00F65141"/>
    <w:rsid w:val="00F7133E"/>
    <w:rsid w:val="00F77D16"/>
    <w:rsid w:val="00F80145"/>
    <w:rsid w:val="00F92F49"/>
    <w:rsid w:val="00F95C02"/>
    <w:rsid w:val="00F96085"/>
    <w:rsid w:val="00FA32A1"/>
    <w:rsid w:val="00FA3DB5"/>
    <w:rsid w:val="00FB2794"/>
    <w:rsid w:val="00FB31B3"/>
    <w:rsid w:val="00FB7D13"/>
    <w:rsid w:val="00FB7DD8"/>
    <w:rsid w:val="00FB7ED9"/>
    <w:rsid w:val="00FC091F"/>
    <w:rsid w:val="00FC5783"/>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8F52B8"/>
    <w:pPr>
      <w:spacing w:after="240" w:line="270" w:lineRule="atLeast"/>
    </w:pPr>
    <w:rPr>
      <w:sz w:val="22"/>
      <w:szCs w:val="22"/>
    </w:rPr>
  </w:style>
  <w:style w:type="paragraph" w:styleId="Kop1">
    <w:name w:val="heading 1"/>
    <w:basedOn w:val="Standaard"/>
    <w:next w:val="Standaard"/>
    <w:link w:val="Kop1Char"/>
    <w:uiPriority w:val="1"/>
    <w:qFormat/>
    <w:rsid w:val="00A0289F"/>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0289F"/>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DC6759"/>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val="0"/>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A0289F"/>
    <w:rPr>
      <w:b/>
      <w:color w:val="373737"/>
      <w:sz w:val="38"/>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50408F"/>
    <w:pPr>
      <w:spacing w:before="100" w:beforeAutospacing="1" w:after="100" w:afterAutospacing="1" w:line="240" w:lineRule="auto"/>
    </w:pPr>
    <w:rPr>
      <w:rFonts w:ascii="Times New Roman" w:eastAsia="Times New Roman" w:hAnsi="Times New Roman"/>
      <w:sz w:val="24"/>
      <w:szCs w:val="24"/>
      <w:lang w:eastAsia="nl-BE"/>
    </w:rPr>
  </w:style>
  <w:style w:type="character" w:styleId="GevolgdeHyperlink">
    <w:name w:val="FollowedHyperlink"/>
    <w:basedOn w:val="Standaardalinea-lettertype"/>
    <w:uiPriority w:val="99"/>
    <w:semiHidden/>
    <w:rsid w:val="00A40869"/>
    <w:rPr>
      <w:color w:val="800080" w:themeColor="followedHyperlink"/>
      <w:u w:val="single"/>
    </w:rPr>
  </w:style>
  <w:style w:type="character" w:styleId="Verwijzingopmerking">
    <w:name w:val="annotation reference"/>
    <w:basedOn w:val="Standaardalinea-lettertype"/>
    <w:uiPriority w:val="99"/>
    <w:semiHidden/>
    <w:rsid w:val="00A40869"/>
    <w:rPr>
      <w:sz w:val="16"/>
      <w:szCs w:val="16"/>
    </w:rPr>
  </w:style>
  <w:style w:type="paragraph" w:styleId="Tekstopmerking">
    <w:name w:val="annotation text"/>
    <w:basedOn w:val="Standaard"/>
    <w:link w:val="TekstopmerkingChar"/>
    <w:uiPriority w:val="99"/>
    <w:semiHidden/>
    <w:rsid w:val="00A408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0869"/>
  </w:style>
  <w:style w:type="paragraph" w:styleId="Onderwerpvanopmerking">
    <w:name w:val="annotation subject"/>
    <w:basedOn w:val="Tekstopmerking"/>
    <w:next w:val="Tekstopmerking"/>
    <w:link w:val="OnderwerpvanopmerkingChar"/>
    <w:uiPriority w:val="99"/>
    <w:semiHidden/>
    <w:rsid w:val="00A40869"/>
    <w:rPr>
      <w:b/>
      <w:bCs/>
    </w:rPr>
  </w:style>
  <w:style w:type="character" w:customStyle="1" w:styleId="OnderwerpvanopmerkingChar">
    <w:name w:val="Onderwerp van opmerking Char"/>
    <w:basedOn w:val="TekstopmerkingChar"/>
    <w:link w:val="Onderwerpvanopmerking"/>
    <w:uiPriority w:val="99"/>
    <w:semiHidden/>
    <w:rsid w:val="00A408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8F52B8"/>
    <w:pPr>
      <w:spacing w:after="240" w:line="270" w:lineRule="atLeast"/>
    </w:pPr>
    <w:rPr>
      <w:sz w:val="22"/>
      <w:szCs w:val="22"/>
    </w:rPr>
  </w:style>
  <w:style w:type="paragraph" w:styleId="Kop1">
    <w:name w:val="heading 1"/>
    <w:basedOn w:val="Standaard"/>
    <w:next w:val="Standaard"/>
    <w:link w:val="Kop1Char"/>
    <w:uiPriority w:val="1"/>
    <w:qFormat/>
    <w:rsid w:val="00A0289F"/>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0289F"/>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DC6759"/>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val="0"/>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A0289F"/>
    <w:rPr>
      <w:b/>
      <w:color w:val="373737"/>
      <w:sz w:val="38"/>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50408F"/>
    <w:pPr>
      <w:spacing w:before="100" w:beforeAutospacing="1" w:after="100" w:afterAutospacing="1" w:line="240" w:lineRule="auto"/>
    </w:pPr>
    <w:rPr>
      <w:rFonts w:ascii="Times New Roman" w:eastAsia="Times New Roman" w:hAnsi="Times New Roman"/>
      <w:sz w:val="24"/>
      <w:szCs w:val="24"/>
      <w:lang w:eastAsia="nl-BE"/>
    </w:rPr>
  </w:style>
  <w:style w:type="character" w:styleId="GevolgdeHyperlink">
    <w:name w:val="FollowedHyperlink"/>
    <w:basedOn w:val="Standaardalinea-lettertype"/>
    <w:uiPriority w:val="99"/>
    <w:semiHidden/>
    <w:rsid w:val="00A40869"/>
    <w:rPr>
      <w:color w:val="800080" w:themeColor="followedHyperlink"/>
      <w:u w:val="single"/>
    </w:rPr>
  </w:style>
  <w:style w:type="character" w:styleId="Verwijzingopmerking">
    <w:name w:val="annotation reference"/>
    <w:basedOn w:val="Standaardalinea-lettertype"/>
    <w:uiPriority w:val="99"/>
    <w:semiHidden/>
    <w:rsid w:val="00A40869"/>
    <w:rPr>
      <w:sz w:val="16"/>
      <w:szCs w:val="16"/>
    </w:rPr>
  </w:style>
  <w:style w:type="paragraph" w:styleId="Tekstopmerking">
    <w:name w:val="annotation text"/>
    <w:basedOn w:val="Standaard"/>
    <w:link w:val="TekstopmerkingChar"/>
    <w:uiPriority w:val="99"/>
    <w:semiHidden/>
    <w:rsid w:val="00A408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0869"/>
  </w:style>
  <w:style w:type="paragraph" w:styleId="Onderwerpvanopmerking">
    <w:name w:val="annotation subject"/>
    <w:basedOn w:val="Tekstopmerking"/>
    <w:next w:val="Tekstopmerking"/>
    <w:link w:val="OnderwerpvanopmerkingChar"/>
    <w:uiPriority w:val="99"/>
    <w:semiHidden/>
    <w:rsid w:val="00A40869"/>
    <w:rPr>
      <w:b/>
      <w:bCs/>
    </w:rPr>
  </w:style>
  <w:style w:type="character" w:customStyle="1" w:styleId="OnderwerpvanopmerkingChar">
    <w:name w:val="Onderwerp van opmerking Char"/>
    <w:basedOn w:val="TekstopmerkingChar"/>
    <w:link w:val="Onderwerpvanopmerking"/>
    <w:uiPriority w:val="99"/>
    <w:semiHidden/>
    <w:rsid w:val="00A40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2268">
      <w:bodyDiv w:val="1"/>
      <w:marLeft w:val="0"/>
      <w:marRight w:val="0"/>
      <w:marTop w:val="0"/>
      <w:marBottom w:val="0"/>
      <w:divBdr>
        <w:top w:val="none" w:sz="0" w:space="0" w:color="auto"/>
        <w:left w:val="none" w:sz="0" w:space="0" w:color="auto"/>
        <w:bottom w:val="none" w:sz="0" w:space="0" w:color="auto"/>
        <w:right w:val="none" w:sz="0" w:space="0" w:color="auto"/>
      </w:divBdr>
    </w:div>
    <w:div w:id="1226990363">
      <w:bodyDiv w:val="1"/>
      <w:marLeft w:val="0"/>
      <w:marRight w:val="0"/>
      <w:marTop w:val="0"/>
      <w:marBottom w:val="0"/>
      <w:divBdr>
        <w:top w:val="none" w:sz="0" w:space="0" w:color="auto"/>
        <w:left w:val="none" w:sz="0" w:space="0" w:color="auto"/>
        <w:bottom w:val="none" w:sz="0" w:space="0" w:color="auto"/>
        <w:right w:val="none" w:sz="0" w:space="0" w:color="auto"/>
      </w:divBdr>
      <w:divsChild>
        <w:div w:id="1182664300">
          <w:marLeft w:val="0"/>
          <w:marRight w:val="0"/>
          <w:marTop w:val="0"/>
          <w:marBottom w:val="0"/>
          <w:divBdr>
            <w:top w:val="none" w:sz="0" w:space="0" w:color="auto"/>
            <w:left w:val="none" w:sz="0" w:space="0" w:color="auto"/>
            <w:bottom w:val="none" w:sz="0" w:space="0" w:color="auto"/>
            <w:right w:val="none" w:sz="0" w:space="0" w:color="auto"/>
          </w:divBdr>
        </w:div>
        <w:div w:id="1986930297">
          <w:marLeft w:val="0"/>
          <w:marRight w:val="0"/>
          <w:marTop w:val="0"/>
          <w:marBottom w:val="0"/>
          <w:divBdr>
            <w:top w:val="none" w:sz="0" w:space="0" w:color="auto"/>
            <w:left w:val="none" w:sz="0" w:space="0" w:color="auto"/>
            <w:bottom w:val="none" w:sz="0" w:space="0" w:color="auto"/>
            <w:right w:val="none" w:sz="0" w:space="0" w:color="auto"/>
          </w:divBdr>
        </w:div>
        <w:div w:id="2081363404">
          <w:marLeft w:val="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504587190">
      <w:bodyDiv w:val="1"/>
      <w:marLeft w:val="0"/>
      <w:marRight w:val="0"/>
      <w:marTop w:val="0"/>
      <w:marBottom w:val="0"/>
      <w:divBdr>
        <w:top w:val="none" w:sz="0" w:space="0" w:color="auto"/>
        <w:left w:val="none" w:sz="0" w:space="0" w:color="auto"/>
        <w:bottom w:val="none" w:sz="0" w:space="0" w:color="auto"/>
        <w:right w:val="none" w:sz="0" w:space="0" w:color="auto"/>
      </w:divBdr>
    </w:div>
    <w:div w:id="1695109889">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aph.be/documenten/aanvraag-tot-registratie-als-vergunde-zorgaanbieder-voor-het-aanbieden-van" TargetMode="External"/><Relationship Id="rId18" Type="http://schemas.openxmlformats.org/officeDocument/2006/relationships/hyperlink" Target="https://www.vaph.be/contacteer-o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aph.be/documenten/jaarverslag-van-units-voor-ge%C3%AFnterneerden" TargetMode="External"/><Relationship Id="rId7" Type="http://schemas.openxmlformats.org/officeDocument/2006/relationships/footnotes" Target="footnotes.xml"/><Relationship Id="rId12" Type="http://schemas.openxmlformats.org/officeDocument/2006/relationships/hyperlink" Target="https://www.vaph.be/persoonlijke-budgetten/pvb/besteden/stap-twee" TargetMode="External"/><Relationship Id="rId17" Type="http://schemas.openxmlformats.org/officeDocument/2006/relationships/hyperlink" Target="mailto:internering@vaph.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aph.be/documenten/handleiding-geintegreerde-registratietool-gir" TargetMode="External"/><Relationship Id="rId20" Type="http://schemas.openxmlformats.org/officeDocument/2006/relationships/hyperlink" Target="https://www.vaph.be/documenten/handleiding-geintegreerde-registratietool-g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ering@vaph.be" TargetMode="External"/><Relationship Id="rId24" Type="http://schemas.openxmlformats.org/officeDocument/2006/relationships/hyperlink" Target="https://www.vaph.be/persoonlijke-budgetten/pvb/aanvragen" TargetMode="External"/><Relationship Id="rId5" Type="http://schemas.openxmlformats.org/officeDocument/2006/relationships/settings" Target="settings.xml"/><Relationship Id="rId15" Type="http://schemas.openxmlformats.org/officeDocument/2006/relationships/hyperlink" Target="mailto:internering@vaph.be" TargetMode="External"/><Relationship Id="rId23" Type="http://schemas.openxmlformats.org/officeDocument/2006/relationships/hyperlink" Target="http://www.vaph.be/organisaties/rth/ondersteuning" TargetMode="External"/><Relationship Id="rId28" Type="http://schemas.openxmlformats.org/officeDocument/2006/relationships/fontTable" Target="fontTable.xml"/><Relationship Id="rId10" Type="http://schemas.openxmlformats.org/officeDocument/2006/relationships/hyperlink" Target="https://www.vaph.be/documenten/aanvraag-van-directe-financiering-voor-ge%C3%AFnterneerde-personen-met-een-handicap" TargetMode="External"/><Relationship Id="rId19" Type="http://schemas.openxmlformats.org/officeDocument/2006/relationships/hyperlink" Target="https://www.vaph.be/documenten/aanvraag-van-directe-financiering-voor-ge%C3%AFnterneerde-personen-met-een-handicap" TargetMode="External"/><Relationship Id="rId4" Type="http://schemas.microsoft.com/office/2007/relationships/stylesWithEffects" Target="stylesWithEffects.xml"/><Relationship Id="rId9" Type="http://schemas.openxmlformats.org/officeDocument/2006/relationships/hyperlink" Target="https://www.vaph.be/contacteer-ons" TargetMode="External"/><Relationship Id="rId14" Type="http://schemas.openxmlformats.org/officeDocument/2006/relationships/hyperlink" Target="https://www.vaph.be/documenten/aanvraag-tot-registratie-als-vergunde-zorgaanbieder-voor-het-aanbieden-van" TargetMode="External"/><Relationship Id="rId22" Type="http://schemas.openxmlformats.org/officeDocument/2006/relationships/hyperlink" Target="https://www.vaph.be/documenten/jaarverslag-van-een-project-voor-personen-met-een-handicap-de-gevangeni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ang-met-voorbl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B3F5-CADD-45D9-B178-440D6EA9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lang-met-voorblad</Template>
  <TotalTime>202</TotalTime>
  <Pages>21</Pages>
  <Words>8926</Words>
  <Characters>49097</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Vangeneugden</dc:creator>
  <cp:lastModifiedBy>Anne Moeys</cp:lastModifiedBy>
  <cp:revision>8</cp:revision>
  <cp:lastPrinted>2021-12-20T09:37:00Z</cp:lastPrinted>
  <dcterms:created xsi:type="dcterms:W3CDTF">2021-12-16T10:48:00Z</dcterms:created>
  <dcterms:modified xsi:type="dcterms:W3CDTF">2021-12-20T09:37:00Z</dcterms:modified>
</cp:coreProperties>
</file>