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7C7" w:rsidRDefault="00C517C7">
      <w:pPr>
        <w:widowControl w:val="0"/>
        <w:spacing w:line="240" w:lineRule="auto"/>
        <w:rPr>
          <w:sz w:val="12"/>
          <w:szCs w:val="12"/>
        </w:rPr>
      </w:pPr>
    </w:p>
    <w:tbl>
      <w:tblPr>
        <w:tblStyle w:val="a1"/>
        <w:tblW w:w="8880" w:type="dxa"/>
        <w:tblInd w:w="0" w:type="dxa"/>
        <w:tblLayout w:type="fixed"/>
        <w:tblLook w:val="0600" w:firstRow="0" w:lastRow="0" w:firstColumn="0" w:lastColumn="0" w:noHBand="1" w:noVBand="1"/>
      </w:tblPr>
      <w:tblGrid>
        <w:gridCol w:w="2490"/>
        <w:gridCol w:w="6390"/>
      </w:tblGrid>
      <w:tr w:rsidR="00C517C7">
        <w:tc>
          <w:tcPr>
            <w:tcW w:w="2490" w:type="dxa"/>
            <w:vMerge w:val="restart"/>
            <w:shd w:val="clear" w:color="auto" w:fill="auto"/>
            <w:tcMar>
              <w:top w:w="60" w:type="dxa"/>
              <w:left w:w="100" w:type="dxa"/>
              <w:bottom w:w="60" w:type="dxa"/>
              <w:right w:w="100" w:type="dxa"/>
            </w:tcMar>
          </w:tcPr>
          <w:p w:rsidR="00C517C7" w:rsidRDefault="00A029AD">
            <w:pPr>
              <w:widowControl w:val="0"/>
              <w:spacing w:line="240" w:lineRule="auto"/>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517C7" w:rsidRDefault="00C517C7">
            <w:pPr>
              <w:widowControl w:val="0"/>
              <w:spacing w:line="240" w:lineRule="auto"/>
            </w:pPr>
          </w:p>
          <w:p w:rsidR="00C517C7" w:rsidRDefault="00A029AD">
            <w:pPr>
              <w:widowControl w:val="0"/>
              <w:spacing w:line="240" w:lineRule="auto"/>
              <w:rPr>
                <w:color w:val="666666"/>
              </w:rPr>
            </w:pPr>
            <w:r>
              <w:rPr>
                <w:color w:val="666666"/>
              </w:rPr>
              <w:t>Zenithgebouw</w:t>
            </w:r>
          </w:p>
          <w:p w:rsidR="00C517C7" w:rsidRDefault="00A029AD">
            <w:pPr>
              <w:widowControl w:val="0"/>
              <w:spacing w:line="240" w:lineRule="auto"/>
              <w:rPr>
                <w:color w:val="666666"/>
              </w:rPr>
            </w:pPr>
            <w:r>
              <w:rPr>
                <w:color w:val="666666"/>
              </w:rPr>
              <w:t>Koning Albert II-laan 37</w:t>
            </w:r>
            <w:r>
              <w:rPr>
                <w:color w:val="666666"/>
              </w:rPr>
              <w:br/>
            </w:r>
            <w:r>
              <w:rPr>
                <w:color w:val="666666"/>
              </w:rPr>
              <w:t>1030 BRUSSEL</w:t>
            </w:r>
          </w:p>
          <w:p w:rsidR="00C517C7" w:rsidRDefault="00A029AD">
            <w:pPr>
              <w:widowControl w:val="0"/>
              <w:spacing w:line="240" w:lineRule="auto"/>
            </w:pPr>
            <w:r>
              <w:t>www.vaph.be</w:t>
            </w:r>
          </w:p>
        </w:tc>
        <w:tc>
          <w:tcPr>
            <w:tcW w:w="6390" w:type="dxa"/>
            <w:shd w:val="clear" w:color="auto" w:fill="auto"/>
            <w:tcMar>
              <w:top w:w="60" w:type="dxa"/>
              <w:left w:w="100" w:type="dxa"/>
              <w:bottom w:w="60" w:type="dxa"/>
              <w:right w:w="100" w:type="dxa"/>
            </w:tcMar>
          </w:tcPr>
          <w:p w:rsidR="00C517C7" w:rsidRDefault="00C517C7">
            <w:pPr>
              <w:widowControl w:val="0"/>
              <w:jc w:val="right"/>
              <w:rPr>
                <w:b/>
                <w:sz w:val="36"/>
                <w:szCs w:val="36"/>
              </w:rPr>
            </w:pPr>
          </w:p>
          <w:p w:rsidR="00C517C7" w:rsidRDefault="00C517C7">
            <w:pPr>
              <w:widowControl w:val="0"/>
              <w:jc w:val="right"/>
              <w:rPr>
                <w:b/>
                <w:sz w:val="36"/>
                <w:szCs w:val="36"/>
              </w:rPr>
            </w:pPr>
          </w:p>
          <w:p w:rsidR="00C517C7" w:rsidRDefault="00A029AD">
            <w:pPr>
              <w:widowControl w:val="0"/>
              <w:jc w:val="right"/>
              <w:rPr>
                <w:b/>
                <w:sz w:val="36"/>
                <w:szCs w:val="36"/>
              </w:rPr>
            </w:pPr>
            <w:r>
              <w:rPr>
                <w:b/>
                <w:sz w:val="36"/>
                <w:szCs w:val="36"/>
              </w:rPr>
              <w:t>INFONOTA</w:t>
            </w:r>
          </w:p>
        </w:tc>
      </w:tr>
      <w:tr w:rsidR="00C517C7">
        <w:tc>
          <w:tcPr>
            <w:tcW w:w="2490" w:type="dxa"/>
            <w:vMerge/>
            <w:shd w:val="clear" w:color="auto" w:fill="auto"/>
            <w:tcMar>
              <w:top w:w="100" w:type="dxa"/>
              <w:left w:w="100" w:type="dxa"/>
              <w:bottom w:w="100" w:type="dxa"/>
              <w:right w:w="100" w:type="dxa"/>
            </w:tcMar>
          </w:tcPr>
          <w:p w:rsidR="00C517C7" w:rsidRDefault="00C517C7">
            <w:pPr>
              <w:widowControl w:val="0"/>
            </w:pPr>
          </w:p>
        </w:tc>
        <w:tc>
          <w:tcPr>
            <w:tcW w:w="6390" w:type="dxa"/>
            <w:shd w:val="clear" w:color="auto" w:fill="auto"/>
            <w:tcMar>
              <w:top w:w="60" w:type="dxa"/>
              <w:left w:w="100" w:type="dxa"/>
              <w:bottom w:w="60" w:type="dxa"/>
              <w:right w:w="100" w:type="dxa"/>
            </w:tcMar>
          </w:tcPr>
          <w:p w:rsidR="00C517C7" w:rsidRDefault="00A029AD">
            <w:pPr>
              <w:widowControl w:val="0"/>
              <w:jc w:val="right"/>
              <w:rPr>
                <w:b/>
                <w:sz w:val="26"/>
                <w:szCs w:val="26"/>
              </w:rPr>
            </w:pPr>
            <w:r>
              <w:rPr>
                <w:sz w:val="26"/>
                <w:szCs w:val="26"/>
              </w:rPr>
              <w:t>Aan: gemachtigde experten, multidisciplinaire teams (MDT)</w:t>
            </w:r>
          </w:p>
        </w:tc>
      </w:tr>
      <w:tr w:rsidR="00C517C7">
        <w:tc>
          <w:tcPr>
            <w:tcW w:w="2490" w:type="dxa"/>
            <w:vMerge/>
            <w:shd w:val="clear" w:color="auto" w:fill="auto"/>
            <w:tcMar>
              <w:top w:w="100" w:type="dxa"/>
              <w:left w:w="100" w:type="dxa"/>
              <w:bottom w:w="100" w:type="dxa"/>
              <w:right w:w="100" w:type="dxa"/>
            </w:tcMar>
          </w:tcPr>
          <w:p w:rsidR="00C517C7" w:rsidRDefault="00C517C7">
            <w:pPr>
              <w:widowControl w:val="0"/>
            </w:pPr>
          </w:p>
        </w:tc>
        <w:tc>
          <w:tcPr>
            <w:tcW w:w="6390" w:type="dxa"/>
            <w:shd w:val="clear" w:color="auto" w:fill="auto"/>
            <w:tcMar>
              <w:top w:w="60" w:type="dxa"/>
              <w:left w:w="100" w:type="dxa"/>
              <w:bottom w:w="60" w:type="dxa"/>
              <w:right w:w="100" w:type="dxa"/>
            </w:tcMar>
          </w:tcPr>
          <w:p w:rsidR="00C517C7" w:rsidRDefault="00A029AD">
            <w:pPr>
              <w:widowControl w:val="0"/>
              <w:jc w:val="right"/>
              <w:rPr>
                <w:color w:val="666666"/>
              </w:rPr>
            </w:pPr>
            <w:r>
              <w:rPr>
                <w:color w:val="666666"/>
              </w:rPr>
              <w:t>19 oktober 2021</w:t>
            </w:r>
          </w:p>
        </w:tc>
      </w:tr>
      <w:tr w:rsidR="00C517C7">
        <w:tc>
          <w:tcPr>
            <w:tcW w:w="2490" w:type="dxa"/>
            <w:vMerge/>
            <w:shd w:val="clear" w:color="auto" w:fill="auto"/>
            <w:tcMar>
              <w:top w:w="100" w:type="dxa"/>
              <w:left w:w="100" w:type="dxa"/>
              <w:bottom w:w="100" w:type="dxa"/>
              <w:right w:w="100" w:type="dxa"/>
            </w:tcMar>
          </w:tcPr>
          <w:p w:rsidR="00C517C7" w:rsidRDefault="00C517C7">
            <w:pPr>
              <w:widowControl w:val="0"/>
            </w:pPr>
          </w:p>
        </w:tc>
        <w:tc>
          <w:tcPr>
            <w:tcW w:w="6390" w:type="dxa"/>
            <w:shd w:val="clear" w:color="auto" w:fill="auto"/>
            <w:tcMar>
              <w:top w:w="60" w:type="dxa"/>
              <w:left w:w="100" w:type="dxa"/>
              <w:bottom w:w="60" w:type="dxa"/>
              <w:right w:w="100" w:type="dxa"/>
            </w:tcMar>
          </w:tcPr>
          <w:p w:rsidR="00C517C7" w:rsidRDefault="00A029AD">
            <w:pPr>
              <w:widowControl w:val="0"/>
              <w:jc w:val="right"/>
              <w:rPr>
                <w:color w:val="666666"/>
              </w:rPr>
            </w:pPr>
            <w:r>
              <w:rPr>
                <w:color w:val="666666"/>
              </w:rPr>
              <w:t>INF/21/93</w:t>
            </w:r>
          </w:p>
        </w:tc>
      </w:tr>
      <w:tr w:rsidR="00C517C7">
        <w:tc>
          <w:tcPr>
            <w:tcW w:w="2490" w:type="dxa"/>
            <w:shd w:val="clear" w:color="auto" w:fill="auto"/>
            <w:tcMar>
              <w:top w:w="20" w:type="dxa"/>
              <w:left w:w="100" w:type="dxa"/>
              <w:bottom w:w="20" w:type="dxa"/>
              <w:right w:w="100" w:type="dxa"/>
            </w:tcMar>
          </w:tcPr>
          <w:p w:rsidR="00C517C7" w:rsidRDefault="00A029AD">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517C7" w:rsidRDefault="00A029AD">
            <w:pPr>
              <w:widowControl w:val="0"/>
            </w:pPr>
            <w:r>
              <w:t>Kenniscentrum Hulpmiddelen</w:t>
            </w:r>
          </w:p>
        </w:tc>
      </w:tr>
      <w:tr w:rsidR="00C517C7">
        <w:tc>
          <w:tcPr>
            <w:tcW w:w="2490" w:type="dxa"/>
            <w:shd w:val="clear" w:color="auto" w:fill="auto"/>
            <w:tcMar>
              <w:top w:w="20" w:type="dxa"/>
              <w:left w:w="100" w:type="dxa"/>
              <w:bottom w:w="20" w:type="dxa"/>
              <w:right w:w="100" w:type="dxa"/>
            </w:tcMar>
          </w:tcPr>
          <w:p w:rsidR="00C517C7" w:rsidRDefault="00A029AD">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517C7" w:rsidRDefault="000A71AE">
            <w:pPr>
              <w:widowControl w:val="0"/>
              <w:rPr>
                <w:sz w:val="20"/>
                <w:szCs w:val="20"/>
              </w:rPr>
            </w:pPr>
            <w:r>
              <w:rPr>
                <w:sz w:val="20"/>
                <w:szCs w:val="20"/>
              </w:rPr>
              <w:t>Koc</w:t>
            </w:r>
            <w:bookmarkStart w:id="0" w:name="_GoBack"/>
            <w:bookmarkEnd w:id="0"/>
            <w:r w:rsidR="00A029AD">
              <w:rPr>
                <w:sz w:val="20"/>
                <w:szCs w:val="20"/>
              </w:rPr>
              <w:t>@vaph.be</w:t>
            </w:r>
          </w:p>
        </w:tc>
      </w:tr>
      <w:tr w:rsidR="00C517C7">
        <w:tc>
          <w:tcPr>
            <w:tcW w:w="2490" w:type="dxa"/>
            <w:shd w:val="clear" w:color="auto" w:fill="auto"/>
            <w:tcMar>
              <w:top w:w="20" w:type="dxa"/>
              <w:left w:w="100" w:type="dxa"/>
              <w:bottom w:w="20" w:type="dxa"/>
              <w:right w:w="100" w:type="dxa"/>
            </w:tcMar>
          </w:tcPr>
          <w:p w:rsidR="00C517C7" w:rsidRDefault="00A029AD">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517C7" w:rsidRDefault="00A029AD">
            <w:pPr>
              <w:widowControl w:val="0"/>
              <w:rPr>
                <w:sz w:val="20"/>
                <w:szCs w:val="20"/>
              </w:rPr>
            </w:pPr>
            <w:r>
              <w:rPr>
                <w:sz w:val="20"/>
                <w:szCs w:val="20"/>
              </w:rPr>
              <w:t>02 249 34 44</w:t>
            </w:r>
          </w:p>
        </w:tc>
      </w:tr>
      <w:tr w:rsidR="00C517C7">
        <w:tc>
          <w:tcPr>
            <w:tcW w:w="8880" w:type="dxa"/>
            <w:gridSpan w:val="2"/>
            <w:shd w:val="clear" w:color="auto" w:fill="auto"/>
            <w:tcMar>
              <w:top w:w="60" w:type="dxa"/>
              <w:left w:w="100" w:type="dxa"/>
              <w:bottom w:w="60" w:type="dxa"/>
              <w:right w:w="100" w:type="dxa"/>
            </w:tcMar>
          </w:tcPr>
          <w:p w:rsidR="00C517C7" w:rsidRDefault="00C517C7">
            <w:pPr>
              <w:widowControl w:val="0"/>
              <w:rPr>
                <w:sz w:val="34"/>
                <w:szCs w:val="34"/>
              </w:rPr>
            </w:pPr>
          </w:p>
        </w:tc>
      </w:tr>
      <w:tr w:rsidR="00C517C7">
        <w:tc>
          <w:tcPr>
            <w:tcW w:w="8880" w:type="dxa"/>
            <w:gridSpan w:val="2"/>
            <w:shd w:val="clear" w:color="auto" w:fill="auto"/>
            <w:tcMar>
              <w:top w:w="60" w:type="dxa"/>
              <w:left w:w="100" w:type="dxa"/>
              <w:bottom w:w="60" w:type="dxa"/>
              <w:right w:w="100" w:type="dxa"/>
            </w:tcMar>
          </w:tcPr>
          <w:p w:rsidR="00C517C7" w:rsidRDefault="00A029AD">
            <w:pPr>
              <w:widowControl w:val="0"/>
              <w:rPr>
                <w:sz w:val="34"/>
                <w:szCs w:val="34"/>
              </w:rPr>
            </w:pPr>
            <w:r>
              <w:rPr>
                <w:sz w:val="34"/>
                <w:szCs w:val="34"/>
              </w:rPr>
              <w:t>Aangepaste refertelijst IMB vanaf 1/11</w:t>
            </w:r>
          </w:p>
        </w:tc>
      </w:tr>
      <w:tr w:rsidR="00C517C7">
        <w:tc>
          <w:tcPr>
            <w:tcW w:w="8880" w:type="dxa"/>
            <w:gridSpan w:val="2"/>
            <w:shd w:val="clear" w:color="auto" w:fill="auto"/>
            <w:tcMar>
              <w:top w:w="60" w:type="dxa"/>
              <w:left w:w="100" w:type="dxa"/>
              <w:bottom w:w="60" w:type="dxa"/>
              <w:right w:w="100" w:type="dxa"/>
            </w:tcMar>
          </w:tcPr>
          <w:p w:rsidR="00C517C7" w:rsidRDefault="00A029AD">
            <w:pPr>
              <w:widowControl w:val="0"/>
              <w:jc w:val="right"/>
              <w:rPr>
                <w:sz w:val="20"/>
                <w:szCs w:val="20"/>
              </w:rPr>
            </w:pPr>
            <w:r>
              <w:rPr>
                <w:sz w:val="20"/>
                <w:szCs w:val="20"/>
              </w:rPr>
              <w:t xml:space="preserve"> </w:t>
            </w:r>
          </w:p>
        </w:tc>
      </w:tr>
    </w:tbl>
    <w:p w:rsidR="00C517C7" w:rsidRDefault="00A029AD">
      <w:r>
        <w:t xml:space="preserve">De refertelijst wijzigt vanaf 1 november. De wijzigingen die hier toegelicht worden, gelden voor aanvragen die ingediend worden vanaf die datum.  Met deze maatregelen willen we in de eerste plaats verder inzetten op het verduidelijken en verbeteren van de </w:t>
      </w:r>
      <w:r>
        <w:t xml:space="preserve">mogelijkheden in de refertelijst om wagenaanpassingen en fietsoplossingen te vergoeden. Daardoor kunnen aanvragen aan de Bijzondere Bijstandscommissie vaker vermeden worden.  </w:t>
      </w:r>
    </w:p>
    <w:p w:rsidR="00C517C7" w:rsidRDefault="00C517C7"/>
    <w:p w:rsidR="00C517C7" w:rsidRDefault="00A029AD">
      <w:r>
        <w:t>Onderaan deze infonota vind je ook meer informatie over de nieuwe structuur van</w:t>
      </w:r>
      <w:r>
        <w:t xml:space="preserve"> de refertelijst en de historiek van de benamingen van een referterubriek die nu wordt weergegeven.</w:t>
      </w:r>
    </w:p>
    <w:p w:rsidR="00C517C7" w:rsidRDefault="00C517C7"/>
    <w:p w:rsidR="00C517C7" w:rsidRDefault="00A029AD">
      <w:pPr>
        <w:pStyle w:val="Kop2"/>
        <w:widowControl w:val="0"/>
        <w:numPr>
          <w:ilvl w:val="0"/>
          <w:numId w:val="5"/>
        </w:numPr>
        <w:spacing w:line="360" w:lineRule="auto"/>
        <w:ind w:left="283"/>
      </w:pPr>
      <w:bookmarkStart w:id="1" w:name="_l9j85lifayfj" w:colFirst="0" w:colLast="0"/>
      <w:bookmarkEnd w:id="1"/>
      <w:r>
        <w:t>Mobiliteit</w:t>
      </w:r>
    </w:p>
    <w:p w:rsidR="00C517C7" w:rsidRDefault="00A029AD">
      <w:pPr>
        <w:pStyle w:val="Kop2"/>
      </w:pPr>
      <w:bookmarkStart w:id="2" w:name="_c9zx956omm1s" w:colFirst="0" w:colLast="0"/>
      <w:bookmarkEnd w:id="2"/>
      <w:r>
        <w:t>1.1 Opleidingen</w:t>
      </w:r>
    </w:p>
    <w:p w:rsidR="00C517C7" w:rsidRDefault="00C517C7"/>
    <w:p w:rsidR="00C517C7" w:rsidRDefault="00A029AD">
      <w:r>
        <w:t>Na de publicatie van de nieuwe refertelijst worden zowel voor de autoaanpassingen als voor de verplaatsingen op middellange afs</w:t>
      </w:r>
      <w:r>
        <w:t>tand per provincie opleidingen voorzien. De data worden in de eerstkomende weken doorgegeven.</w:t>
      </w:r>
    </w:p>
    <w:p w:rsidR="00C517C7" w:rsidRDefault="00C517C7"/>
    <w:p w:rsidR="00C517C7" w:rsidRDefault="00A029AD">
      <w:pPr>
        <w:pStyle w:val="Kop2"/>
      </w:pPr>
      <w:bookmarkStart w:id="3" w:name="_38e7u7dtz111" w:colFirst="0" w:colLast="0"/>
      <w:bookmarkEnd w:id="3"/>
      <w:r>
        <w:t>1.2 Veiligheidsgordel met steun voor goede stabiliteit</w:t>
      </w:r>
    </w:p>
    <w:p w:rsidR="00C517C7" w:rsidRDefault="00C517C7"/>
    <w:p w:rsidR="00C517C7" w:rsidRDefault="00A029AD">
      <w:r>
        <w:t xml:space="preserve">Dit is een nieuwe referterubriek. Dit type veiligheidsgordel komt qua omschrijving en qua doelgroep niet </w:t>
      </w:r>
      <w:r>
        <w:t xml:space="preserve">overeen met de reeds bestaande referterubriek ‘fixatiegordel voor veilig vervoer met de auto’. De doelgroep voor de beide oplossingen is ook verschillend. </w:t>
      </w:r>
    </w:p>
    <w:p w:rsidR="00C517C7" w:rsidRDefault="00C517C7">
      <w:pPr>
        <w:widowControl w:val="0"/>
        <w:spacing w:after="120"/>
      </w:pPr>
    </w:p>
    <w:tbl>
      <w:tblPr>
        <w:tblStyle w:val="a2"/>
        <w:tblW w:w="80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7"/>
        <w:gridCol w:w="1456"/>
        <w:gridCol w:w="1470"/>
        <w:gridCol w:w="2040"/>
      </w:tblGrid>
      <w:tr w:rsidR="00C517C7">
        <w:tc>
          <w:tcPr>
            <w:tcW w:w="3067" w:type="dxa"/>
            <w:shd w:val="clear" w:color="auto" w:fill="auto"/>
            <w:vAlign w:val="center"/>
          </w:tcPr>
          <w:p w:rsidR="00C517C7" w:rsidRDefault="00A029AD">
            <w:pPr>
              <w:widowControl w:val="0"/>
              <w:spacing w:after="283"/>
            </w:pPr>
            <w:r>
              <w:t>Referterubriek</w:t>
            </w:r>
          </w:p>
        </w:tc>
        <w:tc>
          <w:tcPr>
            <w:tcW w:w="1456"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67" w:type="dxa"/>
            <w:shd w:val="clear" w:color="auto" w:fill="auto"/>
            <w:vAlign w:val="center"/>
          </w:tcPr>
          <w:p w:rsidR="00C517C7" w:rsidRDefault="00A029AD">
            <w:pPr>
              <w:widowControl w:val="0"/>
              <w:spacing w:after="283"/>
            </w:pPr>
            <w:r>
              <w:t>Veiligheidsgordel met steun voor goede stabiliteit</w:t>
            </w:r>
          </w:p>
        </w:tc>
        <w:tc>
          <w:tcPr>
            <w:tcW w:w="1456" w:type="dxa"/>
            <w:shd w:val="clear" w:color="auto" w:fill="auto"/>
            <w:vAlign w:val="center"/>
          </w:tcPr>
          <w:p w:rsidR="00C517C7" w:rsidRDefault="00A029AD">
            <w:pPr>
              <w:widowControl w:val="0"/>
              <w:spacing w:after="283"/>
            </w:pPr>
            <w:r>
              <w:t>350,00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bl>
    <w:p w:rsidR="00C517C7" w:rsidRDefault="00C517C7"/>
    <w:p w:rsidR="00C517C7" w:rsidRDefault="00A029AD">
      <w:pPr>
        <w:pStyle w:val="Kop2"/>
      </w:pPr>
      <w:bookmarkStart w:id="4" w:name="_ix33iw32lm2k" w:colFirst="0" w:colLast="0"/>
      <w:bookmarkEnd w:id="4"/>
      <w:r>
        <w:t>1.3 Automatische kofferklepopener</w:t>
      </w:r>
    </w:p>
    <w:p w:rsidR="00C517C7" w:rsidRDefault="00C517C7"/>
    <w:p w:rsidR="00C517C7" w:rsidRDefault="00A029AD">
      <w:r>
        <w:t>Om de verwarring met de “automatisatie van de toegang</w:t>
      </w:r>
      <w:r>
        <w:t xml:space="preserve"> tot de auto” te vermijden voorzien we hiervoor een nieuwe referterubriek. Die is bedoeld voor personen die enkel de koffer dienen te openen bv voor het meenemen van rolstoel, scooter… De tegemoetkoming zal enkel toegekend worden bij nieuwe auto’s (auto’s </w:t>
      </w:r>
      <w:r>
        <w:t>die voor het eerst ingeschreven worden) of bij tweedehandswagens waar deze functie nog niet aanwezig is.</w:t>
      </w:r>
    </w:p>
    <w:p w:rsidR="00C517C7" w:rsidRDefault="00C517C7">
      <w:pPr>
        <w:widowControl w:val="0"/>
        <w:spacing w:after="120"/>
      </w:pPr>
    </w:p>
    <w:tbl>
      <w:tblPr>
        <w:tblStyle w:val="a3"/>
        <w:tblW w:w="804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75"/>
        <w:gridCol w:w="1455"/>
        <w:gridCol w:w="1470"/>
        <w:gridCol w:w="2040"/>
      </w:tblGrid>
      <w:tr w:rsidR="00C517C7">
        <w:tc>
          <w:tcPr>
            <w:tcW w:w="3075" w:type="dxa"/>
            <w:shd w:val="clear" w:color="auto" w:fill="auto"/>
            <w:vAlign w:val="center"/>
          </w:tcPr>
          <w:p w:rsidR="00C517C7" w:rsidRDefault="00A029AD">
            <w:pPr>
              <w:widowControl w:val="0"/>
              <w:spacing w:after="283"/>
            </w:pPr>
            <w:r>
              <w:t>Referterubriek</w:t>
            </w:r>
          </w:p>
        </w:tc>
        <w:tc>
          <w:tcPr>
            <w:tcW w:w="1455"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75" w:type="dxa"/>
            <w:shd w:val="clear" w:color="auto" w:fill="auto"/>
            <w:vAlign w:val="center"/>
          </w:tcPr>
          <w:p w:rsidR="00C517C7" w:rsidRDefault="00A029AD">
            <w:pPr>
              <w:widowControl w:val="0"/>
              <w:spacing w:after="283"/>
            </w:pPr>
            <w:r>
              <w:t>Automatische kofferklepopener</w:t>
            </w:r>
          </w:p>
        </w:tc>
        <w:tc>
          <w:tcPr>
            <w:tcW w:w="1455" w:type="dxa"/>
            <w:shd w:val="clear" w:color="auto" w:fill="auto"/>
            <w:vAlign w:val="center"/>
          </w:tcPr>
          <w:p w:rsidR="00C517C7" w:rsidRDefault="00A029AD">
            <w:pPr>
              <w:widowControl w:val="0"/>
              <w:spacing w:after="283"/>
            </w:pPr>
            <w:r>
              <w:t>1.000,00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bl>
    <w:p w:rsidR="00C517C7" w:rsidRDefault="00C517C7">
      <w:pPr>
        <w:widowControl w:val="0"/>
      </w:pPr>
    </w:p>
    <w:p w:rsidR="00C517C7" w:rsidRDefault="00A029AD">
      <w:pPr>
        <w:pStyle w:val="Kop2"/>
        <w:widowControl w:val="0"/>
      </w:pPr>
      <w:bookmarkStart w:id="5" w:name="_3ib28g4nlub1" w:colFirst="0" w:colLast="0"/>
      <w:bookmarkEnd w:id="5"/>
      <w:r>
        <w:t>1.4 Aangepaste bestuurdersstoel</w:t>
      </w:r>
    </w:p>
    <w:p w:rsidR="00C517C7" w:rsidRDefault="00C517C7">
      <w:pPr>
        <w:widowControl w:val="0"/>
      </w:pPr>
    </w:p>
    <w:p w:rsidR="00C517C7" w:rsidRDefault="00A029AD">
      <w:pPr>
        <w:widowControl w:val="0"/>
      </w:pPr>
      <w:r>
        <w:t>In de hulpmiddelenfiche bij deze bestaande referterubriek is een nieuwe doelgroep toegevoegd: Personen met anatomische afwijk</w:t>
      </w:r>
      <w:r>
        <w:t>ingen (bovenbeenamputatie, dysmelie, disproportionele dwerggroei, ...). Daarmee is  de noodzaak van deze aanpassing voor deze doelgroep verduidelijkt. In alle doelgroepen is de beoogde gebruiksfrequentie verduidelijkt naar vrijwel wekelijks.</w:t>
      </w:r>
    </w:p>
    <w:p w:rsidR="00C517C7" w:rsidRDefault="00C517C7">
      <w:pPr>
        <w:widowControl w:val="0"/>
      </w:pPr>
    </w:p>
    <w:p w:rsidR="00C517C7" w:rsidRDefault="00A029AD">
      <w:pPr>
        <w:pStyle w:val="Kop2"/>
        <w:widowControl w:val="0"/>
      </w:pPr>
      <w:bookmarkStart w:id="6" w:name="_1e9oe7luycil" w:colFirst="0" w:colLast="0"/>
      <w:bookmarkEnd w:id="6"/>
      <w:r>
        <w:t>1.5 Draaistoe</w:t>
      </w:r>
      <w:r>
        <w:t>l voor passagiersplaats</w:t>
      </w:r>
    </w:p>
    <w:p w:rsidR="00C517C7" w:rsidRDefault="00C517C7">
      <w:pPr>
        <w:widowControl w:val="0"/>
      </w:pPr>
    </w:p>
    <w:p w:rsidR="00C517C7" w:rsidRDefault="00A029AD">
      <w:pPr>
        <w:widowControl w:val="0"/>
      </w:pPr>
      <w:r>
        <w:t>De algemene benaming van de bestaande referterubriek ‘draaizetel/transferstoel’ is gewijzigd naar ‘draaistoel voor passagiersplaats’. De beschrijving van deze referterubriek en de doelgroepen in de hulpmiddelenfiche zijn overeenkom</w:t>
      </w:r>
      <w:r>
        <w:t>stig aangepast. Het huidige refertebedrag (1.149,60 euro) is opgetrokken tot 2.800,00 euro.</w:t>
      </w:r>
    </w:p>
    <w:p w:rsidR="00C517C7" w:rsidRDefault="00C517C7">
      <w:pPr>
        <w:widowControl w:val="0"/>
      </w:pPr>
    </w:p>
    <w:p w:rsidR="00C517C7" w:rsidRDefault="00A029AD">
      <w:pPr>
        <w:widowControl w:val="0"/>
      </w:pPr>
      <w:r>
        <w:t xml:space="preserve">Een draaistoel  voor de bestuurdersplaats is minder vaak een goede oplossing, maar kan wel via de Bijzondere Bijstandscommissie aangevraagd worden indien nodig. </w:t>
      </w:r>
    </w:p>
    <w:p w:rsidR="00C517C7" w:rsidRDefault="00C517C7">
      <w:pPr>
        <w:widowControl w:val="0"/>
      </w:pPr>
    </w:p>
    <w:p w:rsidR="00C517C7" w:rsidRDefault="00A029AD">
      <w:pPr>
        <w:pStyle w:val="Kop2"/>
        <w:widowControl w:val="0"/>
      </w:pPr>
      <w:bookmarkStart w:id="7" w:name="_oji1dymnb6l6" w:colFirst="0" w:colLast="0"/>
      <w:bookmarkEnd w:id="7"/>
      <w:r>
        <w:t>1.6 Draaistoel voor passagiersplaats: aanvulling: elektrisch draai-element</w:t>
      </w:r>
    </w:p>
    <w:p w:rsidR="00C517C7" w:rsidRDefault="00C517C7">
      <w:pPr>
        <w:widowControl w:val="0"/>
      </w:pPr>
    </w:p>
    <w:p w:rsidR="00C517C7" w:rsidRDefault="00A029AD">
      <w:pPr>
        <w:widowControl w:val="0"/>
      </w:pPr>
      <w:r>
        <w:t xml:space="preserve">Aansluitend bij het voorgaande voorstel (zie 1.4) is een nieuwe referterubriek met een aanvullende tegemoetkoming voorzien voor een elektrisch draaielement bij de draaizetel op de </w:t>
      </w:r>
      <w:r>
        <w:t xml:space="preserve">passagiersplaats. Dit kan noodzakelijk zijn wanneer een mechanisch draaiplatform niet voldoet, vb. door het gewicht van de persoon die plaats neemt op de passagiersstoel. </w:t>
      </w:r>
    </w:p>
    <w:p w:rsidR="00C517C7" w:rsidRDefault="00C517C7">
      <w:pPr>
        <w:widowControl w:val="0"/>
        <w:spacing w:after="120"/>
      </w:pPr>
    </w:p>
    <w:tbl>
      <w:tblPr>
        <w:tblStyle w:val="a4"/>
        <w:tblW w:w="804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75"/>
        <w:gridCol w:w="1455"/>
        <w:gridCol w:w="1470"/>
        <w:gridCol w:w="2040"/>
      </w:tblGrid>
      <w:tr w:rsidR="00C517C7">
        <w:tc>
          <w:tcPr>
            <w:tcW w:w="3075" w:type="dxa"/>
            <w:shd w:val="clear" w:color="auto" w:fill="auto"/>
            <w:vAlign w:val="center"/>
          </w:tcPr>
          <w:p w:rsidR="00C517C7" w:rsidRDefault="00A029AD">
            <w:pPr>
              <w:widowControl w:val="0"/>
              <w:spacing w:after="283"/>
            </w:pPr>
            <w:r>
              <w:t>Referterubriek</w:t>
            </w:r>
          </w:p>
        </w:tc>
        <w:tc>
          <w:tcPr>
            <w:tcW w:w="1455"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75" w:type="dxa"/>
            <w:shd w:val="clear" w:color="auto" w:fill="auto"/>
            <w:vAlign w:val="center"/>
          </w:tcPr>
          <w:p w:rsidR="00C517C7" w:rsidRDefault="00A029AD">
            <w:pPr>
              <w:widowControl w:val="0"/>
              <w:spacing w:after="283"/>
            </w:pPr>
            <w:r>
              <w:t>Draaistoel voor passagiersplaats: Aanvulling: elektrisch draai-element</w:t>
            </w:r>
          </w:p>
        </w:tc>
        <w:tc>
          <w:tcPr>
            <w:tcW w:w="1455" w:type="dxa"/>
            <w:shd w:val="clear" w:color="auto" w:fill="auto"/>
            <w:vAlign w:val="center"/>
          </w:tcPr>
          <w:p w:rsidR="00C517C7" w:rsidRDefault="00A029AD">
            <w:pPr>
              <w:widowControl w:val="0"/>
              <w:spacing w:after="283"/>
            </w:pPr>
            <w:r>
              <w:t>400,00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bl>
    <w:p w:rsidR="00C517C7" w:rsidRDefault="00C517C7">
      <w:pPr>
        <w:widowControl w:val="0"/>
      </w:pPr>
    </w:p>
    <w:p w:rsidR="00C517C7" w:rsidRDefault="00A029AD">
      <w:pPr>
        <w:pStyle w:val="Kop2"/>
        <w:widowControl w:val="0"/>
      </w:pPr>
      <w:bookmarkStart w:id="8" w:name="_6cy2kqdoz21l" w:colFirst="0" w:colLast="0"/>
      <w:bookmarkEnd w:id="8"/>
      <w:r>
        <w:t>1.7 Draaistoel voor passagiersplaats: aanvulling: elektrische hoog-laagfunctie</w:t>
      </w:r>
    </w:p>
    <w:p w:rsidR="00C517C7" w:rsidRDefault="00C517C7">
      <w:pPr>
        <w:widowControl w:val="0"/>
      </w:pPr>
    </w:p>
    <w:p w:rsidR="00C517C7" w:rsidRDefault="00A029AD">
      <w:pPr>
        <w:widowControl w:val="0"/>
      </w:pPr>
      <w:r>
        <w:t>Eveneens in verband met het voorstel in punt 1.4 van deze nota is  een nieuwe referterubriek voorzien voor het vergoeden van een elektrische hoog-laagfunctie in een aantal situ</w:t>
      </w:r>
      <w:r>
        <w:t xml:space="preserve">aties. Deze functie vergemakkelijkt de transfer in en uit de passagierszetel voor een specifieke doelgroep, bv rolstoelgebruikers. </w:t>
      </w:r>
    </w:p>
    <w:p w:rsidR="00C517C7" w:rsidRDefault="00C517C7">
      <w:pPr>
        <w:widowControl w:val="0"/>
        <w:spacing w:after="120"/>
      </w:pPr>
    </w:p>
    <w:tbl>
      <w:tblPr>
        <w:tblStyle w:val="a5"/>
        <w:tblW w:w="80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75"/>
        <w:gridCol w:w="1470"/>
        <w:gridCol w:w="1470"/>
        <w:gridCol w:w="2040"/>
      </w:tblGrid>
      <w:tr w:rsidR="00C517C7">
        <w:tc>
          <w:tcPr>
            <w:tcW w:w="3075" w:type="dxa"/>
            <w:shd w:val="clear" w:color="auto" w:fill="auto"/>
            <w:vAlign w:val="center"/>
          </w:tcPr>
          <w:p w:rsidR="00C517C7" w:rsidRDefault="00A029AD">
            <w:pPr>
              <w:widowControl w:val="0"/>
              <w:spacing w:after="283"/>
            </w:pPr>
            <w:r>
              <w:t>Referterubriek</w:t>
            </w:r>
          </w:p>
        </w:tc>
        <w:tc>
          <w:tcPr>
            <w:tcW w:w="1470"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75" w:type="dxa"/>
            <w:shd w:val="clear" w:color="auto" w:fill="auto"/>
            <w:vAlign w:val="center"/>
          </w:tcPr>
          <w:p w:rsidR="00C517C7" w:rsidRDefault="00A029AD">
            <w:pPr>
              <w:widowControl w:val="0"/>
              <w:spacing w:after="283"/>
            </w:pPr>
            <w:r>
              <w:t>Draaistoel voor passagiersplaats: Aanvulling: elektrische</w:t>
            </w:r>
            <w:r>
              <w:t xml:space="preserve"> hoog-laagfunctie</w:t>
            </w:r>
          </w:p>
        </w:tc>
        <w:tc>
          <w:tcPr>
            <w:tcW w:w="1470" w:type="dxa"/>
            <w:shd w:val="clear" w:color="auto" w:fill="auto"/>
            <w:vAlign w:val="center"/>
          </w:tcPr>
          <w:p w:rsidR="00C517C7" w:rsidRDefault="00A029AD">
            <w:pPr>
              <w:widowControl w:val="0"/>
              <w:spacing w:after="283"/>
            </w:pPr>
            <w:r>
              <w:t>2.600,00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bl>
    <w:p w:rsidR="00C517C7" w:rsidRDefault="00C517C7">
      <w:pPr>
        <w:widowControl w:val="0"/>
      </w:pPr>
    </w:p>
    <w:p w:rsidR="00C517C7" w:rsidRDefault="00A029AD">
      <w:pPr>
        <w:pStyle w:val="Kop2"/>
        <w:widowControl w:val="0"/>
      </w:pPr>
      <w:bookmarkStart w:id="9" w:name="_ahxfu77if4ft" w:colFirst="0" w:colLast="0"/>
      <w:bookmarkEnd w:id="9"/>
      <w:r>
        <w:lastRenderedPageBreak/>
        <w:t>1.8 Herindeling rolstoelplateaulift en bijhorende aanvullende opties</w:t>
      </w:r>
    </w:p>
    <w:p w:rsidR="00C517C7" w:rsidRDefault="00C517C7"/>
    <w:p w:rsidR="00C517C7" w:rsidRDefault="00A029AD">
      <w:r>
        <w:t>De benaming van deze referterubrieken is gewijzigd naar ‘rolstoelplateaulift: aanvulling: verstevigde vloer’ en ‘rolstoelplateaulift: aanvulling: M1 gekeurde vloer’. In de doelgroepen is  de beoogde gebruiksfrequentie aangepast naar ‘vrijwel wekelijks’.</w:t>
      </w:r>
    </w:p>
    <w:p w:rsidR="00C517C7" w:rsidRDefault="00C517C7"/>
    <w:p w:rsidR="00C517C7" w:rsidRDefault="00A029AD">
      <w:r>
        <w:t>H</w:t>
      </w:r>
      <w:r>
        <w:t xml:space="preserve">et refertebedrag voor de M1 gekeurde vloer is verlaagd  van 3.000,00 euro naar 1.800,00. De tegemoetkomingen voor de verstevigde vloer en de M1 gekeurde vloer moeten als supplementen gezien worden. De toegekende tegemoetkoming wijzigt dus niet. Iemand die </w:t>
      </w:r>
      <w:r>
        <w:t xml:space="preserve">recht heeft op een vergoeding voor een M1 gekeurde vloer krijgt de tegemoetkoming voor de verstevigde vloer (1.200,00 euro) en de tegemoetkoming M1 gekeurde vloer. Dit brengt het totaal van die tegemoetkoming nog steeds op 3.000,00 euro. </w:t>
      </w:r>
    </w:p>
    <w:p w:rsidR="00C517C7" w:rsidRDefault="00A029AD">
      <w:r>
        <w:t xml:space="preserve"> </w:t>
      </w:r>
    </w:p>
    <w:p w:rsidR="00C517C7" w:rsidRDefault="00A029AD">
      <w:r>
        <w:t>De doelgroep en</w:t>
      </w:r>
      <w:r>
        <w:t xml:space="preserve"> de hulpmiddelenfiches voor de plateaulift en de optionele aangepaste vloeren zijn  aangepast zodat ze uniform en duidelijk zijn.</w:t>
      </w:r>
    </w:p>
    <w:p w:rsidR="00C517C7" w:rsidRDefault="00C517C7"/>
    <w:p w:rsidR="00C517C7" w:rsidRDefault="00A029AD">
      <w:pPr>
        <w:pStyle w:val="Kop2"/>
      </w:pPr>
      <w:bookmarkStart w:id="10" w:name="_5rxjgff2y8bf" w:colFirst="0" w:colLast="0"/>
      <w:bookmarkEnd w:id="10"/>
      <w:r>
        <w:t>1.9 Herindeling automatisatie toegang auto en bijhorende aanvullende optie</w:t>
      </w:r>
    </w:p>
    <w:p w:rsidR="00C517C7" w:rsidRDefault="00C517C7"/>
    <w:p w:rsidR="00C517C7" w:rsidRDefault="00A029AD">
      <w:r>
        <w:t>Dit is een wijziging van de benaming van de aanvu</w:t>
      </w:r>
      <w:r>
        <w:t>llende optie van ‘afstandsbediening voor het openen van de deur en het bedienen van de rolstoelplateaulift’ naar ‘automatisatie toegang auto: aanvulling: afstandsbediening voor het openen van de deur en het bedienen van de rolstoelplateaulift’. De tegemoet</w:t>
      </w:r>
      <w:r>
        <w:t>koming zal enkel toegekend worden bij nieuwe auto’s (auto’s die voor het eerst ingeschreven worden) of bij tweedehandswagens waar deze functie nog niet aanwezig is. In de doelgroep voor deze referterubrieken is vermeld dat de beoogde gebruiksfrequentie vri</w:t>
      </w:r>
      <w:r>
        <w:t>jwel wekelijks is.</w:t>
      </w:r>
    </w:p>
    <w:p w:rsidR="00C517C7" w:rsidRDefault="00C517C7"/>
    <w:p w:rsidR="00C517C7" w:rsidRDefault="00A029AD">
      <w:pPr>
        <w:pStyle w:val="Kop2"/>
      </w:pPr>
      <w:bookmarkStart w:id="11" w:name="_n59awkklbngm" w:colFirst="0" w:colLast="0"/>
      <w:bookmarkEnd w:id="11"/>
      <w:r>
        <w:t>1.10 Automatische rolstoelvergrendeling voor elektronische rolstoel: aanvulling: adapter bestuurdersstoel</w:t>
      </w:r>
    </w:p>
    <w:p w:rsidR="00C517C7" w:rsidRDefault="00C517C7"/>
    <w:p w:rsidR="00C517C7" w:rsidRDefault="00A029AD">
      <w:r>
        <w:t>Hetzelfde geldt voor de  referterubrieken ‘automatische rolstoelvergrendeling’ en ‘adapter bestuurdersstoel’. De benaming ‘automa</w:t>
      </w:r>
      <w:r>
        <w:t xml:space="preserve">tische rolstoelvergrendeling’ is aangepast tot ‘automatische rolstoelvergrendeling voor elektronische rolstoel’ om duidelijk te maken dat deze oplossing alleen geschikt is voor gebruik met een elektronische rolstoel. Verder is de huidige benaming ‘adapter </w:t>
      </w:r>
      <w:r>
        <w:t>bestuurdersstoel’ gewijzigd naar ‘automatische rolstoelvergrendeling voor elektronische rolstoel: aanvulling: adapter bestuurdersstoel’ om aan te geven dat dit een supplement is bij de automatische rolstoelvergrendeling voor de elektronische rolstoel. In d</w:t>
      </w:r>
      <w:r>
        <w:t>e doelgroepen is de beoogde gebruiksfrequentie ‘vrijwel wekelijks’ opgenomen.</w:t>
      </w:r>
    </w:p>
    <w:p w:rsidR="00C517C7" w:rsidRDefault="00C517C7"/>
    <w:p w:rsidR="00C517C7" w:rsidRDefault="00A029AD">
      <w:pPr>
        <w:pStyle w:val="Kop2"/>
      </w:pPr>
      <w:bookmarkStart w:id="12" w:name="_p26hrc594b5c" w:colFirst="0" w:colLast="0"/>
      <w:bookmarkEnd w:id="12"/>
      <w:r>
        <w:t>1.11 Verduidelijking gebruiksfrequentie bij autoaanpassingen</w:t>
      </w:r>
    </w:p>
    <w:p w:rsidR="00C517C7" w:rsidRDefault="00C517C7">
      <w:pPr>
        <w:rPr>
          <w:u w:val="single"/>
        </w:rPr>
      </w:pPr>
    </w:p>
    <w:p w:rsidR="00C517C7" w:rsidRDefault="00A029AD">
      <w:r>
        <w:lastRenderedPageBreak/>
        <w:t>In hulpmiddelenfiches (doelgroepen) van de volgende referterubrieken is de gebruiksfrequentie aangepast  naar ‘vrij</w:t>
      </w:r>
      <w:r>
        <w:t xml:space="preserve">wel wekelijks’. </w:t>
      </w:r>
    </w:p>
    <w:p w:rsidR="00C517C7" w:rsidRDefault="00C517C7"/>
    <w:p w:rsidR="00C517C7" w:rsidRDefault="00A029AD">
      <w:pPr>
        <w:numPr>
          <w:ilvl w:val="0"/>
          <w:numId w:val="2"/>
        </w:numPr>
      </w:pPr>
      <w:r>
        <w:t>Aangepaste bediening van de versnellingsbak</w:t>
      </w:r>
    </w:p>
    <w:p w:rsidR="00C517C7" w:rsidRDefault="00A029AD">
      <w:pPr>
        <w:numPr>
          <w:ilvl w:val="0"/>
          <w:numId w:val="2"/>
        </w:numPr>
      </w:pPr>
      <w:r>
        <w:t>Aangepaste parkeerrem</w:t>
      </w:r>
    </w:p>
    <w:p w:rsidR="00C517C7" w:rsidRDefault="00A029AD">
      <w:pPr>
        <w:numPr>
          <w:ilvl w:val="0"/>
          <w:numId w:val="2"/>
        </w:numPr>
      </w:pPr>
      <w:r>
        <w:t>Afneembare stuurbol zonder bedieningsfuncties</w:t>
      </w:r>
    </w:p>
    <w:p w:rsidR="00C517C7" w:rsidRDefault="00A029AD">
      <w:pPr>
        <w:numPr>
          <w:ilvl w:val="0"/>
          <w:numId w:val="2"/>
        </w:numPr>
      </w:pPr>
      <w:r>
        <w:t>Andere noodzakelijke aanpassingen aan het koetswerk</w:t>
      </w:r>
    </w:p>
    <w:p w:rsidR="00C517C7" w:rsidRDefault="00A029AD">
      <w:pPr>
        <w:numPr>
          <w:ilvl w:val="0"/>
          <w:numId w:val="2"/>
        </w:numPr>
      </w:pPr>
      <w:r>
        <w:t>Andere noodzakelijke aanpassingen auto</w:t>
      </w:r>
    </w:p>
    <w:p w:rsidR="00C517C7" w:rsidRDefault="00A029AD">
      <w:pPr>
        <w:numPr>
          <w:ilvl w:val="0"/>
          <w:numId w:val="2"/>
        </w:numPr>
      </w:pPr>
      <w:r>
        <w:t xml:space="preserve">Automatische rolstoelvergrendeling </w:t>
      </w:r>
      <w:r>
        <w:t>voor elektronische rolstoel</w:t>
      </w:r>
    </w:p>
    <w:p w:rsidR="00C517C7" w:rsidRDefault="00A029AD">
      <w:pPr>
        <w:numPr>
          <w:ilvl w:val="0"/>
          <w:numId w:val="2"/>
        </w:numPr>
      </w:pPr>
      <w:r>
        <w:t>Gaspedaal aan linkerkant</w:t>
      </w:r>
    </w:p>
    <w:p w:rsidR="00C517C7" w:rsidRDefault="00A029AD">
      <w:pPr>
        <w:numPr>
          <w:ilvl w:val="0"/>
          <w:numId w:val="2"/>
        </w:numPr>
      </w:pPr>
      <w:r>
        <w:t>Schuifdeur/telescopische deur</w:t>
      </w:r>
    </w:p>
    <w:p w:rsidR="00C517C7" w:rsidRDefault="00A029AD">
      <w:pPr>
        <w:numPr>
          <w:ilvl w:val="0"/>
          <w:numId w:val="2"/>
        </w:numPr>
      </w:pPr>
      <w:r>
        <w:t>Stuurbol elektronische bediening</w:t>
      </w:r>
    </w:p>
    <w:p w:rsidR="00C517C7" w:rsidRDefault="00A029AD">
      <w:pPr>
        <w:numPr>
          <w:ilvl w:val="0"/>
          <w:numId w:val="2"/>
        </w:numPr>
      </w:pPr>
      <w:r>
        <w:t>Verhoogd dak</w:t>
      </w:r>
    </w:p>
    <w:p w:rsidR="00C517C7" w:rsidRDefault="00A029AD">
      <w:pPr>
        <w:numPr>
          <w:ilvl w:val="0"/>
          <w:numId w:val="2"/>
        </w:numPr>
      </w:pPr>
      <w:r>
        <w:t>Voetbesturing, spraakbediening van de elektrische functies</w:t>
      </w:r>
    </w:p>
    <w:p w:rsidR="00C517C7" w:rsidRDefault="00A029AD">
      <w:pPr>
        <w:numPr>
          <w:ilvl w:val="0"/>
          <w:numId w:val="2"/>
        </w:numPr>
        <w:rPr>
          <w:color w:val="503216"/>
        </w:rPr>
      </w:pPr>
      <w:r>
        <w:t>Aanpassen vloer bestuurdersplaats</w:t>
      </w:r>
    </w:p>
    <w:p w:rsidR="00C517C7" w:rsidRDefault="00C517C7"/>
    <w:p w:rsidR="00C517C7" w:rsidRDefault="00A029AD">
      <w:pPr>
        <w:pStyle w:val="Kop2"/>
      </w:pPr>
      <w:bookmarkStart w:id="13" w:name="_ljf21r5byf71" w:colFirst="0" w:colLast="0"/>
      <w:bookmarkEnd w:id="13"/>
      <w:r>
        <w:t>1.12 Automatische en semi-automatische transmissie voor nieuwe wagens</w:t>
      </w:r>
    </w:p>
    <w:p w:rsidR="00C517C7" w:rsidRDefault="00C517C7"/>
    <w:p w:rsidR="00C517C7" w:rsidRDefault="00A029AD">
      <w:r>
        <w:t xml:space="preserve">In de beschrijving van dit hulpmiddel in de hulpmiddelenfiche is opgenomen dat deze tegemoetkoming niet kan toegekend worden bij elektrische en hybride wagens. Deze wagens worden enkel </w:t>
      </w:r>
      <w:r>
        <w:t>met automatische schakeling geproduceerd.</w:t>
      </w:r>
    </w:p>
    <w:p w:rsidR="00C517C7" w:rsidRDefault="00C517C7"/>
    <w:p w:rsidR="00C517C7" w:rsidRDefault="00A029AD">
      <w:pPr>
        <w:pStyle w:val="Kop2"/>
      </w:pPr>
      <w:bookmarkStart w:id="14" w:name="_ae52q18pw95" w:colFirst="0" w:colLast="0"/>
      <w:bookmarkEnd w:id="14"/>
      <w:r>
        <w:t>1.13 Kofferbaklift / plafondlift</w:t>
      </w:r>
    </w:p>
    <w:p w:rsidR="00C517C7" w:rsidRDefault="00C517C7"/>
    <w:p w:rsidR="00C517C7" w:rsidRDefault="00A029AD">
      <w:r>
        <w:t xml:space="preserve">Naast de verduidelijking van de beoogde gebruiksfrequentie (‘vrijwel wekelijks’) is  de cumulmogelijkheid met de rolstoelvergrendeling uitgesloten. Rolstoelvergrendeling is enkel </w:t>
      </w:r>
      <w:r>
        <w:t>bedoeld om de rolstoel te vergrendelen wanneer een persoon met een rolstoel meerijdt in de wagen en niet om een rolstoel vast te maken die vervoerd wordt als bagage.</w:t>
      </w:r>
    </w:p>
    <w:p w:rsidR="00C517C7" w:rsidRDefault="00C517C7"/>
    <w:p w:rsidR="00C517C7" w:rsidRDefault="00A029AD">
      <w:pPr>
        <w:pStyle w:val="Kop2"/>
      </w:pPr>
      <w:bookmarkStart w:id="15" w:name="_bw42jn2x5oll" w:colFirst="0" w:colLast="0"/>
      <w:bookmarkEnd w:id="15"/>
      <w:r>
        <w:t>1.14 Opbergsysteem voor elektrische rolstoel / scooter</w:t>
      </w:r>
    </w:p>
    <w:p w:rsidR="00C517C7" w:rsidRDefault="00C517C7"/>
    <w:p w:rsidR="00C517C7" w:rsidRDefault="00A029AD">
      <w:r>
        <w:t>In de hulpmiddelenfiche is de doe</w:t>
      </w:r>
      <w:r>
        <w:t xml:space="preserve">lgroep verruimd zodat ook personen met beperkingen in 1 lidmaat opgenomen zijn. </w:t>
      </w:r>
    </w:p>
    <w:p w:rsidR="00C517C7" w:rsidRDefault="00A029AD">
      <w:r>
        <w:t>De bestaande beperking op de cumulmogelijkheid is uitgebreid met  rolstoelvergrendeling en  automatische rolstoelvergrendeling voor elektronische rolstoel. Deze aanpassingen z</w:t>
      </w:r>
      <w:r>
        <w:t xml:space="preserve">ijn niet bedoeld om een elektrische rolstoel of scooter mee te nemen als bagage. </w:t>
      </w:r>
    </w:p>
    <w:p w:rsidR="00C517C7" w:rsidRDefault="00C517C7"/>
    <w:p w:rsidR="00C517C7" w:rsidRDefault="00A029AD">
      <w:pPr>
        <w:pStyle w:val="Kop2"/>
      </w:pPr>
      <w:bookmarkStart w:id="16" w:name="_1kku2eyagd43" w:colFirst="0" w:colLast="0"/>
      <w:bookmarkEnd w:id="16"/>
      <w:r>
        <w:t>1.15 Rolstoelvergrendeling</w:t>
      </w:r>
    </w:p>
    <w:p w:rsidR="00C517C7" w:rsidRDefault="00C517C7"/>
    <w:p w:rsidR="00C517C7" w:rsidRDefault="00A029AD">
      <w:r>
        <w:lastRenderedPageBreak/>
        <w:t>Het refertebedrag is verhoogd van 705,00 euro naar 950,00 euro. De beschrijving van deze aanpassing is in de hulpmiddelenfiches verduidelijkt. De beoogde gebruiksfrequentie in de hulpmiddelenfiche is aangepast naar vrijwel wekelijks.</w:t>
      </w:r>
    </w:p>
    <w:p w:rsidR="00C517C7" w:rsidRDefault="00C517C7"/>
    <w:p w:rsidR="00C517C7" w:rsidRDefault="00A029AD">
      <w:pPr>
        <w:pStyle w:val="Kop2"/>
      </w:pPr>
      <w:bookmarkStart w:id="17" w:name="_7b2o98f0ziis" w:colFirst="0" w:colLast="0"/>
      <w:bookmarkEnd w:id="17"/>
      <w:r>
        <w:t>1.16 Zeswegslede</w:t>
      </w:r>
    </w:p>
    <w:p w:rsidR="00C517C7" w:rsidRDefault="00C517C7"/>
    <w:p w:rsidR="00C517C7" w:rsidRDefault="00A029AD">
      <w:r>
        <w:t xml:space="preserve">De </w:t>
      </w:r>
      <w:r>
        <w:t xml:space="preserve">naam van de huidige referterubriek ‘verlengde slede voor bestuurderszetel’ is gewijzigd naar ‘zeswegslede’. </w:t>
      </w:r>
    </w:p>
    <w:p w:rsidR="00C517C7" w:rsidRDefault="00C517C7"/>
    <w:p w:rsidR="00C517C7" w:rsidRDefault="00A029AD">
      <w:pPr>
        <w:pStyle w:val="Kop2"/>
      </w:pPr>
      <w:bookmarkStart w:id="18" w:name="_t9akc6rlzkf2" w:colFirst="0" w:colLast="0"/>
      <w:bookmarkEnd w:id="18"/>
      <w:r>
        <w:t>1.17 Gewenningslessen voor personen met een handicap voor het bepalen van de rijgeschiktheid</w:t>
      </w:r>
    </w:p>
    <w:p w:rsidR="00C517C7" w:rsidRDefault="00C517C7"/>
    <w:p w:rsidR="00C517C7" w:rsidRDefault="00A029AD">
      <w:r>
        <w:t>De naam van de huidige referterubriek ‘Aanvullende rijlessen om een rijbewijs te behalen of te behouden’ is gewijzigd naar ‘gewenningslessen voor personen met een handicap voor het bepalen van de rijgeschiktheid’. Het gaat hier niet om rijlessen om een rij</w:t>
      </w:r>
      <w:r>
        <w:t>bewijs te behalen of te behouden maar om rijlessen die op voorschrift van CARA in kaart brengen of de persoon zou kunnen rijden met de voorgestelde aanpassingen.</w:t>
      </w:r>
    </w:p>
    <w:p w:rsidR="00C517C7" w:rsidRDefault="00C517C7"/>
    <w:p w:rsidR="00C517C7" w:rsidRDefault="00A029AD">
      <w:pPr>
        <w:pStyle w:val="Kop2"/>
      </w:pPr>
      <w:bookmarkStart w:id="19" w:name="_z94w33umr3wn" w:colFirst="0" w:colLast="0"/>
      <w:bookmarkEnd w:id="19"/>
      <w:r>
        <w:t>1.18 Extra parallelpedalen / vloerverhoging</w:t>
      </w:r>
    </w:p>
    <w:p w:rsidR="00C517C7" w:rsidRDefault="00C517C7"/>
    <w:p w:rsidR="00C517C7" w:rsidRDefault="00A029AD">
      <w:r>
        <w:t>Dit is een nieuwe referterubriek. Deze aanpassin</w:t>
      </w:r>
      <w:r>
        <w:t xml:space="preserve">gen zijn noodzakelijk voor personen met dwerggroei. . </w:t>
      </w:r>
    </w:p>
    <w:p w:rsidR="00C517C7" w:rsidRDefault="00C517C7">
      <w:pPr>
        <w:widowControl w:val="0"/>
        <w:spacing w:after="120"/>
      </w:pPr>
    </w:p>
    <w:tbl>
      <w:tblPr>
        <w:tblStyle w:val="a6"/>
        <w:tblW w:w="804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1470"/>
        <w:gridCol w:w="1470"/>
        <w:gridCol w:w="2040"/>
      </w:tblGrid>
      <w:tr w:rsidR="00C517C7">
        <w:tc>
          <w:tcPr>
            <w:tcW w:w="3060" w:type="dxa"/>
            <w:shd w:val="clear" w:color="auto" w:fill="auto"/>
            <w:vAlign w:val="center"/>
          </w:tcPr>
          <w:p w:rsidR="00C517C7" w:rsidRDefault="00A029AD">
            <w:pPr>
              <w:widowControl w:val="0"/>
              <w:spacing w:after="283"/>
            </w:pPr>
            <w:r>
              <w:t>Referterubriek</w:t>
            </w:r>
          </w:p>
        </w:tc>
        <w:tc>
          <w:tcPr>
            <w:tcW w:w="1470"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60" w:type="dxa"/>
            <w:shd w:val="clear" w:color="auto" w:fill="auto"/>
            <w:vAlign w:val="center"/>
          </w:tcPr>
          <w:p w:rsidR="00C517C7" w:rsidRDefault="00A029AD">
            <w:pPr>
              <w:widowControl w:val="0"/>
              <w:spacing w:after="283"/>
            </w:pPr>
            <w:r>
              <w:t>Extra parallelpedalen / vloerverhoging</w:t>
            </w:r>
          </w:p>
        </w:tc>
        <w:tc>
          <w:tcPr>
            <w:tcW w:w="1470" w:type="dxa"/>
            <w:shd w:val="clear" w:color="auto" w:fill="auto"/>
            <w:vAlign w:val="center"/>
          </w:tcPr>
          <w:p w:rsidR="00C517C7" w:rsidRDefault="00A029AD">
            <w:pPr>
              <w:widowControl w:val="0"/>
              <w:spacing w:after="283"/>
            </w:pPr>
            <w:r>
              <w:t>1.500,00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w:t>
            </w:r>
            <w:r>
              <w:t>singen: 1.310,17 euro</w:t>
            </w:r>
          </w:p>
        </w:tc>
      </w:tr>
    </w:tbl>
    <w:p w:rsidR="00C517C7" w:rsidRDefault="00C517C7"/>
    <w:p w:rsidR="00C517C7" w:rsidRDefault="00A029AD">
      <w:pPr>
        <w:pStyle w:val="Kop2"/>
      </w:pPr>
      <w:bookmarkStart w:id="20" w:name="_hjpvjvj075lh" w:colFirst="0" w:colLast="0"/>
      <w:bookmarkEnd w:id="20"/>
      <w:r>
        <w:t>1.19 Pedalen op (nagenoeg) dezelfde hoogte</w:t>
      </w:r>
    </w:p>
    <w:p w:rsidR="00C517C7" w:rsidRDefault="00C517C7"/>
    <w:p w:rsidR="00C517C7" w:rsidRDefault="00A029AD">
      <w:r>
        <w:t xml:space="preserve">Dit is een nieuwe referterubriek. Deze aanpassingen zijn noodzakelijk voor personen met dwerggroei. </w:t>
      </w:r>
    </w:p>
    <w:p w:rsidR="00C517C7" w:rsidRDefault="00C517C7"/>
    <w:tbl>
      <w:tblPr>
        <w:tblStyle w:val="a7"/>
        <w:tblW w:w="804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1470"/>
        <w:gridCol w:w="1470"/>
        <w:gridCol w:w="2040"/>
      </w:tblGrid>
      <w:tr w:rsidR="00C517C7">
        <w:tc>
          <w:tcPr>
            <w:tcW w:w="3060" w:type="dxa"/>
            <w:shd w:val="clear" w:color="auto" w:fill="auto"/>
            <w:vAlign w:val="center"/>
          </w:tcPr>
          <w:p w:rsidR="00C517C7" w:rsidRDefault="00A029AD">
            <w:pPr>
              <w:widowControl w:val="0"/>
              <w:spacing w:after="283"/>
            </w:pPr>
            <w:r>
              <w:t>Referterubriek</w:t>
            </w:r>
          </w:p>
        </w:tc>
        <w:tc>
          <w:tcPr>
            <w:tcW w:w="1470"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Voorstel herstelkost</w:t>
            </w:r>
          </w:p>
        </w:tc>
      </w:tr>
      <w:tr w:rsidR="00C517C7">
        <w:tc>
          <w:tcPr>
            <w:tcW w:w="3060" w:type="dxa"/>
            <w:shd w:val="clear" w:color="auto" w:fill="auto"/>
            <w:vAlign w:val="center"/>
          </w:tcPr>
          <w:p w:rsidR="00C517C7" w:rsidRDefault="00A029AD">
            <w:pPr>
              <w:widowControl w:val="0"/>
              <w:spacing w:after="283"/>
            </w:pPr>
            <w:r>
              <w:t>Pedalen op (nagenoeg) dezelfde hoogte</w:t>
            </w:r>
          </w:p>
        </w:tc>
        <w:tc>
          <w:tcPr>
            <w:tcW w:w="1470" w:type="dxa"/>
            <w:shd w:val="clear" w:color="auto" w:fill="auto"/>
            <w:vAlign w:val="center"/>
          </w:tcPr>
          <w:p w:rsidR="00C517C7" w:rsidRDefault="00A029AD">
            <w:pPr>
              <w:widowControl w:val="0"/>
              <w:spacing w:after="283"/>
            </w:pPr>
            <w:r>
              <w:t>300,00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 xml:space="preserve">20% van het refertebedrag; maximumbedrag voor </w:t>
            </w:r>
            <w:r>
              <w:lastRenderedPageBreak/>
              <w:t>het totaal van de autoaanpassingen: 1.310,17 euro</w:t>
            </w:r>
          </w:p>
        </w:tc>
      </w:tr>
    </w:tbl>
    <w:p w:rsidR="00C517C7" w:rsidRDefault="00C517C7"/>
    <w:p w:rsidR="00C517C7" w:rsidRDefault="00A029AD">
      <w:pPr>
        <w:pStyle w:val="Kop2"/>
      </w:pPr>
      <w:bookmarkStart w:id="21" w:name="_t18rdvty95wq" w:colFirst="0" w:colLast="0"/>
      <w:bookmarkEnd w:id="21"/>
      <w:r>
        <w:t>1.20 Gas en remmen aan het stuur</w:t>
      </w:r>
    </w:p>
    <w:p w:rsidR="00C517C7" w:rsidRDefault="00C517C7"/>
    <w:p w:rsidR="00C517C7" w:rsidRDefault="00A029AD">
      <w:r>
        <w:t>Op vandaag is de aanpassing De referterubriek “gas en rem aan het stuur”  is opgesplitst volgens de codes van CARA. De huidige referterubriek is vervangen door een aantal nieuwe met aangepaste doelgroepen, een gebruiksfrequentie, een onderling cumulverbod,</w:t>
      </w:r>
      <w:r>
        <w:t xml:space="preserve"> enzovoort.</w:t>
      </w:r>
    </w:p>
    <w:p w:rsidR="00C517C7" w:rsidRDefault="00A029AD">
      <w:r>
        <w:t>De oplossingen met joystick moeten voorlopig worden aangevraagd worden via de referterubriek ‘andere noodzakelijke aanpassingen auto’ met een zeer uitzonderlijke zorgbehoefte.</w:t>
      </w:r>
    </w:p>
    <w:p w:rsidR="00C517C7" w:rsidRDefault="00C517C7">
      <w:pPr>
        <w:widowControl w:val="0"/>
        <w:spacing w:after="120"/>
      </w:pPr>
    </w:p>
    <w:tbl>
      <w:tblPr>
        <w:tblStyle w:val="a8"/>
        <w:tblW w:w="804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1470"/>
        <w:gridCol w:w="1470"/>
        <w:gridCol w:w="2040"/>
      </w:tblGrid>
      <w:tr w:rsidR="00C517C7">
        <w:tc>
          <w:tcPr>
            <w:tcW w:w="3060" w:type="dxa"/>
            <w:shd w:val="clear" w:color="auto" w:fill="auto"/>
            <w:vAlign w:val="center"/>
          </w:tcPr>
          <w:p w:rsidR="00C517C7" w:rsidRDefault="00A029AD">
            <w:pPr>
              <w:widowControl w:val="0"/>
              <w:spacing w:after="283"/>
            </w:pPr>
            <w:r>
              <w:t>Referterubriek</w:t>
            </w:r>
          </w:p>
        </w:tc>
        <w:tc>
          <w:tcPr>
            <w:tcW w:w="1470"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c>
          <w:tcPr>
            <w:tcW w:w="2040" w:type="dxa"/>
            <w:shd w:val="clear" w:color="auto" w:fill="auto"/>
            <w:vAlign w:val="center"/>
          </w:tcPr>
          <w:p w:rsidR="00C517C7" w:rsidRDefault="00A029AD">
            <w:pPr>
              <w:widowControl w:val="0"/>
              <w:spacing w:after="283"/>
            </w:pPr>
            <w:r>
              <w:t>Herstelkost</w:t>
            </w:r>
          </w:p>
        </w:tc>
      </w:tr>
      <w:tr w:rsidR="00C517C7">
        <w:tc>
          <w:tcPr>
            <w:tcW w:w="3060" w:type="dxa"/>
            <w:shd w:val="clear" w:color="auto" w:fill="auto"/>
            <w:vAlign w:val="center"/>
          </w:tcPr>
          <w:p w:rsidR="00C517C7" w:rsidRDefault="00A029AD">
            <w:pPr>
              <w:widowControl w:val="0"/>
              <w:spacing w:after="283"/>
            </w:pPr>
            <w:r>
              <w:t xml:space="preserve">Gas geven </w:t>
            </w:r>
            <w:r>
              <w:t>ondersteund door externe kracht</w:t>
            </w:r>
          </w:p>
        </w:tc>
        <w:tc>
          <w:tcPr>
            <w:tcW w:w="1470" w:type="dxa"/>
            <w:shd w:val="clear" w:color="auto" w:fill="auto"/>
            <w:vAlign w:val="center"/>
          </w:tcPr>
          <w:p w:rsidR="00C517C7" w:rsidRDefault="00A029AD">
            <w:pPr>
              <w:widowControl w:val="0"/>
              <w:spacing w:after="283"/>
            </w:pPr>
            <w:r>
              <w:t>1.850,00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r w:rsidR="00C517C7">
        <w:tc>
          <w:tcPr>
            <w:tcW w:w="3060" w:type="dxa"/>
            <w:shd w:val="clear" w:color="auto" w:fill="auto"/>
            <w:vAlign w:val="center"/>
          </w:tcPr>
          <w:p w:rsidR="00C517C7" w:rsidRDefault="00A029AD">
            <w:pPr>
              <w:widowControl w:val="0"/>
              <w:spacing w:after="283"/>
            </w:pPr>
            <w:r>
              <w:t>Gecombineerd, met een hand bediend bedrijfsrem- en acceleratiesysteem</w:t>
            </w:r>
          </w:p>
        </w:tc>
        <w:tc>
          <w:tcPr>
            <w:tcW w:w="1470" w:type="dxa"/>
            <w:shd w:val="clear" w:color="auto" w:fill="auto"/>
            <w:vAlign w:val="center"/>
          </w:tcPr>
          <w:p w:rsidR="00C517C7" w:rsidRDefault="00A029AD">
            <w:pPr>
              <w:widowControl w:val="0"/>
              <w:spacing w:after="283"/>
            </w:pPr>
            <w:r>
              <w:t>1.800,00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r w:rsidR="00C517C7">
        <w:tc>
          <w:tcPr>
            <w:tcW w:w="3060" w:type="dxa"/>
            <w:shd w:val="clear" w:color="auto" w:fill="auto"/>
            <w:vAlign w:val="center"/>
          </w:tcPr>
          <w:p w:rsidR="00C517C7" w:rsidRDefault="00A029AD">
            <w:pPr>
              <w:widowControl w:val="0"/>
              <w:spacing w:after="283"/>
            </w:pPr>
            <w:r>
              <w:t>Gecombineerd, met externe kracht bediend bedrijfsrem- en acceleratiesysteem</w:t>
            </w:r>
          </w:p>
        </w:tc>
        <w:tc>
          <w:tcPr>
            <w:tcW w:w="1470" w:type="dxa"/>
            <w:shd w:val="clear" w:color="auto" w:fill="auto"/>
            <w:vAlign w:val="center"/>
          </w:tcPr>
          <w:p w:rsidR="00C517C7" w:rsidRDefault="00A029AD">
            <w:pPr>
              <w:widowControl w:val="0"/>
              <w:spacing w:after="283"/>
            </w:pPr>
            <w:r>
              <w:t>2.750,00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w:t>
            </w:r>
            <w:r>
              <w:t>e autoaanpassingen: 1.310,17 euro</w:t>
            </w:r>
          </w:p>
        </w:tc>
      </w:tr>
      <w:tr w:rsidR="00C517C7">
        <w:tc>
          <w:tcPr>
            <w:tcW w:w="3060" w:type="dxa"/>
            <w:shd w:val="clear" w:color="auto" w:fill="auto"/>
            <w:vAlign w:val="center"/>
          </w:tcPr>
          <w:p w:rsidR="00C517C7" w:rsidRDefault="00A029AD">
            <w:pPr>
              <w:widowControl w:val="0"/>
              <w:spacing w:after="283"/>
            </w:pPr>
            <w:r>
              <w:t>Handbediende rem</w:t>
            </w:r>
          </w:p>
        </w:tc>
        <w:tc>
          <w:tcPr>
            <w:tcW w:w="1470" w:type="dxa"/>
            <w:shd w:val="clear" w:color="auto" w:fill="auto"/>
            <w:vAlign w:val="center"/>
          </w:tcPr>
          <w:p w:rsidR="00C517C7" w:rsidRDefault="00A029AD">
            <w:pPr>
              <w:widowControl w:val="0"/>
              <w:spacing w:after="283"/>
            </w:pPr>
            <w:r>
              <w:t>900,00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 xml:space="preserve">20% van het refertebedrag; maximumbedrag voor het totaal van de autoaanpassingen: </w:t>
            </w:r>
            <w:r>
              <w:lastRenderedPageBreak/>
              <w:t>1.310,17 euro</w:t>
            </w:r>
          </w:p>
        </w:tc>
      </w:tr>
      <w:tr w:rsidR="00C517C7">
        <w:tc>
          <w:tcPr>
            <w:tcW w:w="3060" w:type="dxa"/>
            <w:shd w:val="clear" w:color="auto" w:fill="auto"/>
            <w:vAlign w:val="center"/>
          </w:tcPr>
          <w:p w:rsidR="00C517C7" w:rsidRDefault="00A029AD">
            <w:pPr>
              <w:widowControl w:val="0"/>
              <w:spacing w:after="283"/>
            </w:pPr>
            <w:r>
              <w:lastRenderedPageBreak/>
              <w:t>Handmatig gas geven</w:t>
            </w:r>
          </w:p>
        </w:tc>
        <w:tc>
          <w:tcPr>
            <w:tcW w:w="1470" w:type="dxa"/>
            <w:shd w:val="clear" w:color="auto" w:fill="auto"/>
            <w:vAlign w:val="center"/>
          </w:tcPr>
          <w:p w:rsidR="00C517C7" w:rsidRDefault="00A029AD">
            <w:pPr>
              <w:widowControl w:val="0"/>
              <w:spacing w:after="283"/>
            </w:pPr>
            <w:r>
              <w:t>900,00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r w:rsidR="00C517C7">
        <w:tc>
          <w:tcPr>
            <w:tcW w:w="3060" w:type="dxa"/>
            <w:shd w:val="clear" w:color="auto" w:fill="auto"/>
            <w:vAlign w:val="center"/>
          </w:tcPr>
          <w:p w:rsidR="00C517C7" w:rsidRDefault="00A029AD">
            <w:pPr>
              <w:widowControl w:val="0"/>
              <w:spacing w:after="283"/>
            </w:pPr>
            <w:r>
              <w:t>Maatregel om blokkering of activering van het gas- en / of rempedaal te voorkomen</w:t>
            </w:r>
          </w:p>
        </w:tc>
        <w:tc>
          <w:tcPr>
            <w:tcW w:w="1470" w:type="dxa"/>
            <w:shd w:val="clear" w:color="auto" w:fill="auto"/>
            <w:vAlign w:val="center"/>
          </w:tcPr>
          <w:p w:rsidR="00C517C7" w:rsidRDefault="00A029AD">
            <w:pPr>
              <w:widowControl w:val="0"/>
              <w:spacing w:after="283"/>
            </w:pPr>
            <w:r>
              <w:t>300,00 euro</w:t>
            </w:r>
          </w:p>
        </w:tc>
        <w:tc>
          <w:tcPr>
            <w:tcW w:w="1470" w:type="dxa"/>
            <w:shd w:val="clear" w:color="auto" w:fill="auto"/>
            <w:vAlign w:val="center"/>
          </w:tcPr>
          <w:p w:rsidR="00C517C7" w:rsidRDefault="00A029AD">
            <w:pPr>
              <w:widowControl w:val="0"/>
              <w:spacing w:after="283"/>
            </w:pPr>
            <w:r>
              <w:t>7 jaar</w:t>
            </w:r>
          </w:p>
        </w:tc>
        <w:tc>
          <w:tcPr>
            <w:tcW w:w="2040" w:type="dxa"/>
            <w:shd w:val="clear" w:color="auto" w:fill="auto"/>
            <w:vAlign w:val="center"/>
          </w:tcPr>
          <w:p w:rsidR="00C517C7" w:rsidRDefault="00A029AD">
            <w:pPr>
              <w:widowControl w:val="0"/>
              <w:spacing w:after="283"/>
            </w:pPr>
            <w:r>
              <w:t>20% van het refertebedrag; maximumbedrag voor het totaal van de autoaanpassingen: 1.310,17 euro</w:t>
            </w:r>
          </w:p>
        </w:tc>
      </w:tr>
    </w:tbl>
    <w:p w:rsidR="00C517C7" w:rsidRDefault="00C517C7"/>
    <w:p w:rsidR="00C517C7" w:rsidRDefault="00A029AD">
      <w:pPr>
        <w:pStyle w:val="Kop2"/>
      </w:pPr>
      <w:bookmarkStart w:id="22" w:name="_t85r14j7len0" w:colFirst="0" w:colLast="0"/>
      <w:bookmarkEnd w:id="22"/>
      <w:r>
        <w:t>1.21 Oprijgoten/oprijplaat</w:t>
      </w:r>
    </w:p>
    <w:p w:rsidR="00C517C7" w:rsidRDefault="00C517C7"/>
    <w:p w:rsidR="00C517C7" w:rsidRDefault="00A029AD">
      <w:r>
        <w:t>De bestaande referterubrieken zijn samen gevoegd tot 1 referterubriek ‘oprijgoten (1 paar) of oprijplaat’ binnen de activiteit Mob</w:t>
      </w:r>
      <w:r>
        <w:t>iliteit. De doelgroep is  uitgebreid naar personen met matige beperkingen in de onderste ledematen. Het hulpmiddel is bedoeld voor:</w:t>
      </w:r>
    </w:p>
    <w:p w:rsidR="00C517C7" w:rsidRDefault="00A029AD">
      <w:pPr>
        <w:numPr>
          <w:ilvl w:val="0"/>
          <w:numId w:val="6"/>
        </w:numPr>
      </w:pPr>
      <w:r>
        <w:t>gebruik rond de woning</w:t>
      </w:r>
    </w:p>
    <w:p w:rsidR="00C517C7" w:rsidRDefault="00A029AD">
      <w:pPr>
        <w:numPr>
          <w:ilvl w:val="0"/>
          <w:numId w:val="6"/>
        </w:numPr>
      </w:pPr>
      <w:r>
        <w:t>gebruik voor  algemene toegang op verplaatsing</w:t>
      </w:r>
    </w:p>
    <w:p w:rsidR="00C517C7" w:rsidRDefault="00A029AD">
      <w:pPr>
        <w:numPr>
          <w:ilvl w:val="0"/>
          <w:numId w:val="6"/>
        </w:numPr>
      </w:pPr>
      <w:r>
        <w:t>gebruik voor zelfrijders die hun scooter willen meenem</w:t>
      </w:r>
      <w:r>
        <w:t>en</w:t>
      </w:r>
    </w:p>
    <w:p w:rsidR="00C517C7" w:rsidRDefault="00A029AD">
      <w:pPr>
        <w:numPr>
          <w:ilvl w:val="0"/>
          <w:numId w:val="6"/>
        </w:numPr>
      </w:pPr>
      <w:r>
        <w:t>gebruik voor meerijders waarvan de begeleider de rolstoel of scooter in de auto moet kunnen plaatsen</w:t>
      </w:r>
    </w:p>
    <w:p w:rsidR="00C517C7" w:rsidRDefault="00A029AD">
      <w:r>
        <w:t xml:space="preserve">Het huidige refertebedrag wordt behouden  en de refertetermijn is 8 jaar. </w:t>
      </w:r>
    </w:p>
    <w:p w:rsidR="00C517C7" w:rsidRDefault="00C517C7"/>
    <w:p w:rsidR="00C517C7" w:rsidRDefault="00A029AD">
      <w:pPr>
        <w:pStyle w:val="Kop2"/>
        <w:widowControl w:val="0"/>
      </w:pPr>
      <w:bookmarkStart w:id="23" w:name="_onk7jpxh79ku" w:colFirst="0" w:colLast="0"/>
      <w:bookmarkEnd w:id="23"/>
      <w:r>
        <w:t xml:space="preserve">1.22 Aankoppelwiel met handtrappers voor manuele rolstoel </w:t>
      </w:r>
    </w:p>
    <w:p w:rsidR="00C517C7" w:rsidRDefault="00C517C7">
      <w:pPr>
        <w:widowControl w:val="0"/>
      </w:pPr>
    </w:p>
    <w:p w:rsidR="00C517C7" w:rsidRDefault="00A029AD">
      <w:pPr>
        <w:widowControl w:val="0"/>
      </w:pPr>
      <w:r>
        <w:t>In de refertelijst wordt een onderscheid gemaakt tussen aankoppelwielen met handtrappers volgens de leeftijd. Vanaf de leeftijd van 12 jaar kan de persoon gebruik maken van een aankoppelwiel met handtrappers voor volwassenen. De benaming van de referterubr</w:t>
      </w:r>
      <w:r>
        <w:t xml:space="preserve">ieken is aangepast naar ‘aankoppelwiel met handtrappers voor manuele rolstoelen (jonger dan 12 jaar)’ en ‘aankoppelwiel met handtrappers voor manuele rolstoel (12 jaar of ouder)’. De inhoud van de hulpmiddelenfiches en de cumulverboden met deze fiche zijn </w:t>
      </w:r>
      <w:r>
        <w:t>overeenkomstig aangepast. In de doelgroep is  de beoogde gebruiksfrequentie verduidelijkt .</w:t>
      </w:r>
    </w:p>
    <w:p w:rsidR="00C517C7" w:rsidRDefault="00C517C7">
      <w:pPr>
        <w:widowControl w:val="0"/>
      </w:pPr>
    </w:p>
    <w:p w:rsidR="00C517C7" w:rsidRDefault="00A029AD">
      <w:pPr>
        <w:pStyle w:val="Kop2"/>
        <w:widowControl w:val="0"/>
      </w:pPr>
      <w:bookmarkStart w:id="24" w:name="_10gmtritj8qc" w:colFirst="0" w:colLast="0"/>
      <w:bookmarkEnd w:id="24"/>
      <w:r>
        <w:t>1.23 Aankoppelwiel met elektrische trapondersteuning voor manuele rolstoel</w:t>
      </w:r>
    </w:p>
    <w:p w:rsidR="00C517C7" w:rsidRDefault="00C517C7"/>
    <w:p w:rsidR="00C517C7" w:rsidRDefault="00A029AD">
      <w:r>
        <w:t>De beoogde gebruiksfrequentie in de doelgroep voor dit hulpmiddel is verduidelijken (‘v</w:t>
      </w:r>
      <w:r>
        <w:t xml:space="preserve">rijwel wekelijks’). </w:t>
      </w:r>
    </w:p>
    <w:p w:rsidR="00C517C7" w:rsidRDefault="00C517C7"/>
    <w:p w:rsidR="00C517C7" w:rsidRDefault="00A029AD">
      <w:pPr>
        <w:pStyle w:val="Kop2"/>
      </w:pPr>
      <w:bookmarkStart w:id="25" w:name="_os80p05ol1b2" w:colFirst="0" w:colLast="0"/>
      <w:bookmarkEnd w:id="25"/>
      <w:r>
        <w:t>1.24 Ombouwpakket elektrische ondersteuning voor manueel aankoppelwiel</w:t>
      </w:r>
    </w:p>
    <w:p w:rsidR="00C517C7" w:rsidRDefault="00C517C7"/>
    <w:p w:rsidR="00C517C7" w:rsidRDefault="00A029AD">
      <w:r>
        <w:t>Zoals bij het vorige voorstel is de de beoogde gebruiksfrequentie in de doelgroep voor dit hulpmiddel verduidelijkt (‘vrijwel wekelijks’).</w:t>
      </w:r>
    </w:p>
    <w:p w:rsidR="00C517C7" w:rsidRDefault="00C517C7"/>
    <w:p w:rsidR="00C517C7" w:rsidRDefault="00A029AD">
      <w:pPr>
        <w:pStyle w:val="Kop2"/>
      </w:pPr>
      <w:bookmarkStart w:id="26" w:name="_rxs2o2p353yb" w:colFirst="0" w:colLast="0"/>
      <w:bookmarkEnd w:id="26"/>
      <w:r>
        <w:t xml:space="preserve">1.25 Aanhangfiets met </w:t>
      </w:r>
      <w:r>
        <w:t>twee wielen</w:t>
      </w:r>
    </w:p>
    <w:p w:rsidR="00C517C7" w:rsidRDefault="00C517C7"/>
    <w:p w:rsidR="00C517C7" w:rsidRDefault="00A029AD">
      <w:r>
        <w:t>De gebruiksfrequentie is verduidelijkt  (‘vrijwel wekelijks’) in de doelgroep voor dit hulpmiddel. Daarnaast is  een cumulverbod opgenomen in de hulpmiddelenfiche. Het gebruik van een aanhangfiets met twee wielen in combinatie met een gewone f</w:t>
      </w:r>
      <w:r>
        <w:t>iets is immers een alternatief voor andere fietsoplossingen in de refertelijst. Cumul met de volgende tegemoetkomingen is aangepast :</w:t>
      </w:r>
    </w:p>
    <w:p w:rsidR="00C517C7" w:rsidRDefault="00C517C7"/>
    <w:p w:rsidR="00C517C7" w:rsidRDefault="00A029AD">
      <w:pPr>
        <w:numPr>
          <w:ilvl w:val="0"/>
          <w:numId w:val="3"/>
        </w:numPr>
      </w:pPr>
      <w:r>
        <w:t>Driewielfiets- (driewiel)fietsverbinding</w:t>
      </w:r>
    </w:p>
    <w:p w:rsidR="00C517C7" w:rsidRDefault="00A029AD">
      <w:pPr>
        <w:numPr>
          <w:ilvl w:val="0"/>
          <w:numId w:val="3"/>
        </w:numPr>
      </w:pPr>
      <w:r>
        <w:t>Driewieltandem</w:t>
      </w:r>
    </w:p>
    <w:p w:rsidR="00C517C7" w:rsidRDefault="00A029AD">
      <w:pPr>
        <w:numPr>
          <w:ilvl w:val="0"/>
          <w:numId w:val="3"/>
        </w:numPr>
      </w:pPr>
      <w:r>
        <w:t>Duofiets met ziteenheid</w:t>
      </w:r>
    </w:p>
    <w:p w:rsidR="00C517C7" w:rsidRDefault="00A029AD">
      <w:pPr>
        <w:numPr>
          <w:ilvl w:val="0"/>
          <w:numId w:val="3"/>
        </w:numPr>
      </w:pPr>
      <w:r>
        <w:t>Rolstoelfiets</w:t>
      </w:r>
    </w:p>
    <w:p w:rsidR="00C517C7" w:rsidRDefault="00A029AD">
      <w:pPr>
        <w:numPr>
          <w:ilvl w:val="0"/>
          <w:numId w:val="3"/>
        </w:numPr>
      </w:pPr>
      <w:r>
        <w:t>Rolstoelplateaufiets</w:t>
      </w:r>
    </w:p>
    <w:p w:rsidR="00C517C7" w:rsidRDefault="00A029AD">
      <w:pPr>
        <w:numPr>
          <w:ilvl w:val="0"/>
          <w:numId w:val="3"/>
        </w:numPr>
      </w:pPr>
      <w:r>
        <w:t>Tweewi</w:t>
      </w:r>
      <w:r>
        <w:t>eltandem</w:t>
      </w:r>
    </w:p>
    <w:p w:rsidR="00C517C7" w:rsidRDefault="00A029AD">
      <w:pPr>
        <w:numPr>
          <w:ilvl w:val="0"/>
          <w:numId w:val="3"/>
        </w:numPr>
      </w:pPr>
      <w:r>
        <w:t>Tweewieltandem bestuurder achteraan</w:t>
      </w:r>
    </w:p>
    <w:p w:rsidR="00C517C7" w:rsidRDefault="00C517C7"/>
    <w:p w:rsidR="00C517C7" w:rsidRDefault="00A029AD">
      <w:pPr>
        <w:pStyle w:val="Kop2"/>
      </w:pPr>
      <w:bookmarkStart w:id="27" w:name="_jm3s4q1ao53w" w:colFirst="0" w:colLast="0"/>
      <w:bookmarkEnd w:id="27"/>
      <w:r>
        <w:t>1.26 Driewielfiets-(driewiel)fietsverbinding</w:t>
      </w:r>
    </w:p>
    <w:p w:rsidR="00C517C7" w:rsidRDefault="00C517C7"/>
    <w:p w:rsidR="00C517C7" w:rsidRDefault="00A029AD">
      <w:r>
        <w:t xml:space="preserve">Er is een nieuwe referterubriek ‘Driewielfiets- (driewiel)fietsverbinding’  in de refertelijst. </w:t>
      </w:r>
    </w:p>
    <w:p w:rsidR="00C517C7" w:rsidRDefault="00A029AD">
      <w:r>
        <w:t>Sommige personen hebben nood aan een driewielfiets om te fietsen ma</w:t>
      </w:r>
      <w:r>
        <w:t>ar kunnen door de beperkingen en voor de veiligheid in het verkeer niet zelfstandig fietsen in het verkeer.</w:t>
      </w:r>
    </w:p>
    <w:p w:rsidR="00C517C7" w:rsidRDefault="00A029AD">
      <w:r>
        <w:t xml:space="preserve">Daarom is er een verbindingsstuk dat het mogelijk maakt om deze driewielfiets aan een andere fietsoplossing te koppelen (tweewielfiets, een tandem, </w:t>
      </w:r>
      <w:r>
        <w:t>…). De driewielfiets dient  aangevraagd te worden via de VSB maar voor het meefietsen kan de oplossing aan het VAPH gevraagd worden met een vereenvoudigde aanvraag. De cumulmogelijkheid met volgende alternatieven zijn uitgesloten :</w:t>
      </w:r>
    </w:p>
    <w:p w:rsidR="00C517C7" w:rsidRDefault="00A029AD">
      <w:r>
        <w:t xml:space="preserve"> </w:t>
      </w:r>
    </w:p>
    <w:p w:rsidR="00C517C7" w:rsidRDefault="00A029AD">
      <w:pPr>
        <w:numPr>
          <w:ilvl w:val="0"/>
          <w:numId w:val="4"/>
        </w:numPr>
      </w:pPr>
      <w:r>
        <w:t>Tandem</w:t>
      </w:r>
    </w:p>
    <w:p w:rsidR="00C517C7" w:rsidRDefault="00A029AD">
      <w:pPr>
        <w:numPr>
          <w:ilvl w:val="0"/>
          <w:numId w:val="4"/>
        </w:numPr>
      </w:pPr>
      <w:r>
        <w:t>tandem bestuurder achteraan</w:t>
      </w:r>
    </w:p>
    <w:p w:rsidR="00C517C7" w:rsidRDefault="00A029AD">
      <w:pPr>
        <w:numPr>
          <w:ilvl w:val="0"/>
          <w:numId w:val="4"/>
        </w:numPr>
      </w:pPr>
      <w:r>
        <w:t>duofiets met ziteenheid</w:t>
      </w:r>
    </w:p>
    <w:p w:rsidR="00C517C7" w:rsidRDefault="00A029AD">
      <w:pPr>
        <w:numPr>
          <w:ilvl w:val="0"/>
          <w:numId w:val="4"/>
        </w:numPr>
      </w:pPr>
      <w:r>
        <w:t>aanhangfiets met twee wielen</w:t>
      </w:r>
    </w:p>
    <w:p w:rsidR="00C517C7" w:rsidRDefault="00A029AD">
      <w:pPr>
        <w:numPr>
          <w:ilvl w:val="0"/>
          <w:numId w:val="4"/>
        </w:numPr>
      </w:pPr>
      <w:r>
        <w:t>Rolstoelfiets</w:t>
      </w:r>
    </w:p>
    <w:p w:rsidR="00C517C7" w:rsidRDefault="00A029AD">
      <w:pPr>
        <w:numPr>
          <w:ilvl w:val="0"/>
          <w:numId w:val="4"/>
        </w:numPr>
      </w:pPr>
      <w:r>
        <w:t>rolstoelplateaufiets</w:t>
      </w:r>
    </w:p>
    <w:p w:rsidR="00C517C7" w:rsidRDefault="00C517C7">
      <w:pPr>
        <w:widowControl w:val="0"/>
        <w:spacing w:after="120"/>
      </w:pPr>
    </w:p>
    <w:tbl>
      <w:tblPr>
        <w:tblStyle w:val="a9"/>
        <w:tblW w:w="68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65"/>
        <w:gridCol w:w="1380"/>
        <w:gridCol w:w="1395"/>
      </w:tblGrid>
      <w:tr w:rsidR="00C517C7">
        <w:trPr>
          <w:trHeight w:val="465"/>
        </w:trPr>
        <w:tc>
          <w:tcPr>
            <w:tcW w:w="4065" w:type="dxa"/>
            <w:shd w:val="clear" w:color="auto" w:fill="auto"/>
            <w:vAlign w:val="center"/>
          </w:tcPr>
          <w:p w:rsidR="00C517C7" w:rsidRDefault="00A029AD">
            <w:pPr>
              <w:widowControl w:val="0"/>
              <w:spacing w:after="283"/>
            </w:pPr>
            <w:r>
              <w:t>Referterubriek</w:t>
            </w:r>
          </w:p>
        </w:tc>
        <w:tc>
          <w:tcPr>
            <w:tcW w:w="1380" w:type="dxa"/>
            <w:shd w:val="clear" w:color="auto" w:fill="auto"/>
            <w:vAlign w:val="center"/>
          </w:tcPr>
          <w:p w:rsidR="00C517C7" w:rsidRDefault="00A029AD">
            <w:pPr>
              <w:widowControl w:val="0"/>
              <w:spacing w:after="283"/>
            </w:pPr>
            <w:r>
              <w:t>Refertebedrag</w:t>
            </w:r>
          </w:p>
        </w:tc>
        <w:tc>
          <w:tcPr>
            <w:tcW w:w="1395" w:type="dxa"/>
            <w:shd w:val="clear" w:color="auto" w:fill="auto"/>
            <w:vAlign w:val="center"/>
          </w:tcPr>
          <w:p w:rsidR="00C517C7" w:rsidRDefault="00A029AD">
            <w:pPr>
              <w:widowControl w:val="0"/>
              <w:spacing w:after="283"/>
            </w:pPr>
            <w:r>
              <w:t>Refertetermijn</w:t>
            </w:r>
          </w:p>
        </w:tc>
      </w:tr>
      <w:tr w:rsidR="00C517C7">
        <w:tc>
          <w:tcPr>
            <w:tcW w:w="4065" w:type="dxa"/>
            <w:shd w:val="clear" w:color="auto" w:fill="auto"/>
            <w:vAlign w:val="center"/>
          </w:tcPr>
          <w:p w:rsidR="00C517C7" w:rsidRDefault="00A029AD">
            <w:pPr>
              <w:widowControl w:val="0"/>
              <w:spacing w:after="283"/>
            </w:pPr>
            <w:r>
              <w:lastRenderedPageBreak/>
              <w:t>Driewielfietsverbinding voor (driewiel)fiets</w:t>
            </w:r>
          </w:p>
        </w:tc>
        <w:tc>
          <w:tcPr>
            <w:tcW w:w="1380" w:type="dxa"/>
            <w:shd w:val="clear" w:color="auto" w:fill="auto"/>
            <w:vAlign w:val="center"/>
          </w:tcPr>
          <w:p w:rsidR="00C517C7" w:rsidRDefault="00A029AD">
            <w:pPr>
              <w:widowControl w:val="0"/>
              <w:spacing w:after="283"/>
            </w:pPr>
            <w:r>
              <w:t>900,00 euro</w:t>
            </w:r>
          </w:p>
        </w:tc>
        <w:tc>
          <w:tcPr>
            <w:tcW w:w="1395" w:type="dxa"/>
            <w:shd w:val="clear" w:color="auto" w:fill="auto"/>
            <w:vAlign w:val="center"/>
          </w:tcPr>
          <w:p w:rsidR="00C517C7" w:rsidRDefault="00A029AD">
            <w:pPr>
              <w:widowControl w:val="0"/>
              <w:spacing w:after="283"/>
            </w:pPr>
            <w:r>
              <w:t>10 jaar</w:t>
            </w:r>
          </w:p>
        </w:tc>
      </w:tr>
    </w:tbl>
    <w:p w:rsidR="00C517C7" w:rsidRDefault="00C517C7"/>
    <w:p w:rsidR="00C517C7" w:rsidRDefault="00A029AD">
      <w:pPr>
        <w:pStyle w:val="Kop2"/>
      </w:pPr>
      <w:bookmarkStart w:id="28" w:name="_xf37d178mkz4" w:colFirst="0" w:colLast="0"/>
      <w:bookmarkEnd w:id="28"/>
      <w:r>
        <w:t>1.27 Tweewieltandem</w:t>
      </w:r>
    </w:p>
    <w:p w:rsidR="00C517C7" w:rsidRDefault="00C517C7"/>
    <w:p w:rsidR="00C517C7" w:rsidRDefault="00A029AD">
      <w:r>
        <w:t>De benaming van de referterubriek ‘standaardtandem bestuurder vooraan’ is gewijzigd naar ‘tweewieltandem’. Daardoor wordt de mogelijkheid voorzien om met het refertebedrag ofwel een tweewieltandem met bestuurder vooraan ofwel een tweewieltandem met bestuur</w:t>
      </w:r>
      <w:r>
        <w:t xml:space="preserve">der achteraan aan te kopen wanneer men niet in aanmerking komt voor de hogere tegemoetkoming voor de tweewieltandem met bestuurder achteraan. Dat biedt meer keuzevrijheid. In de doelgroep is de gebruiksfrequentie verduidelijkt (‘vrijwel wekelijks’).    </w:t>
      </w:r>
    </w:p>
    <w:p w:rsidR="00C517C7" w:rsidRDefault="00C517C7"/>
    <w:p w:rsidR="00C517C7" w:rsidRDefault="00A029AD">
      <w:r>
        <w:t>De cumul met volgende referterubrieken is uitgesloten in de hulpmiddelenfiche:</w:t>
      </w:r>
    </w:p>
    <w:p w:rsidR="00C517C7" w:rsidRDefault="00C517C7"/>
    <w:p w:rsidR="00C517C7" w:rsidRDefault="00A029AD">
      <w:pPr>
        <w:numPr>
          <w:ilvl w:val="0"/>
          <w:numId w:val="1"/>
        </w:numPr>
      </w:pPr>
      <w:r>
        <w:t>Aanhangfiets met twee wielen</w:t>
      </w:r>
    </w:p>
    <w:p w:rsidR="00C517C7" w:rsidRDefault="00A029AD">
      <w:pPr>
        <w:numPr>
          <w:ilvl w:val="0"/>
          <w:numId w:val="1"/>
        </w:numPr>
      </w:pPr>
      <w:r>
        <w:t>Driewielfiets- (driewiel)fietsverbinding</w:t>
      </w:r>
    </w:p>
    <w:p w:rsidR="00C517C7" w:rsidRDefault="00A029AD">
      <w:pPr>
        <w:numPr>
          <w:ilvl w:val="0"/>
          <w:numId w:val="1"/>
        </w:numPr>
      </w:pPr>
      <w:r>
        <w:t>Driewieltandem</w:t>
      </w:r>
    </w:p>
    <w:p w:rsidR="00C517C7" w:rsidRDefault="00A029AD">
      <w:pPr>
        <w:numPr>
          <w:ilvl w:val="0"/>
          <w:numId w:val="1"/>
        </w:numPr>
      </w:pPr>
      <w:r>
        <w:t>Duofiets met ziteenheid</w:t>
      </w:r>
    </w:p>
    <w:p w:rsidR="00C517C7" w:rsidRDefault="00A029AD">
      <w:pPr>
        <w:numPr>
          <w:ilvl w:val="0"/>
          <w:numId w:val="1"/>
        </w:numPr>
      </w:pPr>
      <w:r>
        <w:t>Rolstoelfiets</w:t>
      </w:r>
    </w:p>
    <w:p w:rsidR="00C517C7" w:rsidRDefault="00A029AD">
      <w:pPr>
        <w:numPr>
          <w:ilvl w:val="0"/>
          <w:numId w:val="1"/>
        </w:numPr>
      </w:pPr>
      <w:r>
        <w:t>Rolstoelplateaufiets</w:t>
      </w:r>
    </w:p>
    <w:p w:rsidR="00C517C7" w:rsidRDefault="00A029AD">
      <w:pPr>
        <w:numPr>
          <w:ilvl w:val="0"/>
          <w:numId w:val="1"/>
        </w:numPr>
      </w:pPr>
      <w:r>
        <w:t>Tweewieltandem bestuurder achter</w:t>
      </w:r>
      <w:r>
        <w:t>aan</w:t>
      </w:r>
    </w:p>
    <w:p w:rsidR="00C517C7" w:rsidRDefault="00C517C7"/>
    <w:p w:rsidR="00C517C7" w:rsidRDefault="00A029AD">
      <w:pPr>
        <w:pStyle w:val="Kop2"/>
      </w:pPr>
      <w:bookmarkStart w:id="29" w:name="_h1i84in4sbt3" w:colFirst="0" w:colLast="0"/>
      <w:bookmarkEnd w:id="29"/>
      <w:r>
        <w:t>1.28 Aanvullende opties bij tweewieltandem</w:t>
      </w:r>
    </w:p>
    <w:p w:rsidR="00C517C7" w:rsidRDefault="00C517C7"/>
    <w:p w:rsidR="00C517C7" w:rsidRDefault="00A029AD">
      <w:r>
        <w:t>Bij de referterubriek ‘tweewieltandem’ zijn twee nieuwe, aanvullende tegemoetkomingen  voorzien: ‘aanvulling: handicapspecifieke aanpassingen’ en ‘aanvulling: schakelbare vrijloop’. Voor deze aanvullende teg</w:t>
      </w:r>
      <w:r>
        <w:t xml:space="preserve">emoetkomingen bij de tweewieltandem kan wel een ZUZ gevraagd worden. </w:t>
      </w:r>
    </w:p>
    <w:p w:rsidR="00C517C7" w:rsidRDefault="00C517C7"/>
    <w:p w:rsidR="00C517C7" w:rsidRDefault="00A029AD">
      <w:r>
        <w:t>Aanvragen voor de nieuwe referterubriek ‘Tweewieltandem: aanvulling: handicapspecifieke aanpassingen’ kunnen door de persoon met een handicap via de vereenvoudigde aanvraag worden ingediend. De handicapspecifieke aanpassingen moeten duidelijk gemotiveerd w</w:t>
      </w:r>
      <w:r>
        <w:t>orden en afzonderlijk vermeld staan op de factuur.</w:t>
      </w:r>
    </w:p>
    <w:p w:rsidR="00C517C7" w:rsidRDefault="00C517C7">
      <w:pPr>
        <w:widowControl w:val="0"/>
        <w:spacing w:after="120"/>
      </w:pPr>
    </w:p>
    <w:tbl>
      <w:tblPr>
        <w:tblStyle w:val="aa"/>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t>Referterubriek</w:t>
            </w:r>
          </w:p>
        </w:tc>
        <w:tc>
          <w:tcPr>
            <w:tcW w:w="1515"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r>
      <w:tr w:rsidR="00C517C7">
        <w:tc>
          <w:tcPr>
            <w:tcW w:w="4710" w:type="dxa"/>
            <w:shd w:val="clear" w:color="auto" w:fill="auto"/>
            <w:vAlign w:val="center"/>
          </w:tcPr>
          <w:p w:rsidR="00C517C7" w:rsidRDefault="00A029AD">
            <w:pPr>
              <w:widowControl w:val="0"/>
              <w:spacing w:after="283"/>
            </w:pPr>
            <w:r>
              <w:t>Tweewieltandem: aanvulling: handicapspecifieke aanpassingen</w:t>
            </w:r>
          </w:p>
        </w:tc>
        <w:tc>
          <w:tcPr>
            <w:tcW w:w="1515" w:type="dxa"/>
            <w:shd w:val="clear" w:color="auto" w:fill="auto"/>
            <w:vAlign w:val="center"/>
          </w:tcPr>
          <w:p w:rsidR="00C517C7" w:rsidRDefault="00A029AD">
            <w:pPr>
              <w:widowControl w:val="0"/>
              <w:spacing w:after="283"/>
            </w:pPr>
            <w:r>
              <w:t>200,00 euro</w:t>
            </w:r>
          </w:p>
        </w:tc>
        <w:tc>
          <w:tcPr>
            <w:tcW w:w="1470" w:type="dxa"/>
            <w:shd w:val="clear" w:color="auto" w:fill="auto"/>
            <w:vAlign w:val="center"/>
          </w:tcPr>
          <w:p w:rsidR="00C517C7" w:rsidRDefault="00A029AD">
            <w:pPr>
              <w:widowControl w:val="0"/>
              <w:spacing w:after="283"/>
            </w:pPr>
            <w:r>
              <w:t>10 jaar</w:t>
            </w:r>
          </w:p>
        </w:tc>
      </w:tr>
      <w:tr w:rsidR="00C517C7">
        <w:tc>
          <w:tcPr>
            <w:tcW w:w="4710" w:type="dxa"/>
            <w:shd w:val="clear" w:color="auto" w:fill="auto"/>
            <w:vAlign w:val="center"/>
          </w:tcPr>
          <w:p w:rsidR="00C517C7" w:rsidRDefault="00A029AD">
            <w:pPr>
              <w:widowControl w:val="0"/>
              <w:spacing w:after="283"/>
            </w:pPr>
            <w:r>
              <w:t>Tweewieltandem: aanvulling: schakelbare vrijloop</w:t>
            </w:r>
          </w:p>
        </w:tc>
        <w:tc>
          <w:tcPr>
            <w:tcW w:w="1515" w:type="dxa"/>
            <w:shd w:val="clear" w:color="auto" w:fill="auto"/>
            <w:vAlign w:val="center"/>
          </w:tcPr>
          <w:p w:rsidR="00C517C7" w:rsidRDefault="00A029AD">
            <w:pPr>
              <w:widowControl w:val="0"/>
              <w:spacing w:after="283"/>
            </w:pPr>
            <w:r>
              <w:t>500,00 euro</w:t>
            </w:r>
          </w:p>
        </w:tc>
        <w:tc>
          <w:tcPr>
            <w:tcW w:w="1470" w:type="dxa"/>
            <w:shd w:val="clear" w:color="auto" w:fill="auto"/>
            <w:vAlign w:val="center"/>
          </w:tcPr>
          <w:p w:rsidR="00C517C7" w:rsidRDefault="00A029AD">
            <w:pPr>
              <w:widowControl w:val="0"/>
              <w:spacing w:after="283"/>
            </w:pPr>
            <w:r>
              <w:t>10 jaar</w:t>
            </w:r>
          </w:p>
        </w:tc>
      </w:tr>
    </w:tbl>
    <w:p w:rsidR="00C517C7" w:rsidRDefault="00C517C7"/>
    <w:p w:rsidR="00C517C7" w:rsidRDefault="00A029AD">
      <w:pPr>
        <w:pStyle w:val="Kop2"/>
      </w:pPr>
      <w:bookmarkStart w:id="30" w:name="_lw4jb3l9p9nm" w:colFirst="0" w:colLast="0"/>
      <w:bookmarkEnd w:id="30"/>
      <w:r>
        <w:lastRenderedPageBreak/>
        <w:t>1.29 Tweewieltandem bestuurder achteraan</w:t>
      </w:r>
    </w:p>
    <w:p w:rsidR="00C517C7" w:rsidRDefault="00C517C7"/>
    <w:p w:rsidR="00C517C7" w:rsidRDefault="00A029AD">
      <w:r>
        <w:t xml:space="preserve">In de toelichting bij dit hulpmiddel wordt de aandacht erop gevestigd dat bij het overwegen van dit alternatief er ook op langere termijn moet gedacht worden. Het gebeurt dat ouders die voor dit hulpmiddel gekozen </w:t>
      </w:r>
      <w:r>
        <w:t xml:space="preserve">hebben na enkele jaren (soms korte termijn) opnieuw een aanvraag indienen omdat het aangekochte model niet voorzien was op de (te verwachten) groei van hun kind waardoor zij als bestuurder achteraan onvoldoende overzicht hebben op de verkeerssituatie.  </w:t>
      </w:r>
    </w:p>
    <w:p w:rsidR="00C517C7" w:rsidRDefault="00C517C7"/>
    <w:p w:rsidR="00C517C7" w:rsidRDefault="00A029AD">
      <w:r>
        <w:t>I</w:t>
      </w:r>
      <w:r>
        <w:t xml:space="preserve">n de doelgroep is de gebruiksfrequentie (‘vrijwel wekelijks’) verduidelijkt. </w:t>
      </w:r>
    </w:p>
    <w:p w:rsidR="00C517C7" w:rsidRDefault="00C517C7"/>
    <w:p w:rsidR="00C517C7" w:rsidRDefault="00A029AD">
      <w:r>
        <w:t>De cumul met volgende referterubrieken is  uitgesloten in de hulpmiddelenfiche:</w:t>
      </w:r>
    </w:p>
    <w:p w:rsidR="00C517C7" w:rsidRDefault="00C517C7"/>
    <w:p w:rsidR="00C517C7" w:rsidRDefault="00A029AD">
      <w:pPr>
        <w:numPr>
          <w:ilvl w:val="0"/>
          <w:numId w:val="1"/>
        </w:numPr>
      </w:pPr>
      <w:r>
        <w:t>Aanhangfiets met twee wielen</w:t>
      </w:r>
    </w:p>
    <w:p w:rsidR="00C517C7" w:rsidRDefault="00A029AD">
      <w:pPr>
        <w:numPr>
          <w:ilvl w:val="0"/>
          <w:numId w:val="1"/>
        </w:numPr>
      </w:pPr>
      <w:r>
        <w:t>Driewielfiets- (driewiel)fietsverbinding</w:t>
      </w:r>
    </w:p>
    <w:p w:rsidR="00C517C7" w:rsidRDefault="00A029AD">
      <w:pPr>
        <w:numPr>
          <w:ilvl w:val="0"/>
          <w:numId w:val="1"/>
        </w:numPr>
      </w:pPr>
      <w:r>
        <w:t>Driewieltandem</w:t>
      </w:r>
    </w:p>
    <w:p w:rsidR="00C517C7" w:rsidRDefault="00A029AD">
      <w:pPr>
        <w:numPr>
          <w:ilvl w:val="0"/>
          <w:numId w:val="1"/>
        </w:numPr>
      </w:pPr>
      <w:r>
        <w:t>Duofiets met ziteenheid</w:t>
      </w:r>
    </w:p>
    <w:p w:rsidR="00C517C7" w:rsidRDefault="00A029AD">
      <w:pPr>
        <w:numPr>
          <w:ilvl w:val="0"/>
          <w:numId w:val="1"/>
        </w:numPr>
      </w:pPr>
      <w:r>
        <w:t>Rolstoelfiets</w:t>
      </w:r>
    </w:p>
    <w:p w:rsidR="00C517C7" w:rsidRDefault="00A029AD">
      <w:pPr>
        <w:numPr>
          <w:ilvl w:val="0"/>
          <w:numId w:val="1"/>
        </w:numPr>
      </w:pPr>
      <w:r>
        <w:t>Rolstoelplateaufiets</w:t>
      </w:r>
    </w:p>
    <w:p w:rsidR="00C517C7" w:rsidRDefault="00A029AD">
      <w:pPr>
        <w:numPr>
          <w:ilvl w:val="0"/>
          <w:numId w:val="1"/>
        </w:numPr>
      </w:pPr>
      <w:r>
        <w:t>Tweewieltandem</w:t>
      </w:r>
    </w:p>
    <w:p w:rsidR="00C517C7" w:rsidRDefault="00C517C7"/>
    <w:p w:rsidR="00C517C7" w:rsidRDefault="00A029AD">
      <w:pPr>
        <w:pStyle w:val="Kop2"/>
      </w:pPr>
      <w:bookmarkStart w:id="31" w:name="_fuhfh049o6qg" w:colFirst="0" w:colLast="0"/>
      <w:bookmarkEnd w:id="31"/>
      <w:r>
        <w:t>1.30 Aanvullende opties bij tweewieltandem bestuurder achteraan</w:t>
      </w:r>
    </w:p>
    <w:p w:rsidR="00C517C7" w:rsidRDefault="00C517C7"/>
    <w:p w:rsidR="00C517C7" w:rsidRDefault="00A029AD">
      <w:r>
        <w:t>Bij de tweelwieltandem bestuurder achteraan zijn de aanvullende referterubrieken  ‘aanvulling: handicapspecifieke aa</w:t>
      </w:r>
      <w:r>
        <w:t xml:space="preserve">npassingen’ en ‘aanvulling: schakelbare vrijloop’ in de refertelijst opgenomen. Voor deze aanvullende tegemoetkomingen bij de tweewieltandem kan een ZUZ gevraagd worden. </w:t>
      </w:r>
    </w:p>
    <w:p w:rsidR="00C517C7" w:rsidRDefault="00C517C7"/>
    <w:p w:rsidR="00C517C7" w:rsidRDefault="00A029AD">
      <w:r>
        <w:t>Aanvragen voor de nieuwe referterubriek ‘Tweewieltandem bestuurder achteraan: aanvul</w:t>
      </w:r>
      <w:r>
        <w:t>ling: handicapspecifieke aanpassingen’ kunnen door de persoon met een handicap via de vereenvoudigde aanvraag worden ingediend. De handicapspecifieke aanpassingen moeten duidelijk gemotiveerd worden en afzonderlijk vermeld staan op de factuur.</w:t>
      </w:r>
    </w:p>
    <w:p w:rsidR="00C517C7" w:rsidRDefault="00C517C7">
      <w:pPr>
        <w:widowControl w:val="0"/>
        <w:spacing w:after="120"/>
      </w:pPr>
    </w:p>
    <w:tbl>
      <w:tblPr>
        <w:tblStyle w:val="ab"/>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t>Referterubr</w:t>
            </w:r>
            <w:r>
              <w:t>iek</w:t>
            </w:r>
          </w:p>
        </w:tc>
        <w:tc>
          <w:tcPr>
            <w:tcW w:w="1515"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r>
      <w:tr w:rsidR="00C517C7">
        <w:tc>
          <w:tcPr>
            <w:tcW w:w="4710" w:type="dxa"/>
            <w:shd w:val="clear" w:color="auto" w:fill="auto"/>
            <w:vAlign w:val="center"/>
          </w:tcPr>
          <w:p w:rsidR="00C517C7" w:rsidRDefault="00A029AD">
            <w:pPr>
              <w:widowControl w:val="0"/>
              <w:spacing w:after="283"/>
            </w:pPr>
            <w:r>
              <w:t>Tweewieltandem bestuurder achteraan: aanvulling: handicapspecifieke aanpassingen</w:t>
            </w:r>
          </w:p>
        </w:tc>
        <w:tc>
          <w:tcPr>
            <w:tcW w:w="1515" w:type="dxa"/>
            <w:shd w:val="clear" w:color="auto" w:fill="auto"/>
            <w:vAlign w:val="center"/>
          </w:tcPr>
          <w:p w:rsidR="00C517C7" w:rsidRDefault="00A029AD">
            <w:pPr>
              <w:widowControl w:val="0"/>
              <w:spacing w:after="283"/>
            </w:pPr>
            <w:r>
              <w:t>350,00 euro</w:t>
            </w:r>
          </w:p>
        </w:tc>
        <w:tc>
          <w:tcPr>
            <w:tcW w:w="1470" w:type="dxa"/>
            <w:shd w:val="clear" w:color="auto" w:fill="auto"/>
            <w:vAlign w:val="center"/>
          </w:tcPr>
          <w:p w:rsidR="00C517C7" w:rsidRDefault="00A029AD">
            <w:pPr>
              <w:widowControl w:val="0"/>
              <w:spacing w:after="283"/>
            </w:pPr>
            <w:r>
              <w:t>10 jaar</w:t>
            </w:r>
          </w:p>
        </w:tc>
      </w:tr>
      <w:tr w:rsidR="00C517C7">
        <w:tc>
          <w:tcPr>
            <w:tcW w:w="4710" w:type="dxa"/>
            <w:shd w:val="clear" w:color="auto" w:fill="auto"/>
            <w:vAlign w:val="center"/>
          </w:tcPr>
          <w:p w:rsidR="00C517C7" w:rsidRDefault="00A029AD">
            <w:pPr>
              <w:widowControl w:val="0"/>
              <w:spacing w:after="283"/>
            </w:pPr>
            <w:r>
              <w:t>Tweewieltandem bestuurder achteraan: aanvulling: schakelbare vrijloop</w:t>
            </w:r>
          </w:p>
        </w:tc>
        <w:tc>
          <w:tcPr>
            <w:tcW w:w="1515" w:type="dxa"/>
            <w:shd w:val="clear" w:color="auto" w:fill="auto"/>
            <w:vAlign w:val="center"/>
          </w:tcPr>
          <w:p w:rsidR="00C517C7" w:rsidRDefault="00A029AD">
            <w:pPr>
              <w:widowControl w:val="0"/>
              <w:spacing w:after="283"/>
            </w:pPr>
            <w:r>
              <w:t>500,00 euro</w:t>
            </w:r>
          </w:p>
        </w:tc>
        <w:tc>
          <w:tcPr>
            <w:tcW w:w="1470" w:type="dxa"/>
            <w:shd w:val="clear" w:color="auto" w:fill="auto"/>
            <w:vAlign w:val="center"/>
          </w:tcPr>
          <w:p w:rsidR="00C517C7" w:rsidRDefault="00A029AD">
            <w:pPr>
              <w:widowControl w:val="0"/>
              <w:spacing w:after="283"/>
            </w:pPr>
            <w:r>
              <w:t>10 jaar</w:t>
            </w:r>
          </w:p>
        </w:tc>
      </w:tr>
    </w:tbl>
    <w:p w:rsidR="00C517C7" w:rsidRDefault="00C517C7"/>
    <w:p w:rsidR="00C517C7" w:rsidRDefault="00A029AD">
      <w:pPr>
        <w:pStyle w:val="Kop2"/>
      </w:pPr>
      <w:bookmarkStart w:id="32" w:name="_xjwdky7chfrt" w:colFirst="0" w:colLast="0"/>
      <w:bookmarkEnd w:id="32"/>
      <w:r>
        <w:t>1.31 Driewieltandem</w:t>
      </w:r>
    </w:p>
    <w:p w:rsidR="00C517C7" w:rsidRDefault="00C517C7"/>
    <w:p w:rsidR="00C517C7" w:rsidRDefault="00A029AD">
      <w:r>
        <w:lastRenderedPageBreak/>
        <w:t>In de doelgroep voor dit hulpmiddel is de gebruiksfrequentie  verduidelijkt (‘vrijwel wekelijks’). De cumulmogelijkheid met volgende referterubrieken is uitgesloten in de hulpmiddelenfiche:</w:t>
      </w:r>
    </w:p>
    <w:p w:rsidR="00C517C7" w:rsidRDefault="00C517C7"/>
    <w:p w:rsidR="00C517C7" w:rsidRDefault="00A029AD">
      <w:pPr>
        <w:numPr>
          <w:ilvl w:val="0"/>
          <w:numId w:val="7"/>
        </w:numPr>
      </w:pPr>
      <w:r>
        <w:t>Aanhangfiets met twee wielen</w:t>
      </w:r>
    </w:p>
    <w:p w:rsidR="00C517C7" w:rsidRDefault="00A029AD">
      <w:pPr>
        <w:numPr>
          <w:ilvl w:val="0"/>
          <w:numId w:val="7"/>
        </w:numPr>
      </w:pPr>
      <w:r>
        <w:t>Driewielfiets- (driewiel)fietsverbin</w:t>
      </w:r>
      <w:r>
        <w:t>ding</w:t>
      </w:r>
    </w:p>
    <w:p w:rsidR="00C517C7" w:rsidRDefault="00A029AD">
      <w:pPr>
        <w:numPr>
          <w:ilvl w:val="0"/>
          <w:numId w:val="7"/>
        </w:numPr>
      </w:pPr>
      <w:r>
        <w:t xml:space="preserve">Duofiets met ziteenheid </w:t>
      </w:r>
    </w:p>
    <w:p w:rsidR="00C517C7" w:rsidRDefault="00A029AD">
      <w:pPr>
        <w:numPr>
          <w:ilvl w:val="0"/>
          <w:numId w:val="7"/>
        </w:numPr>
      </w:pPr>
      <w:r>
        <w:t>Rolstoelfiets</w:t>
      </w:r>
    </w:p>
    <w:p w:rsidR="00C517C7" w:rsidRDefault="00A029AD">
      <w:pPr>
        <w:numPr>
          <w:ilvl w:val="0"/>
          <w:numId w:val="7"/>
        </w:numPr>
      </w:pPr>
      <w:r>
        <w:t>Rolstoelplateaufiets</w:t>
      </w:r>
    </w:p>
    <w:p w:rsidR="00C517C7" w:rsidRDefault="00A029AD">
      <w:pPr>
        <w:numPr>
          <w:ilvl w:val="0"/>
          <w:numId w:val="7"/>
        </w:numPr>
      </w:pPr>
      <w:r>
        <w:t>Tweewieltandem</w:t>
      </w:r>
    </w:p>
    <w:p w:rsidR="00C517C7" w:rsidRDefault="00A029AD">
      <w:pPr>
        <w:numPr>
          <w:ilvl w:val="0"/>
          <w:numId w:val="7"/>
        </w:numPr>
      </w:pPr>
      <w:r>
        <w:t>Tweewieltandem bestuurder achteraan</w:t>
      </w:r>
    </w:p>
    <w:p w:rsidR="00C517C7" w:rsidRDefault="00C517C7"/>
    <w:p w:rsidR="00C517C7" w:rsidRDefault="00A029AD">
      <w:pPr>
        <w:pStyle w:val="Kop2"/>
      </w:pPr>
      <w:bookmarkStart w:id="33" w:name="_uwhmcw3ne447" w:colFirst="0" w:colLast="0"/>
      <w:bookmarkEnd w:id="33"/>
      <w:r>
        <w:t>1.32 Aanvullende opties bij driewieltandem</w:t>
      </w:r>
    </w:p>
    <w:p w:rsidR="00C517C7" w:rsidRDefault="00C517C7"/>
    <w:p w:rsidR="00C517C7" w:rsidRDefault="00A029AD">
      <w:r>
        <w:t>Bij de bestaande referterubriek ‘driewieltandem’ zijn 2 nieuwe tegemoetkomingen voorzien: ‘aanvulling: handicapspecifieke aanpassingen’ en ‘aanvulling: schakelbare vrijloop’. Voor deze aanvullende tegemoetkomingen bij de tweewieltandem kan een ZUZ gevraagd</w:t>
      </w:r>
      <w:r>
        <w:t xml:space="preserve"> worden. </w:t>
      </w:r>
    </w:p>
    <w:p w:rsidR="00C517C7" w:rsidRDefault="00C517C7"/>
    <w:p w:rsidR="00C517C7" w:rsidRDefault="00A029AD">
      <w:r>
        <w:t>Aanvragen voor de nieuwe referterubriek ‘Driewieltandem: aanvulling: handicapspecifieke aanpassingen’ kunnen door de persoon met een handicap via de vereenvoudigde aanvraag worden ingediend. De handicapspecifieke aanpassingen moeten duidelijk ge</w:t>
      </w:r>
      <w:r>
        <w:t>motiveerd worden en afzonderlijk vermeld staan op de factuur.</w:t>
      </w:r>
    </w:p>
    <w:p w:rsidR="00C517C7" w:rsidRDefault="00C517C7">
      <w:pPr>
        <w:widowControl w:val="0"/>
        <w:spacing w:after="120"/>
      </w:pPr>
    </w:p>
    <w:tbl>
      <w:tblPr>
        <w:tblStyle w:val="ac"/>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t>Referterubriek</w:t>
            </w:r>
          </w:p>
        </w:tc>
        <w:tc>
          <w:tcPr>
            <w:tcW w:w="1515" w:type="dxa"/>
            <w:shd w:val="clear" w:color="auto" w:fill="auto"/>
            <w:vAlign w:val="center"/>
          </w:tcPr>
          <w:p w:rsidR="00C517C7" w:rsidRDefault="00A029AD">
            <w:pPr>
              <w:widowControl w:val="0"/>
              <w:spacing w:after="283"/>
            </w:pPr>
            <w:r>
              <w:t>Refertebedrag</w:t>
            </w:r>
          </w:p>
        </w:tc>
        <w:tc>
          <w:tcPr>
            <w:tcW w:w="1470" w:type="dxa"/>
            <w:shd w:val="clear" w:color="auto" w:fill="auto"/>
            <w:vAlign w:val="center"/>
          </w:tcPr>
          <w:p w:rsidR="00C517C7" w:rsidRDefault="00A029AD">
            <w:pPr>
              <w:widowControl w:val="0"/>
              <w:spacing w:after="283"/>
            </w:pPr>
            <w:r>
              <w:t>Refertetermijn</w:t>
            </w:r>
          </w:p>
        </w:tc>
      </w:tr>
      <w:tr w:rsidR="00C517C7">
        <w:tc>
          <w:tcPr>
            <w:tcW w:w="4710" w:type="dxa"/>
            <w:shd w:val="clear" w:color="auto" w:fill="auto"/>
            <w:vAlign w:val="center"/>
          </w:tcPr>
          <w:p w:rsidR="00C517C7" w:rsidRDefault="00A029AD">
            <w:pPr>
              <w:widowControl w:val="0"/>
              <w:spacing w:after="283"/>
            </w:pPr>
            <w:r>
              <w:t>Driewieltandem: aanvulling: handicapspecifieke aanpassingen</w:t>
            </w:r>
          </w:p>
        </w:tc>
        <w:tc>
          <w:tcPr>
            <w:tcW w:w="1515" w:type="dxa"/>
            <w:shd w:val="clear" w:color="auto" w:fill="auto"/>
            <w:vAlign w:val="center"/>
          </w:tcPr>
          <w:p w:rsidR="00C517C7" w:rsidRDefault="00A029AD">
            <w:pPr>
              <w:widowControl w:val="0"/>
              <w:spacing w:after="283"/>
            </w:pPr>
            <w:r>
              <w:t>350,00 euro</w:t>
            </w:r>
          </w:p>
        </w:tc>
        <w:tc>
          <w:tcPr>
            <w:tcW w:w="1470" w:type="dxa"/>
            <w:shd w:val="clear" w:color="auto" w:fill="auto"/>
            <w:vAlign w:val="center"/>
          </w:tcPr>
          <w:p w:rsidR="00C517C7" w:rsidRDefault="00A029AD">
            <w:pPr>
              <w:widowControl w:val="0"/>
              <w:spacing w:after="283"/>
            </w:pPr>
            <w:r>
              <w:t>10 jaar</w:t>
            </w:r>
          </w:p>
        </w:tc>
      </w:tr>
      <w:tr w:rsidR="00C517C7">
        <w:tc>
          <w:tcPr>
            <w:tcW w:w="4710" w:type="dxa"/>
            <w:shd w:val="clear" w:color="auto" w:fill="auto"/>
            <w:vAlign w:val="center"/>
          </w:tcPr>
          <w:p w:rsidR="00C517C7" w:rsidRDefault="00A029AD">
            <w:pPr>
              <w:widowControl w:val="0"/>
              <w:spacing w:after="283"/>
            </w:pPr>
            <w:r>
              <w:t>Driewieltandem: aanvulling: schakelbare vrijloop</w:t>
            </w:r>
          </w:p>
        </w:tc>
        <w:tc>
          <w:tcPr>
            <w:tcW w:w="1515" w:type="dxa"/>
            <w:shd w:val="clear" w:color="auto" w:fill="auto"/>
            <w:vAlign w:val="center"/>
          </w:tcPr>
          <w:p w:rsidR="00C517C7" w:rsidRDefault="00A029AD">
            <w:pPr>
              <w:widowControl w:val="0"/>
              <w:spacing w:after="283"/>
            </w:pPr>
            <w:r>
              <w:t>500,00 euro</w:t>
            </w:r>
          </w:p>
        </w:tc>
        <w:tc>
          <w:tcPr>
            <w:tcW w:w="1470" w:type="dxa"/>
            <w:shd w:val="clear" w:color="auto" w:fill="auto"/>
            <w:vAlign w:val="center"/>
          </w:tcPr>
          <w:p w:rsidR="00C517C7" w:rsidRDefault="00A029AD">
            <w:pPr>
              <w:widowControl w:val="0"/>
              <w:spacing w:after="283"/>
            </w:pPr>
            <w:r>
              <w:t>10 jaar</w:t>
            </w:r>
          </w:p>
        </w:tc>
      </w:tr>
    </w:tbl>
    <w:p w:rsidR="00C517C7" w:rsidRDefault="00C517C7"/>
    <w:p w:rsidR="00C517C7" w:rsidRDefault="00A029AD">
      <w:pPr>
        <w:pStyle w:val="Kop2"/>
      </w:pPr>
      <w:bookmarkStart w:id="34" w:name="_6et4o72ld6c6" w:colFirst="0" w:colLast="0"/>
      <w:bookmarkEnd w:id="34"/>
      <w:r>
        <w:t>1.33 Duofiets met ziteenheid</w:t>
      </w:r>
    </w:p>
    <w:p w:rsidR="00C517C7" w:rsidRDefault="00C517C7"/>
    <w:p w:rsidR="00C517C7" w:rsidRDefault="00A029AD">
      <w:r>
        <w:t xml:space="preserve">In de doelgroep voor dit hulpmiddel is de gebruiksfrequentie verduidelijkt (‘vrijwel wekelijks’). De doelgroep is uitgebreid met  ‘personen met een matig, ernstig of volledig functieverlies in een onderste lidmaat’. </w:t>
      </w:r>
      <w:r>
        <w:t>De cumulmogelijkheid met volgende referterubrieken is uitgesloten in de hulpmiddelenfiche:</w:t>
      </w:r>
    </w:p>
    <w:p w:rsidR="00C517C7" w:rsidRDefault="00C517C7"/>
    <w:p w:rsidR="00C517C7" w:rsidRDefault="00A029AD">
      <w:pPr>
        <w:numPr>
          <w:ilvl w:val="0"/>
          <w:numId w:val="7"/>
        </w:numPr>
      </w:pPr>
      <w:r>
        <w:t>Aanhangfiets met twee wielen</w:t>
      </w:r>
    </w:p>
    <w:p w:rsidR="00C517C7" w:rsidRDefault="00A029AD">
      <w:pPr>
        <w:numPr>
          <w:ilvl w:val="0"/>
          <w:numId w:val="7"/>
        </w:numPr>
      </w:pPr>
      <w:r>
        <w:t>Driewielfiets- (driewiel)fietsverbinding</w:t>
      </w:r>
    </w:p>
    <w:p w:rsidR="00C517C7" w:rsidRDefault="00A029AD">
      <w:pPr>
        <w:numPr>
          <w:ilvl w:val="0"/>
          <w:numId w:val="7"/>
        </w:numPr>
      </w:pPr>
      <w:r>
        <w:t xml:space="preserve">Driewieltandem </w:t>
      </w:r>
    </w:p>
    <w:p w:rsidR="00C517C7" w:rsidRDefault="00A029AD">
      <w:pPr>
        <w:numPr>
          <w:ilvl w:val="0"/>
          <w:numId w:val="7"/>
        </w:numPr>
      </w:pPr>
      <w:r>
        <w:t>Rolstoelfiets</w:t>
      </w:r>
    </w:p>
    <w:p w:rsidR="00C517C7" w:rsidRDefault="00A029AD">
      <w:pPr>
        <w:numPr>
          <w:ilvl w:val="0"/>
          <w:numId w:val="7"/>
        </w:numPr>
      </w:pPr>
      <w:r>
        <w:t>Rolstoelplateaufiets</w:t>
      </w:r>
    </w:p>
    <w:p w:rsidR="00C517C7" w:rsidRDefault="00A029AD">
      <w:pPr>
        <w:numPr>
          <w:ilvl w:val="0"/>
          <w:numId w:val="7"/>
        </w:numPr>
      </w:pPr>
      <w:r>
        <w:t>Tweewieltandem</w:t>
      </w:r>
    </w:p>
    <w:p w:rsidR="00C517C7" w:rsidRDefault="00A029AD">
      <w:pPr>
        <w:numPr>
          <w:ilvl w:val="0"/>
          <w:numId w:val="7"/>
        </w:numPr>
      </w:pPr>
      <w:r>
        <w:lastRenderedPageBreak/>
        <w:t>Tweewieltandem bestuurder ac</w:t>
      </w:r>
      <w:r>
        <w:t>hteraan</w:t>
      </w:r>
    </w:p>
    <w:p w:rsidR="00C517C7" w:rsidRDefault="00C517C7">
      <w:pPr>
        <w:rPr>
          <w:highlight w:val="yellow"/>
          <w:u w:val="single"/>
        </w:rPr>
      </w:pPr>
    </w:p>
    <w:p w:rsidR="00C517C7" w:rsidRDefault="00C517C7"/>
    <w:p w:rsidR="00C517C7" w:rsidRDefault="00A029AD">
      <w:pPr>
        <w:pStyle w:val="Kop2"/>
      </w:pPr>
      <w:bookmarkStart w:id="35" w:name="_k9w9gn9ys8pz" w:colFirst="0" w:colLast="0"/>
      <w:bookmarkEnd w:id="35"/>
      <w:r>
        <w:t>1.34 Aanvullende opties bij duofiets met ziteenheid</w:t>
      </w:r>
    </w:p>
    <w:p w:rsidR="00C517C7" w:rsidRDefault="00C517C7"/>
    <w:p w:rsidR="00C517C7" w:rsidRDefault="00A029AD">
      <w:r>
        <w:t>Bij de bestaande referterubriek ‘duofiets met ziteenheid’ zijn 3 nieuwe aanvullende tegemoetkomingen voorzien: ‘aanvulling: handicapspecifieke aanpassingen’, ‘aanvulling: schakelbare vrijloop’ en ‘aanvulling: het meenemen van de rolstoel’. Voor deze aanvul</w:t>
      </w:r>
      <w:r>
        <w:t xml:space="preserve">lende tegemoetkomingen bij de tweewieltandem kan een ZUZ gevraagd worden. </w:t>
      </w:r>
    </w:p>
    <w:p w:rsidR="00C517C7" w:rsidRDefault="00C517C7"/>
    <w:p w:rsidR="00C517C7" w:rsidRDefault="00A029AD">
      <w:r>
        <w:t>Aanvragen voor de nieuwe referterubrieken ‘Duofiets met ziteenheid: aanvulling: handicapspecifieke aanpassingen’ en ‘Duofiets met ziteenheid: het meenemen van de rolstoel’ kunnen d</w:t>
      </w:r>
      <w:r>
        <w:t>oor de persoon met een handicap via de vereenvoudigde aanvraag worden ingediend.De handicapspecifieke aanpassingen moeten duidelijk gemotiveerd worden en afzonderlijk vermeld staan op de factuur.</w:t>
      </w:r>
    </w:p>
    <w:p w:rsidR="00C517C7" w:rsidRDefault="00C517C7">
      <w:pPr>
        <w:widowControl w:val="0"/>
        <w:spacing w:after="120"/>
      </w:pPr>
    </w:p>
    <w:tbl>
      <w:tblPr>
        <w:tblStyle w:val="ad"/>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t>Referterubriek</w:t>
            </w:r>
          </w:p>
        </w:tc>
        <w:tc>
          <w:tcPr>
            <w:tcW w:w="1515" w:type="dxa"/>
            <w:shd w:val="clear" w:color="auto" w:fill="auto"/>
            <w:vAlign w:val="center"/>
          </w:tcPr>
          <w:p w:rsidR="00C517C7" w:rsidRDefault="00A029AD">
            <w:pPr>
              <w:widowControl w:val="0"/>
              <w:spacing w:after="283"/>
              <w:jc w:val="center"/>
            </w:pPr>
            <w:r>
              <w:t>Refertebedrag</w:t>
            </w:r>
          </w:p>
        </w:tc>
        <w:tc>
          <w:tcPr>
            <w:tcW w:w="1470" w:type="dxa"/>
            <w:shd w:val="clear" w:color="auto" w:fill="auto"/>
            <w:vAlign w:val="center"/>
          </w:tcPr>
          <w:p w:rsidR="00C517C7" w:rsidRDefault="00A029AD">
            <w:pPr>
              <w:widowControl w:val="0"/>
              <w:spacing w:after="283"/>
              <w:jc w:val="center"/>
            </w:pPr>
            <w:r>
              <w:t>Refertetermijn</w:t>
            </w:r>
          </w:p>
        </w:tc>
      </w:tr>
      <w:tr w:rsidR="00C517C7">
        <w:tc>
          <w:tcPr>
            <w:tcW w:w="4710" w:type="dxa"/>
            <w:shd w:val="clear" w:color="auto" w:fill="auto"/>
            <w:vAlign w:val="center"/>
          </w:tcPr>
          <w:p w:rsidR="00C517C7" w:rsidRDefault="00A029AD">
            <w:pPr>
              <w:widowControl w:val="0"/>
              <w:spacing w:after="283"/>
            </w:pPr>
            <w:r>
              <w:t>Duofiets met z</w:t>
            </w:r>
            <w:r>
              <w:t>iteenheid: aanvulling: handicapspecifieke aanpassingen</w:t>
            </w:r>
          </w:p>
        </w:tc>
        <w:tc>
          <w:tcPr>
            <w:tcW w:w="1515" w:type="dxa"/>
            <w:shd w:val="clear" w:color="auto" w:fill="auto"/>
            <w:vAlign w:val="center"/>
          </w:tcPr>
          <w:p w:rsidR="00C517C7" w:rsidRDefault="00A029AD">
            <w:pPr>
              <w:widowControl w:val="0"/>
              <w:spacing w:after="283"/>
              <w:jc w:val="center"/>
            </w:pPr>
            <w:r>
              <w:t>350,00 euro</w:t>
            </w:r>
          </w:p>
        </w:tc>
        <w:tc>
          <w:tcPr>
            <w:tcW w:w="1470" w:type="dxa"/>
            <w:shd w:val="clear" w:color="auto" w:fill="auto"/>
            <w:vAlign w:val="center"/>
          </w:tcPr>
          <w:p w:rsidR="00C517C7" w:rsidRDefault="00A029AD">
            <w:pPr>
              <w:widowControl w:val="0"/>
              <w:spacing w:after="283"/>
              <w:jc w:val="center"/>
            </w:pPr>
            <w:r>
              <w:t>10 jaar</w:t>
            </w:r>
          </w:p>
        </w:tc>
      </w:tr>
      <w:tr w:rsidR="00C517C7">
        <w:tc>
          <w:tcPr>
            <w:tcW w:w="4710" w:type="dxa"/>
            <w:shd w:val="clear" w:color="auto" w:fill="auto"/>
            <w:vAlign w:val="center"/>
          </w:tcPr>
          <w:p w:rsidR="00C517C7" w:rsidRDefault="00A029AD">
            <w:pPr>
              <w:widowControl w:val="0"/>
              <w:spacing w:after="283"/>
            </w:pPr>
            <w:r>
              <w:t>Duofiets met ziteenheid: aanvulling: schakelbare vrijloop</w:t>
            </w:r>
          </w:p>
        </w:tc>
        <w:tc>
          <w:tcPr>
            <w:tcW w:w="1515" w:type="dxa"/>
            <w:shd w:val="clear" w:color="auto" w:fill="auto"/>
            <w:vAlign w:val="center"/>
          </w:tcPr>
          <w:p w:rsidR="00C517C7" w:rsidRDefault="00A029AD">
            <w:pPr>
              <w:widowControl w:val="0"/>
              <w:spacing w:after="283"/>
              <w:jc w:val="center"/>
            </w:pPr>
            <w:r>
              <w:t>500,00 euro</w:t>
            </w:r>
          </w:p>
        </w:tc>
        <w:tc>
          <w:tcPr>
            <w:tcW w:w="1470" w:type="dxa"/>
            <w:shd w:val="clear" w:color="auto" w:fill="auto"/>
            <w:vAlign w:val="center"/>
          </w:tcPr>
          <w:p w:rsidR="00C517C7" w:rsidRDefault="00A029AD">
            <w:pPr>
              <w:widowControl w:val="0"/>
              <w:spacing w:after="283"/>
              <w:jc w:val="center"/>
            </w:pPr>
            <w:r>
              <w:t>10 jaar</w:t>
            </w:r>
          </w:p>
        </w:tc>
      </w:tr>
      <w:tr w:rsidR="00C517C7">
        <w:tc>
          <w:tcPr>
            <w:tcW w:w="4710" w:type="dxa"/>
            <w:shd w:val="clear" w:color="auto" w:fill="auto"/>
            <w:vAlign w:val="center"/>
          </w:tcPr>
          <w:p w:rsidR="00C517C7" w:rsidRDefault="00A029AD">
            <w:pPr>
              <w:widowControl w:val="0"/>
              <w:spacing w:after="283"/>
            </w:pPr>
            <w:r>
              <w:t>Duofiets met ziteenheid: het meenemen van de rolstoel</w:t>
            </w:r>
          </w:p>
        </w:tc>
        <w:tc>
          <w:tcPr>
            <w:tcW w:w="1515" w:type="dxa"/>
            <w:shd w:val="clear" w:color="auto" w:fill="auto"/>
            <w:vAlign w:val="center"/>
          </w:tcPr>
          <w:p w:rsidR="00C517C7" w:rsidRDefault="00A029AD">
            <w:pPr>
              <w:widowControl w:val="0"/>
              <w:spacing w:after="283"/>
              <w:jc w:val="center"/>
            </w:pPr>
            <w:r>
              <w:t>335,00 euro</w:t>
            </w:r>
          </w:p>
        </w:tc>
        <w:tc>
          <w:tcPr>
            <w:tcW w:w="1470" w:type="dxa"/>
            <w:shd w:val="clear" w:color="auto" w:fill="auto"/>
            <w:vAlign w:val="center"/>
          </w:tcPr>
          <w:p w:rsidR="00C517C7" w:rsidRDefault="00A029AD">
            <w:pPr>
              <w:widowControl w:val="0"/>
              <w:spacing w:after="283"/>
              <w:jc w:val="center"/>
            </w:pPr>
            <w:r>
              <w:t>10 jaar</w:t>
            </w:r>
          </w:p>
        </w:tc>
      </w:tr>
    </w:tbl>
    <w:p w:rsidR="00C517C7" w:rsidRDefault="00C517C7"/>
    <w:p w:rsidR="00C517C7" w:rsidRDefault="00A029AD">
      <w:pPr>
        <w:pStyle w:val="Kop2"/>
      </w:pPr>
      <w:bookmarkStart w:id="36" w:name="_q0k46qe9xgq5" w:colFirst="0" w:colLast="0"/>
      <w:bookmarkEnd w:id="36"/>
      <w:r>
        <w:t>1.35 Rolstoelfiets</w:t>
      </w:r>
    </w:p>
    <w:p w:rsidR="00C517C7" w:rsidRDefault="00C517C7"/>
    <w:p w:rsidR="00C517C7" w:rsidRDefault="00A029AD">
      <w:r>
        <w:t xml:space="preserve">In de doelgroep voor dit hulpmiddel is de gebruiksfrequentie verduidelijkt (‘vrijwel wekelijks’). De doelgroepen personen met een mentale beperking en cognitieve beperkingen zijn verduidelijkt. </w:t>
      </w:r>
    </w:p>
    <w:p w:rsidR="00C517C7" w:rsidRDefault="00A029AD">
      <w:r>
        <w:t>De cumulmogelijkheid met volgende referterubrieken is uitgesl</w:t>
      </w:r>
      <w:r>
        <w:t>oten in de hulpmiddelenfiche:</w:t>
      </w:r>
    </w:p>
    <w:p w:rsidR="00C517C7" w:rsidRDefault="00C517C7"/>
    <w:p w:rsidR="00C517C7" w:rsidRDefault="00A029AD">
      <w:pPr>
        <w:numPr>
          <w:ilvl w:val="0"/>
          <w:numId w:val="7"/>
        </w:numPr>
      </w:pPr>
      <w:r>
        <w:t>Aanhangfiets met twee wielen</w:t>
      </w:r>
    </w:p>
    <w:p w:rsidR="00C517C7" w:rsidRDefault="00A029AD">
      <w:pPr>
        <w:numPr>
          <w:ilvl w:val="0"/>
          <w:numId w:val="7"/>
        </w:numPr>
      </w:pPr>
      <w:r>
        <w:t>Driewielfiets- (driewiel)fietsverbinding</w:t>
      </w:r>
    </w:p>
    <w:p w:rsidR="00C517C7" w:rsidRDefault="00A029AD">
      <w:pPr>
        <w:numPr>
          <w:ilvl w:val="0"/>
          <w:numId w:val="7"/>
        </w:numPr>
      </w:pPr>
      <w:r>
        <w:t xml:space="preserve">Driewieltandem </w:t>
      </w:r>
    </w:p>
    <w:p w:rsidR="00C517C7" w:rsidRDefault="00A029AD">
      <w:pPr>
        <w:numPr>
          <w:ilvl w:val="0"/>
          <w:numId w:val="7"/>
        </w:numPr>
      </w:pPr>
      <w:r>
        <w:t>Duofiets met ziteenheid</w:t>
      </w:r>
    </w:p>
    <w:p w:rsidR="00C517C7" w:rsidRDefault="00A029AD">
      <w:pPr>
        <w:numPr>
          <w:ilvl w:val="0"/>
          <w:numId w:val="7"/>
        </w:numPr>
      </w:pPr>
      <w:r>
        <w:t>Rolstoelplateaufiets</w:t>
      </w:r>
    </w:p>
    <w:p w:rsidR="00C517C7" w:rsidRDefault="00A029AD">
      <w:pPr>
        <w:numPr>
          <w:ilvl w:val="0"/>
          <w:numId w:val="7"/>
        </w:numPr>
      </w:pPr>
      <w:r>
        <w:t>Tweewieltandem</w:t>
      </w:r>
    </w:p>
    <w:p w:rsidR="00C517C7" w:rsidRDefault="00A029AD">
      <w:pPr>
        <w:numPr>
          <w:ilvl w:val="0"/>
          <w:numId w:val="7"/>
        </w:numPr>
      </w:pPr>
      <w:r>
        <w:t>Tweewieltandem bestuurder achteraan</w:t>
      </w:r>
    </w:p>
    <w:p w:rsidR="00C517C7" w:rsidRDefault="00C517C7"/>
    <w:p w:rsidR="00C517C7" w:rsidRDefault="00A029AD">
      <w:pPr>
        <w:pStyle w:val="Kop2"/>
      </w:pPr>
      <w:bookmarkStart w:id="37" w:name="_laz0oad9zjuu" w:colFirst="0" w:colLast="0"/>
      <w:bookmarkEnd w:id="37"/>
      <w:r>
        <w:lastRenderedPageBreak/>
        <w:t>1.36 Aanvulling: handicapspecifieke aanpassingen aan de rolstoelfiets</w:t>
      </w:r>
    </w:p>
    <w:p w:rsidR="00C517C7" w:rsidRDefault="00C517C7"/>
    <w:p w:rsidR="00C517C7" w:rsidRDefault="00A029AD">
      <w:r>
        <w:t>De rubriek ‘aanpassingen aan de rolstoelfiets’ die nu in de refertelijst staat sde  is gewijzigd naar ‘Rolstoelfiets: aanvulling: handicapspecifieke aanpassingen’. Deze referterubriek k</w:t>
      </w:r>
      <w:r>
        <w:t>an door de persoon met een handicap via een vereenvoudigde aanvraag aangevraagd worden.</w:t>
      </w:r>
    </w:p>
    <w:p w:rsidR="00C517C7" w:rsidRDefault="00A029AD">
      <w:r>
        <w:t>De handicapspecifieke aanpassingen moeten duidelijk gemotiveerd worden en afzonderlijk vermeld staan op de factuur.</w:t>
      </w:r>
    </w:p>
    <w:p w:rsidR="00C517C7" w:rsidRDefault="00C517C7"/>
    <w:p w:rsidR="00C517C7" w:rsidRDefault="00A029AD">
      <w:pPr>
        <w:pStyle w:val="Kop2"/>
      </w:pPr>
      <w:bookmarkStart w:id="38" w:name="_7ub1sbias5yx" w:colFirst="0" w:colLast="0"/>
      <w:bookmarkEnd w:id="38"/>
      <w:r>
        <w:t>1.37 Rolstoelplateaufiets</w:t>
      </w:r>
    </w:p>
    <w:p w:rsidR="00C517C7" w:rsidRDefault="00C517C7"/>
    <w:p w:rsidR="00C517C7" w:rsidRDefault="00A029AD">
      <w:r>
        <w:t>In de doelgroep voor dit</w:t>
      </w:r>
      <w:r>
        <w:t xml:space="preserve"> hulpmiddel is  de gebruiksfrequentie verduidelijkt (‘vrijwel wekelijks’). De beschrijving van het hulpmiddel is verduidelijkt om meer mogelijkheden te bieden qua fietsoplossing. De mogelijkheid om een hogere tegemoetkoming aan te vragen omwille van een ze</w:t>
      </w:r>
      <w:r>
        <w:t xml:space="preserve">er uitzonderlijke zorgbehoefte (ZUZ) is voor deze referterubriek uitgesloten in de regelgeving. </w:t>
      </w:r>
    </w:p>
    <w:p w:rsidR="00C517C7" w:rsidRDefault="00C517C7"/>
    <w:p w:rsidR="00C517C7" w:rsidRDefault="00A029AD">
      <w:r>
        <w:t>De cumulmogelijkheid met volgende referterubrieken is uitgesloten in de hulpmiddelenfiche:</w:t>
      </w:r>
    </w:p>
    <w:p w:rsidR="00C517C7" w:rsidRDefault="00C517C7"/>
    <w:p w:rsidR="00C517C7" w:rsidRDefault="00A029AD">
      <w:pPr>
        <w:numPr>
          <w:ilvl w:val="0"/>
          <w:numId w:val="7"/>
        </w:numPr>
      </w:pPr>
      <w:r>
        <w:t>Aanhangfiets met twee wielen</w:t>
      </w:r>
    </w:p>
    <w:p w:rsidR="00C517C7" w:rsidRDefault="00A029AD">
      <w:pPr>
        <w:numPr>
          <w:ilvl w:val="0"/>
          <w:numId w:val="7"/>
        </w:numPr>
      </w:pPr>
      <w:r>
        <w:t>Driewielfiets- (driewiel)fietsverbind</w:t>
      </w:r>
      <w:r>
        <w:t>ing</w:t>
      </w:r>
    </w:p>
    <w:p w:rsidR="00C517C7" w:rsidRDefault="00A029AD">
      <w:pPr>
        <w:numPr>
          <w:ilvl w:val="0"/>
          <w:numId w:val="7"/>
        </w:numPr>
      </w:pPr>
      <w:r>
        <w:t xml:space="preserve">Driewieltandem </w:t>
      </w:r>
    </w:p>
    <w:p w:rsidR="00C517C7" w:rsidRDefault="00A029AD">
      <w:pPr>
        <w:numPr>
          <w:ilvl w:val="0"/>
          <w:numId w:val="7"/>
        </w:numPr>
      </w:pPr>
      <w:r>
        <w:t>Duofiets met ziteenheid</w:t>
      </w:r>
    </w:p>
    <w:p w:rsidR="00C517C7" w:rsidRDefault="00A029AD">
      <w:pPr>
        <w:numPr>
          <w:ilvl w:val="0"/>
          <w:numId w:val="7"/>
        </w:numPr>
      </w:pPr>
      <w:r>
        <w:t>Rolstoelfiets</w:t>
      </w:r>
    </w:p>
    <w:p w:rsidR="00C517C7" w:rsidRDefault="00A029AD">
      <w:pPr>
        <w:numPr>
          <w:ilvl w:val="0"/>
          <w:numId w:val="7"/>
        </w:numPr>
      </w:pPr>
      <w:r>
        <w:t>Tweewieltandem</w:t>
      </w:r>
    </w:p>
    <w:p w:rsidR="00C517C7" w:rsidRDefault="00A029AD">
      <w:pPr>
        <w:numPr>
          <w:ilvl w:val="0"/>
          <w:numId w:val="7"/>
        </w:numPr>
      </w:pPr>
      <w:r>
        <w:t>Tweewieltandem bestuurder achteraan</w:t>
      </w:r>
    </w:p>
    <w:p w:rsidR="00C517C7" w:rsidRDefault="00C517C7"/>
    <w:p w:rsidR="00C517C7" w:rsidRDefault="00A029AD">
      <w:pPr>
        <w:pStyle w:val="Kop2"/>
      </w:pPr>
      <w:bookmarkStart w:id="39" w:name="_pp7w342gdes5" w:colFirst="0" w:colLast="0"/>
      <w:bookmarkEnd w:id="39"/>
      <w:r>
        <w:t>1.38 Tweewielfiets : bedieningselementen aan 1 zijde op het stuur</w:t>
      </w:r>
    </w:p>
    <w:p w:rsidR="00C517C7" w:rsidRDefault="00C517C7"/>
    <w:p w:rsidR="00C517C7" w:rsidRDefault="00A029AD">
      <w:r>
        <w:t xml:space="preserve">Dit is een nieuwe referterubriek en kan door de persoon met een handicap via een vereenvoudigde aanvraag aangevraagd worden. </w:t>
      </w:r>
    </w:p>
    <w:p w:rsidR="00C517C7" w:rsidRDefault="00C517C7">
      <w:pPr>
        <w:widowControl w:val="0"/>
        <w:spacing w:after="120"/>
      </w:pPr>
    </w:p>
    <w:tbl>
      <w:tblPr>
        <w:tblStyle w:val="ae"/>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t>Referterubriek</w:t>
            </w:r>
          </w:p>
        </w:tc>
        <w:tc>
          <w:tcPr>
            <w:tcW w:w="1515" w:type="dxa"/>
            <w:shd w:val="clear" w:color="auto" w:fill="auto"/>
            <w:vAlign w:val="center"/>
          </w:tcPr>
          <w:p w:rsidR="00C517C7" w:rsidRDefault="00A029AD">
            <w:pPr>
              <w:widowControl w:val="0"/>
              <w:spacing w:after="283"/>
              <w:jc w:val="center"/>
            </w:pPr>
            <w:r>
              <w:t>Refertebedrag</w:t>
            </w:r>
          </w:p>
        </w:tc>
        <w:tc>
          <w:tcPr>
            <w:tcW w:w="1470" w:type="dxa"/>
            <w:shd w:val="clear" w:color="auto" w:fill="auto"/>
            <w:vAlign w:val="center"/>
          </w:tcPr>
          <w:p w:rsidR="00C517C7" w:rsidRDefault="00A029AD">
            <w:pPr>
              <w:widowControl w:val="0"/>
              <w:spacing w:after="283"/>
              <w:jc w:val="center"/>
            </w:pPr>
            <w:r>
              <w:t>Refertetermijn</w:t>
            </w:r>
          </w:p>
        </w:tc>
      </w:tr>
      <w:tr w:rsidR="00C517C7">
        <w:tc>
          <w:tcPr>
            <w:tcW w:w="4710" w:type="dxa"/>
            <w:shd w:val="clear" w:color="auto" w:fill="auto"/>
            <w:vAlign w:val="center"/>
          </w:tcPr>
          <w:p w:rsidR="00C517C7" w:rsidRDefault="00A029AD">
            <w:pPr>
              <w:widowControl w:val="0"/>
              <w:spacing w:after="283"/>
            </w:pPr>
            <w:r>
              <w:t>Tweewielfiets : bedieningselementen aan 1 zijde op het stuur</w:t>
            </w:r>
          </w:p>
        </w:tc>
        <w:tc>
          <w:tcPr>
            <w:tcW w:w="1515" w:type="dxa"/>
            <w:shd w:val="clear" w:color="auto" w:fill="auto"/>
            <w:vAlign w:val="center"/>
          </w:tcPr>
          <w:p w:rsidR="00C517C7" w:rsidRDefault="00A029AD">
            <w:pPr>
              <w:widowControl w:val="0"/>
              <w:spacing w:after="283"/>
              <w:jc w:val="center"/>
            </w:pPr>
            <w:r>
              <w:t>320,00 euro</w:t>
            </w:r>
          </w:p>
        </w:tc>
        <w:tc>
          <w:tcPr>
            <w:tcW w:w="1470" w:type="dxa"/>
            <w:shd w:val="clear" w:color="auto" w:fill="auto"/>
            <w:vAlign w:val="center"/>
          </w:tcPr>
          <w:p w:rsidR="00C517C7" w:rsidRDefault="00A029AD">
            <w:pPr>
              <w:widowControl w:val="0"/>
              <w:spacing w:after="283"/>
              <w:jc w:val="center"/>
            </w:pPr>
            <w:r>
              <w:t>10 jaar</w:t>
            </w:r>
          </w:p>
        </w:tc>
      </w:tr>
    </w:tbl>
    <w:p w:rsidR="00C517C7" w:rsidRDefault="00C517C7"/>
    <w:p w:rsidR="00C517C7" w:rsidRDefault="00A029AD">
      <w:pPr>
        <w:pStyle w:val="Kop2"/>
      </w:pPr>
      <w:bookmarkStart w:id="40" w:name="_doog0qqym5b8" w:colFirst="0" w:colLast="0"/>
      <w:bookmarkEnd w:id="40"/>
      <w:r>
        <w:t>1.39 Tweewielfiets: frame op maat</w:t>
      </w:r>
    </w:p>
    <w:p w:rsidR="00C517C7" w:rsidRDefault="00C517C7"/>
    <w:p w:rsidR="00C517C7" w:rsidRDefault="00A029AD">
      <w:r>
        <w:t>Dit is een nieuwe referterubriek in de refertelijst.</w:t>
      </w:r>
    </w:p>
    <w:p w:rsidR="00C517C7" w:rsidRDefault="00C517C7">
      <w:pPr>
        <w:widowControl w:val="0"/>
        <w:spacing w:after="120"/>
      </w:pPr>
    </w:p>
    <w:tbl>
      <w:tblPr>
        <w:tblStyle w:val="af"/>
        <w:tblW w:w="76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10"/>
        <w:gridCol w:w="1515"/>
        <w:gridCol w:w="1470"/>
      </w:tblGrid>
      <w:tr w:rsidR="00C517C7">
        <w:trPr>
          <w:trHeight w:val="465"/>
        </w:trPr>
        <w:tc>
          <w:tcPr>
            <w:tcW w:w="4710" w:type="dxa"/>
            <w:shd w:val="clear" w:color="auto" w:fill="auto"/>
            <w:vAlign w:val="center"/>
          </w:tcPr>
          <w:p w:rsidR="00C517C7" w:rsidRDefault="00A029AD">
            <w:pPr>
              <w:widowControl w:val="0"/>
              <w:spacing w:after="283"/>
            </w:pPr>
            <w:r>
              <w:lastRenderedPageBreak/>
              <w:t>Referterubriek</w:t>
            </w:r>
          </w:p>
        </w:tc>
        <w:tc>
          <w:tcPr>
            <w:tcW w:w="1515" w:type="dxa"/>
            <w:shd w:val="clear" w:color="auto" w:fill="auto"/>
            <w:vAlign w:val="center"/>
          </w:tcPr>
          <w:p w:rsidR="00C517C7" w:rsidRDefault="00A029AD">
            <w:pPr>
              <w:widowControl w:val="0"/>
              <w:spacing w:after="283"/>
              <w:jc w:val="center"/>
            </w:pPr>
            <w:r>
              <w:t>Refertebedrag</w:t>
            </w:r>
          </w:p>
        </w:tc>
        <w:tc>
          <w:tcPr>
            <w:tcW w:w="1470" w:type="dxa"/>
            <w:shd w:val="clear" w:color="auto" w:fill="auto"/>
            <w:vAlign w:val="center"/>
          </w:tcPr>
          <w:p w:rsidR="00C517C7" w:rsidRDefault="00A029AD">
            <w:pPr>
              <w:widowControl w:val="0"/>
              <w:spacing w:after="283"/>
              <w:jc w:val="center"/>
            </w:pPr>
            <w:r>
              <w:t>Refertetermijn</w:t>
            </w:r>
          </w:p>
        </w:tc>
      </w:tr>
      <w:tr w:rsidR="00C517C7">
        <w:tc>
          <w:tcPr>
            <w:tcW w:w="4710" w:type="dxa"/>
            <w:shd w:val="clear" w:color="auto" w:fill="auto"/>
            <w:vAlign w:val="center"/>
          </w:tcPr>
          <w:p w:rsidR="00C517C7" w:rsidRDefault="00A029AD">
            <w:pPr>
              <w:widowControl w:val="0"/>
              <w:spacing w:after="283"/>
            </w:pPr>
            <w:r>
              <w:t>Tweewielfiets : frame op maat</w:t>
            </w:r>
          </w:p>
        </w:tc>
        <w:tc>
          <w:tcPr>
            <w:tcW w:w="1515" w:type="dxa"/>
            <w:shd w:val="clear" w:color="auto" w:fill="auto"/>
            <w:vAlign w:val="center"/>
          </w:tcPr>
          <w:p w:rsidR="00C517C7" w:rsidRDefault="00A029AD">
            <w:pPr>
              <w:widowControl w:val="0"/>
              <w:spacing w:after="283"/>
              <w:jc w:val="center"/>
            </w:pPr>
            <w:r>
              <w:t>900,00 euro</w:t>
            </w:r>
          </w:p>
        </w:tc>
        <w:tc>
          <w:tcPr>
            <w:tcW w:w="1470" w:type="dxa"/>
            <w:shd w:val="clear" w:color="auto" w:fill="auto"/>
            <w:vAlign w:val="center"/>
          </w:tcPr>
          <w:p w:rsidR="00C517C7" w:rsidRDefault="00A029AD">
            <w:pPr>
              <w:widowControl w:val="0"/>
              <w:spacing w:after="283"/>
              <w:jc w:val="center"/>
            </w:pPr>
            <w:r>
              <w:t>10 jaar</w:t>
            </w:r>
          </w:p>
        </w:tc>
      </w:tr>
    </w:tbl>
    <w:p w:rsidR="00C517C7" w:rsidRDefault="00C517C7">
      <w:pPr>
        <w:pStyle w:val="Kop1"/>
        <w:widowControl w:val="0"/>
      </w:pPr>
      <w:bookmarkStart w:id="41" w:name="_jyby80yc8lzh" w:colFirst="0" w:colLast="0"/>
      <w:bookmarkEnd w:id="41"/>
    </w:p>
    <w:p w:rsidR="00C517C7" w:rsidRDefault="00A029AD">
      <w:pPr>
        <w:pStyle w:val="Kop1"/>
        <w:widowControl w:val="0"/>
      </w:pPr>
      <w:bookmarkStart w:id="42" w:name="_1krmodn5pwzs" w:colFirst="0" w:colLast="0"/>
      <w:bookmarkEnd w:id="42"/>
      <w:r>
        <w:t>2. Activiteiten dagelijks leven</w:t>
      </w:r>
    </w:p>
    <w:p w:rsidR="00C517C7" w:rsidRDefault="00A029AD">
      <w:pPr>
        <w:pStyle w:val="Kop2"/>
        <w:widowControl w:val="0"/>
      </w:pPr>
      <w:bookmarkStart w:id="43" w:name="_bf9bp8chid93" w:colFirst="0" w:colLast="0"/>
      <w:bookmarkEnd w:id="43"/>
      <w:r>
        <w:t>2.1 Douchestoel</w:t>
      </w:r>
    </w:p>
    <w:p w:rsidR="00C517C7" w:rsidRDefault="00C517C7">
      <w:pPr>
        <w:rPr>
          <w:u w:val="single"/>
        </w:rPr>
      </w:pPr>
    </w:p>
    <w:p w:rsidR="00C517C7" w:rsidRDefault="00A029AD">
      <w:r>
        <w:t xml:space="preserve">Er is nood aan een verduidelijking van wat we als 'douchestoel' voor een persoon met een handicap beschouwen om te vermijden dat producten die voor personen met een handicap kwalitatief niet volstaan toch aangekocht en vergoed worden. </w:t>
      </w:r>
    </w:p>
    <w:p w:rsidR="00C517C7" w:rsidRDefault="00C517C7"/>
    <w:p w:rsidR="00C517C7" w:rsidRDefault="00A029AD">
      <w:r>
        <w:t>Een standaard krukj</w:t>
      </w:r>
      <w:r>
        <w:t>e is een doorsnee product uit de gewone handel en biedt voor de doelgroep van het VAPH doorgaans niet voldoende ondersteuning. Er moet minstens een rugleuning aanwezig zijn om voldoende zitstabiliteit te bieden. Deze verduidelijking wordt in de beschrijvin</w:t>
      </w:r>
      <w:r>
        <w:t>g toegevoegd.</w:t>
      </w:r>
    </w:p>
    <w:p w:rsidR="00C517C7" w:rsidRDefault="00C517C7">
      <w:pPr>
        <w:widowControl w:val="0"/>
        <w:pBdr>
          <w:top w:val="nil"/>
          <w:left w:val="nil"/>
          <w:bottom w:val="nil"/>
          <w:right w:val="nil"/>
          <w:between w:val="nil"/>
        </w:pBdr>
      </w:pPr>
    </w:p>
    <w:p w:rsidR="00C517C7" w:rsidRDefault="00A029AD">
      <w:pPr>
        <w:pStyle w:val="Kop1"/>
        <w:widowControl w:val="0"/>
      </w:pPr>
      <w:bookmarkStart w:id="44" w:name="_35536m5fzhuh" w:colFirst="0" w:colLast="0"/>
      <w:bookmarkEnd w:id="44"/>
      <w:r>
        <w:t>3. Structuur van de refertelijst wijzigt</w:t>
      </w: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Vanaf 1 november wijzigt de structuur van de refertelijst op de website van het VAPH. Tussen de vijf domeinen en de hulpmiddelen is een tussenlaag voorzien met de probleemactiviteiten waarvoor de hul</w:t>
      </w:r>
      <w:r>
        <w:t>pmiddelen in de lijst een oplossing kunnen bieden. De zoekfunctie is uitgebreid zodat er naast het zoeken op de naam van de referterubriek ook gezocht wordt naar woorden die voorkomen in de probleemactiviteiten.</w:t>
      </w: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De indeling in probleemactiviteiten is op d</w:t>
      </w:r>
      <w:r>
        <w:t>it ogenblik nog vrij ruw, maar zal in de toekomst verder verfijnd worden.</w:t>
      </w: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Onder het zoekvak is een link voorzien waarmee je kan terugkeren naar de oude structuur van de refertelijst.</w:t>
      </w:r>
    </w:p>
    <w:p w:rsidR="00C517C7" w:rsidRDefault="00C517C7">
      <w:pPr>
        <w:widowControl w:val="0"/>
        <w:pBdr>
          <w:top w:val="nil"/>
          <w:left w:val="nil"/>
          <w:bottom w:val="nil"/>
          <w:right w:val="nil"/>
          <w:between w:val="nil"/>
        </w:pBdr>
      </w:pPr>
    </w:p>
    <w:p w:rsidR="00C517C7" w:rsidRDefault="00A029AD">
      <w:pPr>
        <w:pStyle w:val="Kop1"/>
        <w:widowControl w:val="0"/>
      </w:pPr>
      <w:bookmarkStart w:id="45" w:name="_69iqeurm6gbg" w:colFirst="0" w:colLast="0"/>
      <w:bookmarkEnd w:id="45"/>
      <w:r>
        <w:t>4. Historiek van referterubrieken</w:t>
      </w: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 xml:space="preserve">Referterubrieken wijzigen af en toe </w:t>
      </w:r>
      <w:r>
        <w:t>van naam, worden samengevoegd met andere voor de eenvoud of net opgesplitst om een betere vergoeding te kunnen bieden. Dat maakt het niet altijd eenvoudig om na te gaan of er bij een aanvraag nu sprake is van een eerste aanvraag voor een bepaald hulpmiddel</w:t>
      </w:r>
      <w:r>
        <w:t xml:space="preserve"> of van een hernieuwing. </w:t>
      </w: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In de ‘extra informatie’ bij de hulpmiddelenfiches zal vanaf 1/11 worden weergegeven welke vroegere benamingen voorafgingen aan de referterubrieken die nu in de refertelijst zijn opgenomen. Aan de hand van dat overzicht kan je in</w:t>
      </w:r>
      <w:r>
        <w:t xml:space="preserve"> het overzicht van de toegekende hulpmiddelen nagaan of een cliënt  al eerder een goedkeuring heeft gekregen voor het hulpmiddel dat men nu wil aanvragen</w:t>
      </w:r>
    </w:p>
    <w:p w:rsidR="00C517C7" w:rsidRDefault="00C517C7">
      <w:pPr>
        <w:widowControl w:val="0"/>
        <w:pBdr>
          <w:top w:val="nil"/>
          <w:left w:val="nil"/>
          <w:bottom w:val="nil"/>
          <w:right w:val="nil"/>
          <w:between w:val="nil"/>
        </w:pBdr>
      </w:pPr>
    </w:p>
    <w:p w:rsidR="00C517C7" w:rsidRDefault="00A029AD">
      <w:r>
        <w:lastRenderedPageBreak/>
        <w:t>Vragen over de wijzigingen die werden toegelicht, kunt u stellen via de contactgegevens bovenaan deze</w:t>
      </w:r>
      <w:r>
        <w:t xml:space="preserve"> infonota.</w:t>
      </w:r>
    </w:p>
    <w:p w:rsidR="00C517C7" w:rsidRDefault="00C517C7">
      <w:pPr>
        <w:widowControl w:val="0"/>
        <w:pBdr>
          <w:top w:val="nil"/>
          <w:left w:val="nil"/>
          <w:bottom w:val="nil"/>
          <w:right w:val="nil"/>
          <w:between w:val="nil"/>
        </w:pBdr>
      </w:pPr>
    </w:p>
    <w:p w:rsidR="00C517C7" w:rsidRDefault="00C517C7">
      <w:pPr>
        <w:widowControl w:val="0"/>
        <w:pBdr>
          <w:top w:val="nil"/>
          <w:left w:val="nil"/>
          <w:bottom w:val="nil"/>
          <w:right w:val="nil"/>
          <w:between w:val="nil"/>
        </w:pBdr>
      </w:pPr>
    </w:p>
    <w:p w:rsidR="00C517C7" w:rsidRDefault="00C517C7">
      <w:pPr>
        <w:widowControl w:val="0"/>
        <w:pBdr>
          <w:top w:val="nil"/>
          <w:left w:val="nil"/>
          <w:bottom w:val="nil"/>
          <w:right w:val="nil"/>
          <w:between w:val="nil"/>
        </w:pBdr>
      </w:pPr>
    </w:p>
    <w:p w:rsidR="00C517C7" w:rsidRDefault="00C517C7">
      <w:pPr>
        <w:widowControl w:val="0"/>
        <w:pBdr>
          <w:top w:val="nil"/>
          <w:left w:val="nil"/>
          <w:bottom w:val="nil"/>
          <w:right w:val="nil"/>
          <w:between w:val="nil"/>
        </w:pBdr>
      </w:pPr>
    </w:p>
    <w:p w:rsidR="00C517C7" w:rsidRDefault="00A029AD">
      <w:pPr>
        <w:widowControl w:val="0"/>
        <w:pBdr>
          <w:top w:val="nil"/>
          <w:left w:val="nil"/>
          <w:bottom w:val="nil"/>
          <w:right w:val="nil"/>
          <w:between w:val="nil"/>
        </w:pBdr>
      </w:pPr>
      <w:r>
        <w:t>James Van Casteren</w:t>
      </w:r>
    </w:p>
    <w:p w:rsidR="00C517C7" w:rsidRDefault="00A029AD">
      <w:pPr>
        <w:widowControl w:val="0"/>
        <w:pBdr>
          <w:top w:val="nil"/>
          <w:left w:val="nil"/>
          <w:bottom w:val="nil"/>
          <w:right w:val="nil"/>
          <w:between w:val="nil"/>
        </w:pBdr>
        <w:rPr>
          <w:i/>
        </w:rPr>
      </w:pPr>
      <w:r>
        <w:t>Administrateur-generaal</w:t>
      </w:r>
    </w:p>
    <w:sectPr w:rsidR="00C517C7">
      <w:footerReference w:type="default" r:id="rId9"/>
      <w:headerReference w:type="first" r:id="rId10"/>
      <w:footerReference w:type="first" r:id="rId11"/>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AD" w:rsidRDefault="00A029AD">
      <w:pPr>
        <w:spacing w:line="240" w:lineRule="auto"/>
      </w:pPr>
      <w:r>
        <w:separator/>
      </w:r>
    </w:p>
  </w:endnote>
  <w:endnote w:type="continuationSeparator" w:id="0">
    <w:p w:rsidR="00A029AD" w:rsidRDefault="00A02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C7" w:rsidRDefault="00A029AD">
    <w:pPr>
      <w:jc w:val="right"/>
    </w:pPr>
    <w:r>
      <w:fldChar w:fldCharType="begin"/>
    </w:r>
    <w:r>
      <w:instrText>PAGE</w:instrText>
    </w:r>
    <w:r w:rsidR="00AC6577">
      <w:fldChar w:fldCharType="separate"/>
    </w:r>
    <w:r w:rsidR="00D15CBC">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C7" w:rsidRDefault="00C517C7">
    <w:pPr>
      <w:pBdr>
        <w:top w:val="nil"/>
        <w:left w:val="nil"/>
        <w:bottom w:val="nil"/>
        <w:right w:val="nil"/>
        <w:between w:val="nil"/>
      </w:pBdr>
    </w:pPr>
  </w:p>
  <w:p w:rsidR="00C517C7" w:rsidRDefault="00A029AD">
    <w:pPr>
      <w:pBdr>
        <w:top w:val="nil"/>
        <w:left w:val="nil"/>
        <w:bottom w:val="nil"/>
        <w:right w:val="nil"/>
        <w:between w:val="nil"/>
      </w:pBdr>
    </w:pPr>
    <w:r>
      <w:rPr>
        <w:noProof/>
        <w:lang w:val="nl-BE"/>
      </w:rPr>
      <w:drawing>
        <wp:inline distT="114300" distB="114300" distL="114300" distR="114300">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AC6577">
      <w:fldChar w:fldCharType="separate"/>
    </w:r>
    <w:r w:rsidR="000A71AE">
      <w:rPr>
        <w:noProof/>
      </w:rPr>
      <w:t>0</w:t>
    </w:r>
    <w:r>
      <w:fldChar w:fldCharType="end"/>
    </w:r>
    <w:r>
      <w:t xml:space="preserve"> van </w:t>
    </w:r>
    <w:r>
      <w:fldChar w:fldCharType="begin"/>
    </w:r>
    <w:r>
      <w:instrText>NUMPAGES</w:instrText>
    </w:r>
    <w:r w:rsidR="00AC6577">
      <w:fldChar w:fldCharType="separate"/>
    </w:r>
    <w:r w:rsidR="000A71AE">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AD" w:rsidRDefault="00A029AD">
      <w:pPr>
        <w:spacing w:line="240" w:lineRule="auto"/>
      </w:pPr>
      <w:r>
        <w:separator/>
      </w:r>
    </w:p>
  </w:footnote>
  <w:footnote w:type="continuationSeparator" w:id="0">
    <w:p w:rsidR="00A029AD" w:rsidRDefault="00A02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C7" w:rsidRDefault="00C517C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1771"/>
    <w:multiLevelType w:val="multilevel"/>
    <w:tmpl w:val="FFCCF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0B40B9"/>
    <w:multiLevelType w:val="multilevel"/>
    <w:tmpl w:val="9754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2F79C1"/>
    <w:multiLevelType w:val="multilevel"/>
    <w:tmpl w:val="4D727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C074F4A"/>
    <w:multiLevelType w:val="multilevel"/>
    <w:tmpl w:val="3BFEE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0768AD"/>
    <w:multiLevelType w:val="multilevel"/>
    <w:tmpl w:val="1BFA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0D700C"/>
    <w:multiLevelType w:val="multilevel"/>
    <w:tmpl w:val="8AB8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F149F1"/>
    <w:multiLevelType w:val="multilevel"/>
    <w:tmpl w:val="ED625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517C7"/>
    <w:rsid w:val="000A71AE"/>
    <w:rsid w:val="00A029AD"/>
    <w:rsid w:val="00AC6577"/>
    <w:rsid w:val="00C517C7"/>
    <w:rsid w:val="00D15C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color w:val="000000"/>
    </w:rPr>
    <w:tblPr>
      <w:tblStyleRowBandSize w:val="1"/>
      <w:tblStyleColBandSize w:val="1"/>
      <w:tblCellMar>
        <w:top w:w="28" w:type="dxa"/>
        <w:left w:w="28" w:type="dxa"/>
        <w:bottom w:w="28" w:type="dxa"/>
        <w:right w:w="28" w:type="dxa"/>
      </w:tblCellMar>
    </w:tblPr>
  </w:style>
  <w:style w:type="table" w:customStyle="1" w:styleId="a3">
    <w:basedOn w:val="TableNormal"/>
    <w:rPr>
      <w:color w:val="000000"/>
    </w:rPr>
    <w:tblPr>
      <w:tblStyleRowBandSize w:val="1"/>
      <w:tblStyleColBandSize w:val="1"/>
      <w:tblCellMar>
        <w:top w:w="28" w:type="dxa"/>
        <w:left w:w="28" w:type="dxa"/>
        <w:bottom w:w="28" w:type="dxa"/>
        <w:right w:w="28" w:type="dxa"/>
      </w:tblCellMar>
    </w:tblPr>
  </w:style>
  <w:style w:type="table" w:customStyle="1" w:styleId="a4">
    <w:basedOn w:val="TableNormal"/>
    <w:rPr>
      <w:color w:val="000000"/>
    </w:rPr>
    <w:tblPr>
      <w:tblStyleRowBandSize w:val="1"/>
      <w:tblStyleColBandSize w:val="1"/>
      <w:tblCellMar>
        <w:top w:w="28" w:type="dxa"/>
        <w:left w:w="28" w:type="dxa"/>
        <w:bottom w:w="28" w:type="dxa"/>
        <w:right w:w="28" w:type="dxa"/>
      </w:tblCellMar>
    </w:tblPr>
  </w:style>
  <w:style w:type="table" w:customStyle="1" w:styleId="a5">
    <w:basedOn w:val="TableNormal"/>
    <w:rPr>
      <w:color w:val="000000"/>
    </w:rPr>
    <w:tblPr>
      <w:tblStyleRowBandSize w:val="1"/>
      <w:tblStyleColBandSize w:val="1"/>
      <w:tblCellMar>
        <w:top w:w="28" w:type="dxa"/>
        <w:left w:w="28" w:type="dxa"/>
        <w:bottom w:w="28" w:type="dxa"/>
        <w:right w:w="28" w:type="dxa"/>
      </w:tblCellMar>
    </w:tblPr>
  </w:style>
  <w:style w:type="table" w:customStyle="1" w:styleId="a6">
    <w:basedOn w:val="TableNormal"/>
    <w:rPr>
      <w:color w:val="000000"/>
    </w:rPr>
    <w:tblPr>
      <w:tblStyleRowBandSize w:val="1"/>
      <w:tblStyleColBandSize w:val="1"/>
      <w:tblCellMar>
        <w:top w:w="28" w:type="dxa"/>
        <w:left w:w="28" w:type="dxa"/>
        <w:bottom w:w="28" w:type="dxa"/>
        <w:right w:w="28" w:type="dxa"/>
      </w:tblCellMar>
    </w:tblPr>
  </w:style>
  <w:style w:type="table" w:customStyle="1" w:styleId="a7">
    <w:basedOn w:val="TableNormal"/>
    <w:rPr>
      <w:color w:val="000000"/>
    </w:rPr>
    <w:tblPr>
      <w:tblStyleRowBandSize w:val="1"/>
      <w:tblStyleColBandSize w:val="1"/>
      <w:tblCellMar>
        <w:top w:w="28" w:type="dxa"/>
        <w:left w:w="28" w:type="dxa"/>
        <w:bottom w:w="28" w:type="dxa"/>
        <w:right w:w="28" w:type="dxa"/>
      </w:tblCellMar>
    </w:tblPr>
  </w:style>
  <w:style w:type="table" w:customStyle="1" w:styleId="a8">
    <w:basedOn w:val="TableNormal"/>
    <w:rPr>
      <w:color w:val="000000"/>
    </w:rPr>
    <w:tblPr>
      <w:tblStyleRowBandSize w:val="1"/>
      <w:tblStyleColBandSize w:val="1"/>
      <w:tblCellMar>
        <w:top w:w="28" w:type="dxa"/>
        <w:left w:w="28" w:type="dxa"/>
        <w:bottom w:w="28" w:type="dxa"/>
        <w:right w:w="28" w:type="dxa"/>
      </w:tblCellMar>
    </w:tblPr>
  </w:style>
  <w:style w:type="table" w:customStyle="1" w:styleId="a9">
    <w:basedOn w:val="TableNormal"/>
    <w:rPr>
      <w:color w:val="000000"/>
    </w:rPr>
    <w:tblPr>
      <w:tblStyleRowBandSize w:val="1"/>
      <w:tblStyleColBandSize w:val="1"/>
      <w:tblCellMar>
        <w:top w:w="28" w:type="dxa"/>
        <w:left w:w="28" w:type="dxa"/>
        <w:bottom w:w="28" w:type="dxa"/>
        <w:right w:w="28" w:type="dxa"/>
      </w:tblCellMar>
    </w:tblPr>
  </w:style>
  <w:style w:type="table" w:customStyle="1" w:styleId="aa">
    <w:basedOn w:val="TableNormal"/>
    <w:rPr>
      <w:color w:val="000000"/>
    </w:rPr>
    <w:tblPr>
      <w:tblStyleRowBandSize w:val="1"/>
      <w:tblStyleColBandSize w:val="1"/>
      <w:tblCellMar>
        <w:top w:w="28" w:type="dxa"/>
        <w:left w:w="28" w:type="dxa"/>
        <w:bottom w:w="28" w:type="dxa"/>
        <w:right w:w="28" w:type="dxa"/>
      </w:tblCellMar>
    </w:tblPr>
  </w:style>
  <w:style w:type="table" w:customStyle="1" w:styleId="ab">
    <w:basedOn w:val="TableNormal"/>
    <w:rPr>
      <w:color w:val="000000"/>
    </w:rPr>
    <w:tblPr>
      <w:tblStyleRowBandSize w:val="1"/>
      <w:tblStyleColBandSize w:val="1"/>
      <w:tblCellMar>
        <w:top w:w="28" w:type="dxa"/>
        <w:left w:w="28" w:type="dxa"/>
        <w:bottom w:w="28" w:type="dxa"/>
        <w:right w:w="28" w:type="dxa"/>
      </w:tblCellMar>
    </w:tblPr>
  </w:style>
  <w:style w:type="table" w:customStyle="1" w:styleId="ac">
    <w:basedOn w:val="TableNormal"/>
    <w:rPr>
      <w:color w:val="000000"/>
    </w:rPr>
    <w:tblPr>
      <w:tblStyleRowBandSize w:val="1"/>
      <w:tblStyleColBandSize w:val="1"/>
      <w:tblCellMar>
        <w:top w:w="28" w:type="dxa"/>
        <w:left w:w="28" w:type="dxa"/>
        <w:bottom w:w="28" w:type="dxa"/>
        <w:right w:w="28" w:type="dxa"/>
      </w:tblCellMar>
    </w:tblPr>
  </w:style>
  <w:style w:type="table" w:customStyle="1" w:styleId="ad">
    <w:basedOn w:val="TableNormal"/>
    <w:rPr>
      <w:color w:val="000000"/>
    </w:rPr>
    <w:tblPr>
      <w:tblStyleRowBandSize w:val="1"/>
      <w:tblStyleColBandSize w:val="1"/>
      <w:tblCellMar>
        <w:top w:w="28" w:type="dxa"/>
        <w:left w:w="28" w:type="dxa"/>
        <w:bottom w:w="28" w:type="dxa"/>
        <w:right w:w="28" w:type="dxa"/>
      </w:tblCellMar>
    </w:tblPr>
  </w:style>
  <w:style w:type="table" w:customStyle="1" w:styleId="ae">
    <w:basedOn w:val="TableNormal"/>
    <w:rPr>
      <w:color w:val="000000"/>
    </w:rPr>
    <w:tblPr>
      <w:tblStyleRowBandSize w:val="1"/>
      <w:tblStyleColBandSize w:val="1"/>
      <w:tblCellMar>
        <w:top w:w="28" w:type="dxa"/>
        <w:left w:w="28" w:type="dxa"/>
        <w:bottom w:w="28" w:type="dxa"/>
        <w:right w:w="28" w:type="dxa"/>
      </w:tblCellMar>
    </w:tblPr>
  </w:style>
  <w:style w:type="table" w:customStyle="1" w:styleId="af">
    <w:basedOn w:val="TableNormal"/>
    <w:rPr>
      <w:color w:val="000000"/>
    </w:rPr>
    <w:tblPr>
      <w:tblStyleRowBandSize w:val="1"/>
      <w:tblStyleColBandSize w:val="1"/>
      <w:tblCellMar>
        <w:top w:w="28" w:type="dxa"/>
        <w:left w:w="28" w:type="dxa"/>
        <w:bottom w:w="28" w:type="dxa"/>
        <w:right w:w="28" w:type="dxa"/>
      </w:tblCellMar>
    </w:tblPr>
  </w:style>
  <w:style w:type="paragraph" w:styleId="Ballontekst">
    <w:name w:val="Balloon Text"/>
    <w:basedOn w:val="Standaard"/>
    <w:link w:val="BallontekstChar"/>
    <w:uiPriority w:val="99"/>
    <w:semiHidden/>
    <w:unhideWhenUsed/>
    <w:rsid w:val="00AC65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577"/>
    <w:rPr>
      <w:rFonts w:ascii="Tahoma" w:hAnsi="Tahoma" w:cs="Tahoma"/>
      <w:sz w:val="16"/>
      <w:szCs w:val="16"/>
    </w:rPr>
  </w:style>
  <w:style w:type="paragraph" w:styleId="Koptekst">
    <w:name w:val="header"/>
    <w:basedOn w:val="Standaard"/>
    <w:link w:val="KoptekstChar"/>
    <w:uiPriority w:val="99"/>
    <w:unhideWhenUsed/>
    <w:rsid w:val="00D15C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5CBC"/>
  </w:style>
  <w:style w:type="paragraph" w:styleId="Voettekst">
    <w:name w:val="footer"/>
    <w:basedOn w:val="Standaard"/>
    <w:link w:val="VoettekstChar"/>
    <w:uiPriority w:val="99"/>
    <w:unhideWhenUsed/>
    <w:rsid w:val="00D15C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5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color w:val="000000"/>
    </w:rPr>
    <w:tblPr>
      <w:tblStyleRowBandSize w:val="1"/>
      <w:tblStyleColBandSize w:val="1"/>
      <w:tblCellMar>
        <w:top w:w="28" w:type="dxa"/>
        <w:left w:w="28" w:type="dxa"/>
        <w:bottom w:w="28" w:type="dxa"/>
        <w:right w:w="28" w:type="dxa"/>
      </w:tblCellMar>
    </w:tblPr>
  </w:style>
  <w:style w:type="table" w:customStyle="1" w:styleId="a3">
    <w:basedOn w:val="TableNormal"/>
    <w:rPr>
      <w:color w:val="000000"/>
    </w:rPr>
    <w:tblPr>
      <w:tblStyleRowBandSize w:val="1"/>
      <w:tblStyleColBandSize w:val="1"/>
      <w:tblCellMar>
        <w:top w:w="28" w:type="dxa"/>
        <w:left w:w="28" w:type="dxa"/>
        <w:bottom w:w="28" w:type="dxa"/>
        <w:right w:w="28" w:type="dxa"/>
      </w:tblCellMar>
    </w:tblPr>
  </w:style>
  <w:style w:type="table" w:customStyle="1" w:styleId="a4">
    <w:basedOn w:val="TableNormal"/>
    <w:rPr>
      <w:color w:val="000000"/>
    </w:rPr>
    <w:tblPr>
      <w:tblStyleRowBandSize w:val="1"/>
      <w:tblStyleColBandSize w:val="1"/>
      <w:tblCellMar>
        <w:top w:w="28" w:type="dxa"/>
        <w:left w:w="28" w:type="dxa"/>
        <w:bottom w:w="28" w:type="dxa"/>
        <w:right w:w="28" w:type="dxa"/>
      </w:tblCellMar>
    </w:tblPr>
  </w:style>
  <w:style w:type="table" w:customStyle="1" w:styleId="a5">
    <w:basedOn w:val="TableNormal"/>
    <w:rPr>
      <w:color w:val="000000"/>
    </w:rPr>
    <w:tblPr>
      <w:tblStyleRowBandSize w:val="1"/>
      <w:tblStyleColBandSize w:val="1"/>
      <w:tblCellMar>
        <w:top w:w="28" w:type="dxa"/>
        <w:left w:w="28" w:type="dxa"/>
        <w:bottom w:w="28" w:type="dxa"/>
        <w:right w:w="28" w:type="dxa"/>
      </w:tblCellMar>
    </w:tblPr>
  </w:style>
  <w:style w:type="table" w:customStyle="1" w:styleId="a6">
    <w:basedOn w:val="TableNormal"/>
    <w:rPr>
      <w:color w:val="000000"/>
    </w:rPr>
    <w:tblPr>
      <w:tblStyleRowBandSize w:val="1"/>
      <w:tblStyleColBandSize w:val="1"/>
      <w:tblCellMar>
        <w:top w:w="28" w:type="dxa"/>
        <w:left w:w="28" w:type="dxa"/>
        <w:bottom w:w="28" w:type="dxa"/>
        <w:right w:w="28" w:type="dxa"/>
      </w:tblCellMar>
    </w:tblPr>
  </w:style>
  <w:style w:type="table" w:customStyle="1" w:styleId="a7">
    <w:basedOn w:val="TableNormal"/>
    <w:rPr>
      <w:color w:val="000000"/>
    </w:rPr>
    <w:tblPr>
      <w:tblStyleRowBandSize w:val="1"/>
      <w:tblStyleColBandSize w:val="1"/>
      <w:tblCellMar>
        <w:top w:w="28" w:type="dxa"/>
        <w:left w:w="28" w:type="dxa"/>
        <w:bottom w:w="28" w:type="dxa"/>
        <w:right w:w="28" w:type="dxa"/>
      </w:tblCellMar>
    </w:tblPr>
  </w:style>
  <w:style w:type="table" w:customStyle="1" w:styleId="a8">
    <w:basedOn w:val="TableNormal"/>
    <w:rPr>
      <w:color w:val="000000"/>
    </w:rPr>
    <w:tblPr>
      <w:tblStyleRowBandSize w:val="1"/>
      <w:tblStyleColBandSize w:val="1"/>
      <w:tblCellMar>
        <w:top w:w="28" w:type="dxa"/>
        <w:left w:w="28" w:type="dxa"/>
        <w:bottom w:w="28" w:type="dxa"/>
        <w:right w:w="28" w:type="dxa"/>
      </w:tblCellMar>
    </w:tblPr>
  </w:style>
  <w:style w:type="table" w:customStyle="1" w:styleId="a9">
    <w:basedOn w:val="TableNormal"/>
    <w:rPr>
      <w:color w:val="000000"/>
    </w:rPr>
    <w:tblPr>
      <w:tblStyleRowBandSize w:val="1"/>
      <w:tblStyleColBandSize w:val="1"/>
      <w:tblCellMar>
        <w:top w:w="28" w:type="dxa"/>
        <w:left w:w="28" w:type="dxa"/>
        <w:bottom w:w="28" w:type="dxa"/>
        <w:right w:w="28" w:type="dxa"/>
      </w:tblCellMar>
    </w:tblPr>
  </w:style>
  <w:style w:type="table" w:customStyle="1" w:styleId="aa">
    <w:basedOn w:val="TableNormal"/>
    <w:rPr>
      <w:color w:val="000000"/>
    </w:rPr>
    <w:tblPr>
      <w:tblStyleRowBandSize w:val="1"/>
      <w:tblStyleColBandSize w:val="1"/>
      <w:tblCellMar>
        <w:top w:w="28" w:type="dxa"/>
        <w:left w:w="28" w:type="dxa"/>
        <w:bottom w:w="28" w:type="dxa"/>
        <w:right w:w="28" w:type="dxa"/>
      </w:tblCellMar>
    </w:tblPr>
  </w:style>
  <w:style w:type="table" w:customStyle="1" w:styleId="ab">
    <w:basedOn w:val="TableNormal"/>
    <w:rPr>
      <w:color w:val="000000"/>
    </w:rPr>
    <w:tblPr>
      <w:tblStyleRowBandSize w:val="1"/>
      <w:tblStyleColBandSize w:val="1"/>
      <w:tblCellMar>
        <w:top w:w="28" w:type="dxa"/>
        <w:left w:w="28" w:type="dxa"/>
        <w:bottom w:w="28" w:type="dxa"/>
        <w:right w:w="28" w:type="dxa"/>
      </w:tblCellMar>
    </w:tblPr>
  </w:style>
  <w:style w:type="table" w:customStyle="1" w:styleId="ac">
    <w:basedOn w:val="TableNormal"/>
    <w:rPr>
      <w:color w:val="000000"/>
    </w:rPr>
    <w:tblPr>
      <w:tblStyleRowBandSize w:val="1"/>
      <w:tblStyleColBandSize w:val="1"/>
      <w:tblCellMar>
        <w:top w:w="28" w:type="dxa"/>
        <w:left w:w="28" w:type="dxa"/>
        <w:bottom w:w="28" w:type="dxa"/>
        <w:right w:w="28" w:type="dxa"/>
      </w:tblCellMar>
    </w:tblPr>
  </w:style>
  <w:style w:type="table" w:customStyle="1" w:styleId="ad">
    <w:basedOn w:val="TableNormal"/>
    <w:rPr>
      <w:color w:val="000000"/>
    </w:rPr>
    <w:tblPr>
      <w:tblStyleRowBandSize w:val="1"/>
      <w:tblStyleColBandSize w:val="1"/>
      <w:tblCellMar>
        <w:top w:w="28" w:type="dxa"/>
        <w:left w:w="28" w:type="dxa"/>
        <w:bottom w:w="28" w:type="dxa"/>
        <w:right w:w="28" w:type="dxa"/>
      </w:tblCellMar>
    </w:tblPr>
  </w:style>
  <w:style w:type="table" w:customStyle="1" w:styleId="ae">
    <w:basedOn w:val="TableNormal"/>
    <w:rPr>
      <w:color w:val="000000"/>
    </w:rPr>
    <w:tblPr>
      <w:tblStyleRowBandSize w:val="1"/>
      <w:tblStyleColBandSize w:val="1"/>
      <w:tblCellMar>
        <w:top w:w="28" w:type="dxa"/>
        <w:left w:w="28" w:type="dxa"/>
        <w:bottom w:w="28" w:type="dxa"/>
        <w:right w:w="28" w:type="dxa"/>
      </w:tblCellMar>
    </w:tblPr>
  </w:style>
  <w:style w:type="table" w:customStyle="1" w:styleId="af">
    <w:basedOn w:val="TableNormal"/>
    <w:rPr>
      <w:color w:val="000000"/>
    </w:rPr>
    <w:tblPr>
      <w:tblStyleRowBandSize w:val="1"/>
      <w:tblStyleColBandSize w:val="1"/>
      <w:tblCellMar>
        <w:top w:w="28" w:type="dxa"/>
        <w:left w:w="28" w:type="dxa"/>
        <w:bottom w:w="28" w:type="dxa"/>
        <w:right w:w="28" w:type="dxa"/>
      </w:tblCellMar>
    </w:tblPr>
  </w:style>
  <w:style w:type="paragraph" w:styleId="Ballontekst">
    <w:name w:val="Balloon Text"/>
    <w:basedOn w:val="Standaard"/>
    <w:link w:val="BallontekstChar"/>
    <w:uiPriority w:val="99"/>
    <w:semiHidden/>
    <w:unhideWhenUsed/>
    <w:rsid w:val="00AC65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577"/>
    <w:rPr>
      <w:rFonts w:ascii="Tahoma" w:hAnsi="Tahoma" w:cs="Tahoma"/>
      <w:sz w:val="16"/>
      <w:szCs w:val="16"/>
    </w:rPr>
  </w:style>
  <w:style w:type="paragraph" w:styleId="Koptekst">
    <w:name w:val="header"/>
    <w:basedOn w:val="Standaard"/>
    <w:link w:val="KoptekstChar"/>
    <w:uiPriority w:val="99"/>
    <w:unhideWhenUsed/>
    <w:rsid w:val="00D15C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5CBC"/>
  </w:style>
  <w:style w:type="paragraph" w:styleId="Voettekst">
    <w:name w:val="footer"/>
    <w:basedOn w:val="Standaard"/>
    <w:link w:val="VoettekstChar"/>
    <w:uiPriority w:val="99"/>
    <w:unhideWhenUsed/>
    <w:rsid w:val="00D15C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2640">
      <w:bodyDiv w:val="1"/>
      <w:marLeft w:val="0"/>
      <w:marRight w:val="0"/>
      <w:marTop w:val="0"/>
      <w:marBottom w:val="0"/>
      <w:divBdr>
        <w:top w:val="none" w:sz="0" w:space="0" w:color="auto"/>
        <w:left w:val="none" w:sz="0" w:space="0" w:color="auto"/>
        <w:bottom w:val="none" w:sz="0" w:space="0" w:color="auto"/>
        <w:right w:val="none" w:sz="0" w:space="0" w:color="auto"/>
      </w:divBdr>
      <w:divsChild>
        <w:div w:id="441801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3946</Words>
  <Characters>21707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 Van der borght</dc:creator>
  <cp:lastModifiedBy>ASTER VAN DER BORGHT</cp:lastModifiedBy>
  <cp:revision>9</cp:revision>
  <dcterms:created xsi:type="dcterms:W3CDTF">2021-10-19T08:47:00Z</dcterms:created>
  <dcterms:modified xsi:type="dcterms:W3CDTF">2021-10-19T08:49:00Z</dcterms:modified>
</cp:coreProperties>
</file>