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23F3" w:rsidRDefault="003E23F3">
      <w:pPr>
        <w:widowControl w:val="0"/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1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75"/>
      </w:tblGrid>
      <w:tr w:rsidR="003E23F3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E23F3" w:rsidRDefault="003601EE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E23F3" w:rsidRDefault="003E23F3">
            <w:pPr>
              <w:widowControl w:val="0"/>
              <w:spacing w:line="240" w:lineRule="auto"/>
            </w:pPr>
          </w:p>
          <w:p w:rsidR="003E23F3" w:rsidRDefault="003601EE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3E23F3" w:rsidRDefault="003601EE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3E23F3" w:rsidRDefault="003601EE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7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E23F3" w:rsidRDefault="003E23F3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3E23F3" w:rsidRDefault="003E23F3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3E23F3" w:rsidRDefault="003601EE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3E23F3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3F3" w:rsidRDefault="003E23F3">
            <w:pPr>
              <w:widowControl w:val="0"/>
            </w:pPr>
          </w:p>
        </w:tc>
        <w:tc>
          <w:tcPr>
            <w:tcW w:w="637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E23F3" w:rsidRDefault="003601EE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revalidatiecentra</w:t>
            </w:r>
            <w:proofErr w:type="spellEnd"/>
            <w:r>
              <w:rPr>
                <w:sz w:val="26"/>
                <w:szCs w:val="26"/>
              </w:rPr>
              <w:t xml:space="preserve"> (REVA),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</w:t>
            </w:r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3E23F3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3F3" w:rsidRDefault="003E23F3">
            <w:pPr>
              <w:widowControl w:val="0"/>
            </w:pPr>
          </w:p>
        </w:tc>
        <w:tc>
          <w:tcPr>
            <w:tcW w:w="637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E23F3" w:rsidRDefault="003601EE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22-09-2022</w:t>
            </w:r>
          </w:p>
        </w:tc>
      </w:tr>
      <w:tr w:rsidR="003E23F3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3F3" w:rsidRDefault="003E23F3">
            <w:pPr>
              <w:widowControl w:val="0"/>
            </w:pPr>
          </w:p>
        </w:tc>
        <w:tc>
          <w:tcPr>
            <w:tcW w:w="637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E23F3" w:rsidRDefault="003601EE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INF/22/41</w:t>
            </w:r>
          </w:p>
        </w:tc>
      </w:tr>
      <w:tr w:rsidR="003E23F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E23F3" w:rsidRDefault="003601E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3E23F3" w:rsidRDefault="003E23F3">
            <w:pPr>
              <w:widowControl w:val="0"/>
            </w:pPr>
          </w:p>
        </w:tc>
      </w:tr>
      <w:tr w:rsidR="003E23F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E23F3" w:rsidRDefault="003601EE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75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3E23F3" w:rsidRDefault="003601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3E23F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E23F3" w:rsidRDefault="003601E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3E23F3" w:rsidRDefault="003E23F3">
            <w:pPr>
              <w:widowControl w:val="0"/>
              <w:rPr>
                <w:sz w:val="20"/>
                <w:szCs w:val="20"/>
              </w:rPr>
            </w:pPr>
          </w:p>
        </w:tc>
      </w:tr>
      <w:tr w:rsidR="003E23F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E23F3" w:rsidRDefault="003601E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3E23F3" w:rsidRDefault="003601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23F3">
        <w:tc>
          <w:tcPr>
            <w:tcW w:w="8865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E23F3" w:rsidRDefault="003E23F3">
            <w:pPr>
              <w:widowControl w:val="0"/>
              <w:rPr>
                <w:sz w:val="34"/>
                <w:szCs w:val="34"/>
              </w:rPr>
            </w:pPr>
          </w:p>
        </w:tc>
      </w:tr>
      <w:tr w:rsidR="003E23F3">
        <w:tc>
          <w:tcPr>
            <w:tcW w:w="8865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E23F3" w:rsidRDefault="003E23F3">
            <w:pPr>
              <w:widowControl w:val="0"/>
              <w:rPr>
                <w:sz w:val="34"/>
                <w:szCs w:val="34"/>
              </w:rPr>
            </w:pPr>
          </w:p>
        </w:tc>
      </w:tr>
      <w:tr w:rsidR="003E23F3">
        <w:tc>
          <w:tcPr>
            <w:tcW w:w="8865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E23F3" w:rsidRDefault="003601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E23F3" w:rsidRDefault="003601EE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Wijzigingen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sitebeheer</w:t>
      </w:r>
      <w:proofErr w:type="spellEnd"/>
      <w:r>
        <w:rPr>
          <w:rFonts w:ascii="Arial" w:eastAsia="Arial" w:hAnsi="Arial" w:cs="Arial"/>
          <w:b/>
        </w:rPr>
        <w:t xml:space="preserve"> en voucher </w:t>
      </w:r>
      <w:proofErr w:type="spellStart"/>
      <w:r>
        <w:rPr>
          <w:rFonts w:ascii="Arial" w:eastAsia="Arial" w:hAnsi="Arial" w:cs="Arial"/>
          <w:b/>
        </w:rPr>
        <w:t>registratie</w:t>
      </w:r>
      <w:proofErr w:type="spellEnd"/>
    </w:p>
    <w:p w:rsidR="003E23F3" w:rsidRDefault="003E23F3">
      <w:pPr>
        <w:rPr>
          <w:rFonts w:ascii="Arial" w:eastAsia="Arial" w:hAnsi="Arial" w:cs="Arial"/>
          <w:b/>
        </w:rPr>
      </w:pPr>
    </w:p>
    <w:p w:rsidR="003E23F3" w:rsidRDefault="003E23F3">
      <w:pPr>
        <w:rPr>
          <w:rFonts w:ascii="Arial" w:eastAsia="Arial" w:hAnsi="Arial" w:cs="Arial"/>
          <w:b/>
        </w:rPr>
      </w:pPr>
    </w:p>
    <w:p w:rsidR="003E23F3" w:rsidRDefault="003601EE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wijzigingen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betreft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registratie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vestigingsplaatsen</w:t>
      </w:r>
      <w:proofErr w:type="spellEnd"/>
      <w:r>
        <w:rPr>
          <w:rFonts w:ascii="Arial" w:eastAsia="Arial" w:hAnsi="Arial" w:cs="Arial"/>
        </w:rPr>
        <w:t xml:space="preserve"> (sites) op </w:t>
      </w:r>
      <w:proofErr w:type="spellStart"/>
      <w:r>
        <w:rPr>
          <w:rFonts w:ascii="Arial" w:eastAsia="Arial" w:hAnsi="Arial" w:cs="Arial"/>
        </w:rPr>
        <w:t>niveau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subsidie-eenheden</w:t>
      </w:r>
      <w:proofErr w:type="spellEnd"/>
      <w:r>
        <w:rPr>
          <w:rFonts w:ascii="Arial" w:eastAsia="Arial" w:hAnsi="Arial" w:cs="Arial"/>
        </w:rPr>
        <w:t xml:space="preserve"> en de </w:t>
      </w:r>
      <w:proofErr w:type="spellStart"/>
      <w:r>
        <w:rPr>
          <w:rFonts w:ascii="Arial" w:eastAsia="Arial" w:hAnsi="Arial" w:cs="Arial"/>
        </w:rPr>
        <w:t>registraties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overeenkomsten</w:t>
      </w:r>
      <w:proofErr w:type="spellEnd"/>
      <w:r>
        <w:rPr>
          <w:rFonts w:ascii="Arial" w:eastAsia="Arial" w:hAnsi="Arial" w:cs="Arial"/>
        </w:rPr>
        <w:t xml:space="preserve"> in de </w:t>
      </w:r>
      <w:proofErr w:type="spellStart"/>
      <w:r>
        <w:rPr>
          <w:rFonts w:ascii="Arial" w:eastAsia="Arial" w:hAnsi="Arial" w:cs="Arial"/>
        </w:rPr>
        <w:t>Geïntegreerde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Registratietool</w:t>
      </w:r>
      <w:proofErr w:type="spellEnd"/>
      <w:r>
        <w:rPr>
          <w:rFonts w:ascii="Arial" w:eastAsia="Arial" w:hAnsi="Arial" w:cs="Arial"/>
        </w:rPr>
        <w:t xml:space="preserve"> (GIR) . </w:t>
      </w:r>
    </w:p>
    <w:p w:rsidR="003E23F3" w:rsidRDefault="003E23F3">
      <w:pPr>
        <w:jc w:val="both"/>
        <w:rPr>
          <w:rFonts w:ascii="Arial" w:eastAsia="Arial" w:hAnsi="Arial" w:cs="Arial"/>
        </w:rPr>
      </w:pPr>
    </w:p>
    <w:p w:rsidR="003E23F3" w:rsidRDefault="003E23F3">
      <w:pPr>
        <w:jc w:val="both"/>
        <w:rPr>
          <w:rFonts w:ascii="Arial" w:eastAsia="Arial" w:hAnsi="Arial" w:cs="Arial"/>
        </w:rPr>
      </w:pPr>
    </w:p>
    <w:p w:rsidR="003E23F3" w:rsidRDefault="003601EE">
      <w:pPr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Ingeven</w:t>
      </w:r>
      <w:proofErr w:type="spellEnd"/>
      <w:r>
        <w:rPr>
          <w:rFonts w:ascii="Arial" w:eastAsia="Arial" w:hAnsi="Arial" w:cs="Arial"/>
          <w:b/>
        </w:rPr>
        <w:t xml:space="preserve"> van </w:t>
      </w:r>
      <w:proofErr w:type="spellStart"/>
      <w:r>
        <w:rPr>
          <w:rFonts w:ascii="Arial" w:eastAsia="Arial" w:hAnsi="Arial" w:cs="Arial"/>
          <w:b/>
        </w:rPr>
        <w:t>vestigingsplaatsen</w:t>
      </w:r>
      <w:proofErr w:type="spellEnd"/>
    </w:p>
    <w:p w:rsidR="003E23F3" w:rsidRDefault="003E23F3">
      <w:pPr>
        <w:jc w:val="both"/>
        <w:rPr>
          <w:rFonts w:ascii="Arial" w:eastAsia="Arial" w:hAnsi="Arial" w:cs="Arial"/>
          <w:b/>
        </w:rPr>
      </w:pPr>
    </w:p>
    <w:p w:rsidR="003E23F3" w:rsidRDefault="003601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Ten </w:t>
      </w:r>
      <w:proofErr w:type="spellStart"/>
      <w:r>
        <w:rPr>
          <w:rFonts w:ascii="Arial" w:eastAsia="Arial" w:hAnsi="Arial" w:cs="Arial"/>
        </w:rPr>
        <w:t>eerste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>al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locatie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waar</w:t>
      </w:r>
      <w:proofErr w:type="spellEnd"/>
      <w:r>
        <w:rPr>
          <w:rFonts w:ascii="Arial" w:eastAsia="Arial" w:hAnsi="Arial" w:cs="Arial"/>
        </w:rPr>
        <w:t xml:space="preserve"> u de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betreffende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vestigingsplaatsen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registreert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wijzigen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Momenteel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verloopt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registratie</w:t>
      </w:r>
      <w:proofErr w:type="spellEnd"/>
      <w:r>
        <w:rPr>
          <w:rFonts w:ascii="Arial" w:eastAsia="Arial" w:hAnsi="Arial" w:cs="Arial"/>
        </w:rPr>
        <w:t xml:space="preserve"> via Isis. </w:t>
      </w:r>
      <w:proofErr w:type="spellStart"/>
      <w:r>
        <w:rPr>
          <w:rFonts w:ascii="Arial" w:eastAsia="Arial" w:hAnsi="Arial" w:cs="Arial"/>
        </w:rPr>
        <w:t>Dit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verplaatst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naar</w:t>
      </w:r>
      <w:proofErr w:type="spellEnd"/>
      <w:r>
        <w:rPr>
          <w:rFonts w:ascii="Arial" w:eastAsia="Arial" w:hAnsi="Arial" w:cs="Arial"/>
        </w:rPr>
        <w:t xml:space="preserve"> het e-</w:t>
      </w:r>
      <w:proofErr w:type="spellStart"/>
      <w:r>
        <w:rPr>
          <w:rFonts w:ascii="Arial" w:eastAsia="Arial" w:hAnsi="Arial" w:cs="Arial"/>
        </w:rPr>
        <w:t>loket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Het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belangrijk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zorgaanbieders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vestigingsplaatsen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vervo</w:t>
      </w:r>
      <w:r>
        <w:rPr>
          <w:rFonts w:ascii="Arial" w:eastAsia="Arial" w:hAnsi="Arial" w:cs="Arial"/>
        </w:rPr>
        <w:t>lledigen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Deze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gegevens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ook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weergegeven</w:t>
      </w:r>
      <w:proofErr w:type="spellEnd"/>
      <w:r>
        <w:rPr>
          <w:rFonts w:ascii="Arial" w:eastAsia="Arial" w:hAnsi="Arial" w:cs="Arial"/>
        </w:rPr>
        <w:t xml:space="preserve"> op </w:t>
      </w:r>
      <w:hyperlink r:id="rId8">
        <w:r>
          <w:rPr>
            <w:rFonts w:ascii="Arial" w:eastAsia="Arial" w:hAnsi="Arial" w:cs="Arial"/>
            <w:color w:val="1155CC"/>
            <w:u w:val="single"/>
          </w:rPr>
          <w:t>Zorgwijs</w:t>
        </w:r>
      </w:hyperlink>
      <w:r>
        <w:rPr>
          <w:rFonts w:ascii="Arial" w:eastAsia="Arial" w:hAnsi="Arial" w:cs="Arial"/>
        </w:rPr>
        <w:t xml:space="preserve">. Via de module </w:t>
      </w:r>
      <w:proofErr w:type="spellStart"/>
      <w:r>
        <w:rPr>
          <w:rFonts w:ascii="Arial" w:eastAsia="Arial" w:hAnsi="Arial" w:cs="Arial"/>
        </w:rPr>
        <w:t>Erkenningen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u via de tab </w:t>
      </w:r>
      <w:proofErr w:type="spellStart"/>
      <w:r>
        <w:rPr>
          <w:rFonts w:ascii="Arial" w:eastAsia="Arial" w:hAnsi="Arial" w:cs="Arial"/>
        </w:rPr>
        <w:t>adressen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naar</w:t>
      </w:r>
      <w:proofErr w:type="spellEnd"/>
      <w:r>
        <w:rPr>
          <w:rFonts w:ascii="Arial" w:eastAsia="Arial" w:hAnsi="Arial" w:cs="Arial"/>
        </w:rPr>
        <w:t xml:space="preserve"> het e-</w:t>
      </w:r>
      <w:proofErr w:type="spellStart"/>
      <w:r>
        <w:rPr>
          <w:rFonts w:ascii="Arial" w:eastAsia="Arial" w:hAnsi="Arial" w:cs="Arial"/>
        </w:rPr>
        <w:t>loket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gaan</w:t>
      </w:r>
      <w:proofErr w:type="spellEnd"/>
      <w:r>
        <w:rPr>
          <w:rFonts w:ascii="Arial" w:eastAsia="Arial" w:hAnsi="Arial" w:cs="Arial"/>
        </w:rPr>
        <w:t xml:space="preserve">. U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ook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rechtstreeks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naar</w:t>
      </w:r>
      <w:proofErr w:type="spellEnd"/>
      <w:r>
        <w:rPr>
          <w:rFonts w:ascii="Arial" w:eastAsia="Arial" w:hAnsi="Arial" w:cs="Arial"/>
        </w:rPr>
        <w:t xml:space="preserve"> de site module </w:t>
      </w:r>
      <w:proofErr w:type="spellStart"/>
      <w:r>
        <w:rPr>
          <w:rFonts w:ascii="Arial" w:eastAsia="Arial" w:hAnsi="Arial" w:cs="Arial"/>
        </w:rPr>
        <w:t>gaan</w:t>
      </w:r>
      <w:proofErr w:type="spellEnd"/>
      <w:r>
        <w:rPr>
          <w:rFonts w:ascii="Arial" w:eastAsia="Arial" w:hAnsi="Arial" w:cs="Arial"/>
        </w:rPr>
        <w:t xml:space="preserve"> via </w:t>
      </w:r>
      <w:hyperlink r:id="rId9">
        <w:r>
          <w:rPr>
            <w:rFonts w:ascii="Arial" w:eastAsia="Arial" w:hAnsi="Arial" w:cs="Arial"/>
            <w:color w:val="1155CC"/>
            <w:u w:val="single"/>
          </w:rPr>
          <w:t>https://mijn.vaph.be/</w:t>
        </w:r>
      </w:hyperlink>
    </w:p>
    <w:p w:rsidR="003E23F3" w:rsidRDefault="003601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E23F3" w:rsidRDefault="003601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Ten </w:t>
      </w:r>
      <w:proofErr w:type="spellStart"/>
      <w:r>
        <w:rPr>
          <w:rFonts w:ascii="Arial" w:eastAsia="Arial" w:hAnsi="Arial" w:cs="Arial"/>
        </w:rPr>
        <w:t>tweede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dient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vanaf</w:t>
      </w:r>
      <w:proofErr w:type="spellEnd"/>
      <w:r>
        <w:rPr>
          <w:rFonts w:ascii="Arial" w:eastAsia="Arial" w:hAnsi="Arial" w:cs="Arial"/>
        </w:rPr>
        <w:t xml:space="preserve"> nu de </w:t>
      </w:r>
      <w:proofErr w:type="spellStart"/>
      <w:r>
        <w:rPr>
          <w:rFonts w:ascii="Arial" w:eastAsia="Arial" w:hAnsi="Arial" w:cs="Arial"/>
        </w:rPr>
        <w:t>aangeboden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ondersteuning</w:t>
      </w:r>
      <w:proofErr w:type="spellEnd"/>
      <w:r>
        <w:rPr>
          <w:rFonts w:ascii="Arial" w:eastAsia="Arial" w:hAnsi="Arial" w:cs="Arial"/>
        </w:rPr>
        <w:t xml:space="preserve"> per </w:t>
      </w:r>
      <w:proofErr w:type="spellStart"/>
      <w:r>
        <w:rPr>
          <w:rFonts w:ascii="Arial" w:eastAsia="Arial" w:hAnsi="Arial" w:cs="Arial"/>
        </w:rPr>
        <w:t>vestigingsplaats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registreren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vergunde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zorgaanbieders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ouderinitiatieven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betreft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aangeven</w:t>
      </w:r>
      <w:proofErr w:type="spellEnd"/>
      <w:r>
        <w:rPr>
          <w:rFonts w:ascii="Arial" w:eastAsia="Arial" w:hAnsi="Arial" w:cs="Arial"/>
        </w:rPr>
        <w:t xml:space="preserve"> of het </w:t>
      </w:r>
      <w:proofErr w:type="spellStart"/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woonondersteuning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dagondersteuning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gaat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multifunctionele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centra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betreft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aangeven</w:t>
      </w:r>
      <w:proofErr w:type="spellEnd"/>
      <w:r>
        <w:rPr>
          <w:rFonts w:ascii="Arial" w:eastAsia="Arial" w:hAnsi="Arial" w:cs="Arial"/>
        </w:rPr>
        <w:t xml:space="preserve"> of het </w:t>
      </w:r>
      <w:proofErr w:type="spellStart"/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verblijf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schoolaanvullende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dagopvang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schoolvervangende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dagopvang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gaat</w:t>
      </w:r>
      <w:proofErr w:type="spellEnd"/>
      <w:r>
        <w:rPr>
          <w:rFonts w:ascii="Arial" w:eastAsia="Arial" w:hAnsi="Arial" w:cs="Arial"/>
        </w:rPr>
        <w:t xml:space="preserve">. </w:t>
      </w:r>
    </w:p>
    <w:p w:rsidR="003E23F3" w:rsidRDefault="003E23F3">
      <w:pPr>
        <w:jc w:val="both"/>
        <w:rPr>
          <w:rFonts w:ascii="Arial" w:eastAsia="Arial" w:hAnsi="Arial" w:cs="Arial"/>
        </w:rPr>
      </w:pPr>
    </w:p>
    <w:p w:rsidR="003E23F3" w:rsidRDefault="003601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Het </w:t>
      </w:r>
      <w:proofErr w:type="spellStart"/>
      <w:r>
        <w:rPr>
          <w:rFonts w:ascii="Arial" w:eastAsia="Arial" w:hAnsi="Arial" w:cs="Arial"/>
        </w:rPr>
        <w:t>beheer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vestigingsplaatsen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onderdeel</w:t>
      </w:r>
      <w:proofErr w:type="spellEnd"/>
      <w:r>
        <w:rPr>
          <w:rFonts w:ascii="Arial" w:eastAsia="Arial" w:hAnsi="Arial" w:cs="Arial"/>
        </w:rPr>
        <w:t xml:space="preserve"> van de Hera (</w:t>
      </w:r>
      <w:proofErr w:type="spellStart"/>
      <w:r>
        <w:rPr>
          <w:rFonts w:ascii="Arial" w:eastAsia="Arial" w:hAnsi="Arial" w:cs="Arial"/>
        </w:rPr>
        <w:t>erkenningen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applicatie</w:t>
      </w:r>
      <w:proofErr w:type="spellEnd"/>
      <w:r>
        <w:rPr>
          <w:rFonts w:ascii="Arial" w:eastAsia="Arial" w:hAnsi="Arial" w:cs="Arial"/>
        </w:rPr>
        <w:t xml:space="preserve">. De </w:t>
      </w:r>
      <w:proofErr w:type="spellStart"/>
      <w:r>
        <w:rPr>
          <w:rFonts w:ascii="Arial" w:eastAsia="Arial" w:hAnsi="Arial" w:cs="Arial"/>
        </w:rPr>
        <w:t>rol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Medewerker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Wegw</w:t>
      </w:r>
      <w:r>
        <w:rPr>
          <w:rFonts w:ascii="Arial" w:eastAsia="Arial" w:hAnsi="Arial" w:cs="Arial"/>
        </w:rPr>
        <w:t>ijzer</w:t>
      </w:r>
      <w:proofErr w:type="spellEnd"/>
      <w:r>
        <w:rPr>
          <w:rFonts w:ascii="Arial" w:eastAsia="Arial" w:hAnsi="Arial" w:cs="Arial"/>
        </w:rPr>
        <w:t xml:space="preserve">” </w:t>
      </w:r>
      <w:proofErr w:type="spellStart"/>
      <w:r>
        <w:rPr>
          <w:rFonts w:ascii="Arial" w:eastAsia="Arial" w:hAnsi="Arial" w:cs="Arial"/>
        </w:rPr>
        <w:t>gaat</w:t>
      </w:r>
      <w:proofErr w:type="spellEnd"/>
      <w:r>
        <w:rPr>
          <w:rFonts w:ascii="Arial" w:eastAsia="Arial" w:hAnsi="Arial" w:cs="Arial"/>
        </w:rPr>
        <w:t xml:space="preserve"> nu op in de </w:t>
      </w:r>
      <w:proofErr w:type="spellStart"/>
      <w:r>
        <w:rPr>
          <w:rFonts w:ascii="Arial" w:eastAsia="Arial" w:hAnsi="Arial" w:cs="Arial"/>
        </w:rPr>
        <w:t>rol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Medewerker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Erkenningen</w:t>
      </w:r>
      <w:proofErr w:type="spellEnd"/>
      <w:r>
        <w:rPr>
          <w:rFonts w:ascii="Arial" w:eastAsia="Arial" w:hAnsi="Arial" w:cs="Arial"/>
        </w:rPr>
        <w:t xml:space="preserve"> SE”.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betekent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ook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iemand</w:t>
      </w:r>
      <w:proofErr w:type="spellEnd"/>
      <w:r>
        <w:rPr>
          <w:rFonts w:ascii="Arial" w:eastAsia="Arial" w:hAnsi="Arial" w:cs="Arial"/>
        </w:rPr>
        <w:t xml:space="preserve"> die de </w:t>
      </w:r>
      <w:proofErr w:type="spellStart"/>
      <w:r>
        <w:rPr>
          <w:rFonts w:ascii="Arial" w:eastAsia="Arial" w:hAnsi="Arial" w:cs="Arial"/>
        </w:rPr>
        <w:t>rol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Medewerker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Wegwijzer</w:t>
      </w:r>
      <w:proofErr w:type="spellEnd"/>
      <w:r>
        <w:rPr>
          <w:rFonts w:ascii="Arial" w:eastAsia="Arial" w:hAnsi="Arial" w:cs="Arial"/>
        </w:rPr>
        <w:t xml:space="preserve">” </w:t>
      </w:r>
      <w:proofErr w:type="spellStart"/>
      <w:r>
        <w:rPr>
          <w:rFonts w:ascii="Arial" w:eastAsia="Arial" w:hAnsi="Arial" w:cs="Arial"/>
        </w:rPr>
        <w:t>heeft</w:t>
      </w:r>
      <w:proofErr w:type="spellEnd"/>
      <w:r>
        <w:rPr>
          <w:rFonts w:ascii="Arial" w:eastAsia="Arial" w:hAnsi="Arial" w:cs="Arial"/>
        </w:rPr>
        <w:t xml:space="preserve"> nu </w:t>
      </w:r>
      <w:proofErr w:type="spellStart"/>
      <w:r>
        <w:rPr>
          <w:rFonts w:ascii="Arial" w:eastAsia="Arial" w:hAnsi="Arial" w:cs="Arial"/>
        </w:rPr>
        <w:t>ook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gegevens</w:t>
      </w:r>
      <w:proofErr w:type="spellEnd"/>
      <w:r>
        <w:rPr>
          <w:rFonts w:ascii="Arial" w:eastAsia="Arial" w:hAnsi="Arial" w:cs="Arial"/>
        </w:rPr>
        <w:t xml:space="preserve"> in Hera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beheren</w:t>
      </w:r>
      <w:proofErr w:type="spellEnd"/>
      <w:r>
        <w:rPr>
          <w:rFonts w:ascii="Arial" w:eastAsia="Arial" w:hAnsi="Arial" w:cs="Arial"/>
        </w:rPr>
        <w:t>.</w:t>
      </w:r>
    </w:p>
    <w:p w:rsidR="003E23F3" w:rsidRDefault="003E23F3">
      <w:pPr>
        <w:jc w:val="both"/>
        <w:rPr>
          <w:rFonts w:ascii="Arial" w:eastAsia="Arial" w:hAnsi="Arial" w:cs="Arial"/>
        </w:rPr>
      </w:pPr>
    </w:p>
    <w:p w:rsidR="003E23F3" w:rsidRDefault="003601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Meer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u in de </w:t>
      </w:r>
      <w:proofErr w:type="spellStart"/>
      <w:r>
        <w:rPr>
          <w:rFonts w:ascii="Arial" w:eastAsia="Arial" w:hAnsi="Arial" w:cs="Arial"/>
        </w:rPr>
        <w:t>bijgevoegde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handleiding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vinden</w:t>
      </w:r>
      <w:proofErr w:type="spellEnd"/>
      <w:r>
        <w:rPr>
          <w:rFonts w:ascii="Arial" w:eastAsia="Arial" w:hAnsi="Arial" w:cs="Arial"/>
        </w:rPr>
        <w:t>.</w:t>
      </w:r>
    </w:p>
    <w:p w:rsidR="003E23F3" w:rsidRDefault="003E23F3">
      <w:pPr>
        <w:jc w:val="both"/>
        <w:rPr>
          <w:rFonts w:ascii="Arial" w:eastAsia="Arial" w:hAnsi="Arial" w:cs="Arial"/>
        </w:rPr>
      </w:pPr>
    </w:p>
    <w:p w:rsidR="003E23F3" w:rsidRDefault="003601EE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Verder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vanaf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iedere</w:t>
      </w:r>
      <w:proofErr w:type="spellEnd"/>
      <w:r>
        <w:rPr>
          <w:rFonts w:ascii="Arial" w:eastAsia="Arial" w:hAnsi="Arial" w:cs="Arial"/>
        </w:rPr>
        <w:t xml:space="preserve"> voucher </w:t>
      </w:r>
      <w:proofErr w:type="spellStart"/>
      <w:r>
        <w:rPr>
          <w:rFonts w:ascii="Arial" w:eastAsia="Arial" w:hAnsi="Arial" w:cs="Arial"/>
        </w:rPr>
        <w:t>overeenkomst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collectieve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ondersteuning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geregistreerd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moeten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op </w:t>
      </w:r>
      <w:proofErr w:type="spellStart"/>
      <w:r>
        <w:rPr>
          <w:rFonts w:ascii="Arial" w:eastAsia="Arial" w:hAnsi="Arial" w:cs="Arial"/>
        </w:rPr>
        <w:t>welke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vestigingsplaats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gebruiker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ondersteuning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krijgt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laatste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belangrijk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wanneer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inspectie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doorgaan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gekoppeld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bepaalde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gebruiker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Daar</w:t>
      </w:r>
      <w:r>
        <w:rPr>
          <w:rFonts w:ascii="Arial" w:eastAsia="Arial" w:hAnsi="Arial" w:cs="Arial"/>
        </w:rPr>
        <w:t>naast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dit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belangrijk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kunnen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rapporteren</w:t>
      </w:r>
      <w:proofErr w:type="spellEnd"/>
      <w:r>
        <w:rPr>
          <w:rFonts w:ascii="Arial" w:eastAsia="Arial" w:hAnsi="Arial" w:cs="Arial"/>
        </w:rPr>
        <w:t xml:space="preserve"> over de </w:t>
      </w:r>
      <w:proofErr w:type="spellStart"/>
      <w:r>
        <w:rPr>
          <w:rFonts w:ascii="Arial" w:eastAsia="Arial" w:hAnsi="Arial" w:cs="Arial"/>
        </w:rPr>
        <w:t>schaalgrootte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specifieke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locatie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Schaalgrootte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parameter van </w:t>
      </w:r>
      <w:proofErr w:type="spellStart"/>
      <w:r>
        <w:rPr>
          <w:rFonts w:ascii="Arial" w:eastAsia="Arial" w:hAnsi="Arial" w:cs="Arial"/>
        </w:rPr>
        <w:t>kleinschaligheid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inclusie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Deze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rapportage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belangrijk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</w:rPr>
        <w:t xml:space="preserve"> op </w:t>
      </w:r>
      <w:proofErr w:type="spellStart"/>
      <w:r>
        <w:rPr>
          <w:rFonts w:ascii="Arial" w:eastAsia="Arial" w:hAnsi="Arial" w:cs="Arial"/>
        </w:rPr>
        <w:t>Vlaams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niveau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rapporteren</w:t>
      </w:r>
      <w:proofErr w:type="spellEnd"/>
      <w:r>
        <w:rPr>
          <w:rFonts w:ascii="Arial" w:eastAsia="Arial" w:hAnsi="Arial" w:cs="Arial"/>
        </w:rPr>
        <w:t xml:space="preserve"> in het </w:t>
      </w:r>
      <w:proofErr w:type="spellStart"/>
      <w:r>
        <w:rPr>
          <w:rFonts w:ascii="Arial" w:eastAsia="Arial" w:hAnsi="Arial" w:cs="Arial"/>
        </w:rPr>
        <w:t>kader</w:t>
      </w:r>
      <w:proofErr w:type="spellEnd"/>
      <w:r>
        <w:rPr>
          <w:rFonts w:ascii="Arial" w:eastAsia="Arial" w:hAnsi="Arial" w:cs="Arial"/>
        </w:rPr>
        <w:t xml:space="preserve"> van het VN-</w:t>
      </w:r>
      <w:proofErr w:type="spellStart"/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</w:rPr>
        <w:t>drag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inzake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rechten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personen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handicap. </w:t>
      </w:r>
    </w:p>
    <w:p w:rsidR="003E23F3" w:rsidRDefault="003E23F3">
      <w:pPr>
        <w:jc w:val="both"/>
        <w:rPr>
          <w:rFonts w:ascii="Arial" w:eastAsia="Arial" w:hAnsi="Arial" w:cs="Arial"/>
        </w:rPr>
      </w:pPr>
    </w:p>
    <w:p w:rsidR="003E23F3" w:rsidRDefault="003601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aangeboden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ondersteuning</w:t>
      </w:r>
      <w:proofErr w:type="spellEnd"/>
      <w:r>
        <w:rPr>
          <w:rFonts w:ascii="Arial" w:eastAsia="Arial" w:hAnsi="Arial" w:cs="Arial"/>
        </w:rPr>
        <w:t xml:space="preserve"> per </w:t>
      </w:r>
      <w:proofErr w:type="spellStart"/>
      <w:r>
        <w:rPr>
          <w:rFonts w:ascii="Arial" w:eastAsia="Arial" w:hAnsi="Arial" w:cs="Arial"/>
        </w:rPr>
        <w:t>vestigingsplaats</w:t>
      </w:r>
      <w:proofErr w:type="spellEnd"/>
      <w:r>
        <w:rPr>
          <w:rFonts w:ascii="Arial" w:eastAsia="Arial" w:hAnsi="Arial" w:cs="Arial"/>
        </w:rPr>
        <w:t xml:space="preserve"> en de </w:t>
      </w:r>
      <w:proofErr w:type="spellStart"/>
      <w:r>
        <w:rPr>
          <w:rFonts w:ascii="Arial" w:eastAsia="Arial" w:hAnsi="Arial" w:cs="Arial"/>
        </w:rPr>
        <w:t>koppeling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vestigingsplaatsen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overeenkomsten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moet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registreren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tegen</w:t>
      </w:r>
      <w:proofErr w:type="spellEnd"/>
      <w:r>
        <w:rPr>
          <w:rFonts w:ascii="Arial" w:eastAsia="Arial" w:hAnsi="Arial" w:cs="Arial"/>
        </w:rPr>
        <w:t xml:space="preserve"> 23 </w:t>
      </w:r>
      <w:proofErr w:type="spellStart"/>
      <w:r>
        <w:rPr>
          <w:rFonts w:ascii="Arial" w:eastAsia="Arial" w:hAnsi="Arial" w:cs="Arial"/>
        </w:rPr>
        <w:t>december</w:t>
      </w:r>
      <w:proofErr w:type="spellEnd"/>
      <w:r>
        <w:rPr>
          <w:rFonts w:ascii="Arial" w:eastAsia="Arial" w:hAnsi="Arial" w:cs="Arial"/>
        </w:rPr>
        <w:t xml:space="preserve"> 2022. Op </w:t>
      </w:r>
      <w:proofErr w:type="spellStart"/>
      <w:r>
        <w:rPr>
          <w:rFonts w:ascii="Arial" w:eastAsia="Arial" w:hAnsi="Arial" w:cs="Arial"/>
        </w:rPr>
        <w:t>elke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overeenkomst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veld </w:t>
      </w:r>
      <w:proofErr w:type="spellStart"/>
      <w:r>
        <w:rPr>
          <w:rFonts w:ascii="Arial" w:eastAsia="Arial" w:hAnsi="Arial" w:cs="Arial"/>
        </w:rPr>
        <w:t>toegevoegd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waar</w:t>
      </w:r>
      <w:proofErr w:type="spellEnd"/>
      <w:r>
        <w:rPr>
          <w:rFonts w:ascii="Arial" w:eastAsia="Arial" w:hAnsi="Arial" w:cs="Arial"/>
        </w:rPr>
        <w:t xml:space="preserve"> u via drop down de door u </w:t>
      </w:r>
      <w:proofErr w:type="spellStart"/>
      <w:r>
        <w:rPr>
          <w:rFonts w:ascii="Arial" w:eastAsia="Arial" w:hAnsi="Arial" w:cs="Arial"/>
        </w:rPr>
        <w:t>aangemaakte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vestigingsplaats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selecteren</w:t>
      </w:r>
      <w:proofErr w:type="spellEnd"/>
      <w:r>
        <w:rPr>
          <w:rFonts w:ascii="Arial" w:eastAsia="Arial" w:hAnsi="Arial" w:cs="Arial"/>
        </w:rPr>
        <w:t xml:space="preserve">. Op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later </w:t>
      </w:r>
      <w:proofErr w:type="spellStart"/>
      <w:r>
        <w:rPr>
          <w:rFonts w:ascii="Arial" w:eastAsia="Arial" w:hAnsi="Arial" w:cs="Arial"/>
        </w:rPr>
        <w:t>tijdstip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ook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de MFC </w:t>
      </w:r>
      <w:proofErr w:type="spellStart"/>
      <w:r>
        <w:rPr>
          <w:rFonts w:ascii="Arial" w:eastAsia="Arial" w:hAnsi="Arial" w:cs="Arial"/>
        </w:rPr>
        <w:t>registratie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toegevoegd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. Meer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hierover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u in de </w:t>
      </w:r>
      <w:proofErr w:type="spellStart"/>
      <w:r>
        <w:rPr>
          <w:rFonts w:ascii="Arial" w:eastAsia="Arial" w:hAnsi="Arial" w:cs="Arial"/>
        </w:rPr>
        <w:t>handleiding</w:t>
      </w:r>
      <w:proofErr w:type="spellEnd"/>
      <w:r>
        <w:rPr>
          <w:rFonts w:ascii="Arial" w:eastAsia="Arial" w:hAnsi="Arial" w:cs="Arial"/>
        </w:rPr>
        <w:t xml:space="preserve"> GIR </w:t>
      </w:r>
      <w:proofErr w:type="spellStart"/>
      <w:r>
        <w:rPr>
          <w:rFonts w:ascii="Arial" w:eastAsia="Arial" w:hAnsi="Arial" w:cs="Arial"/>
        </w:rPr>
        <w:t>vinden</w:t>
      </w:r>
      <w:proofErr w:type="spellEnd"/>
      <w:r>
        <w:rPr>
          <w:rFonts w:ascii="Arial" w:eastAsia="Arial" w:hAnsi="Arial" w:cs="Arial"/>
        </w:rPr>
        <w:t>.</w:t>
      </w:r>
    </w:p>
    <w:p w:rsidR="003E23F3" w:rsidRDefault="003E23F3">
      <w:pPr>
        <w:jc w:val="both"/>
        <w:rPr>
          <w:rFonts w:ascii="Arial" w:eastAsia="Arial" w:hAnsi="Arial" w:cs="Arial"/>
        </w:rPr>
      </w:pPr>
    </w:p>
    <w:p w:rsidR="003E23F3" w:rsidRDefault="003601EE">
      <w:pPr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Voucherregistratie</w:t>
      </w:r>
      <w:proofErr w:type="spellEnd"/>
    </w:p>
    <w:p w:rsidR="003E23F3" w:rsidRDefault="003601EE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het </w:t>
      </w:r>
      <w:proofErr w:type="spellStart"/>
      <w:r>
        <w:rPr>
          <w:rFonts w:ascii="Arial" w:eastAsia="Arial" w:hAnsi="Arial" w:cs="Arial"/>
        </w:rPr>
        <w:t>besluit</w:t>
      </w:r>
      <w:proofErr w:type="spellEnd"/>
      <w:r>
        <w:rPr>
          <w:rFonts w:ascii="Arial" w:eastAsia="Arial" w:hAnsi="Arial" w:cs="Arial"/>
        </w:rPr>
        <w:t xml:space="preserve"> van 24/06/2016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staat</w:t>
      </w:r>
      <w:proofErr w:type="spellEnd"/>
      <w:r>
        <w:rPr>
          <w:rFonts w:ascii="Arial" w:eastAsia="Arial" w:hAnsi="Arial" w:cs="Arial"/>
        </w:rPr>
        <w:t xml:space="preserve">, met </w:t>
      </w:r>
      <w:proofErr w:type="spellStart"/>
      <w:r>
        <w:rPr>
          <w:rFonts w:ascii="Arial" w:eastAsia="Arial" w:hAnsi="Arial" w:cs="Arial"/>
        </w:rPr>
        <w:t>uitzondering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budgetten</w:t>
      </w:r>
      <w:proofErr w:type="spellEnd"/>
      <w:r>
        <w:rPr>
          <w:rFonts w:ascii="Arial" w:eastAsia="Arial" w:hAnsi="Arial" w:cs="Arial"/>
        </w:rPr>
        <w:t xml:space="preserve"> die het </w:t>
      </w:r>
      <w:proofErr w:type="spellStart"/>
      <w:r>
        <w:rPr>
          <w:rFonts w:ascii="Arial" w:eastAsia="Arial" w:hAnsi="Arial" w:cs="Arial"/>
        </w:rPr>
        <w:t>agentschap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terugwerkende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kracht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beschikking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stelt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registreert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vergunde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zorgaanbieder</w:t>
      </w:r>
      <w:proofErr w:type="spellEnd"/>
      <w:r>
        <w:rPr>
          <w:rFonts w:ascii="Arial" w:eastAsia="Arial" w:hAnsi="Arial" w:cs="Arial"/>
        </w:rPr>
        <w:t xml:space="preserve"> de voucher in de </w:t>
      </w:r>
      <w:proofErr w:type="spellStart"/>
      <w:r>
        <w:rPr>
          <w:rFonts w:ascii="Arial" w:eastAsia="Arial" w:hAnsi="Arial" w:cs="Arial"/>
        </w:rPr>
        <w:t>webapplicatie</w:t>
      </w:r>
      <w:proofErr w:type="spellEnd"/>
      <w:r>
        <w:rPr>
          <w:rFonts w:ascii="Arial" w:eastAsia="Arial" w:hAnsi="Arial" w:cs="Arial"/>
        </w:rPr>
        <w:t xml:space="preserve">, die het </w:t>
      </w:r>
      <w:proofErr w:type="spellStart"/>
      <w:r>
        <w:rPr>
          <w:rFonts w:ascii="Arial" w:eastAsia="Arial" w:hAnsi="Arial" w:cs="Arial"/>
        </w:rPr>
        <w:t>agentschap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beschikking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stelt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uiterlijk</w:t>
      </w:r>
      <w:proofErr w:type="spellEnd"/>
      <w:r>
        <w:rPr>
          <w:rFonts w:ascii="Arial" w:eastAsia="Arial" w:hAnsi="Arial" w:cs="Arial"/>
        </w:rPr>
        <w:t xml:space="preserve"> op de </w:t>
      </w:r>
      <w:proofErr w:type="spellStart"/>
      <w:r>
        <w:rPr>
          <w:rFonts w:ascii="Arial" w:eastAsia="Arial" w:hAnsi="Arial" w:cs="Arial"/>
        </w:rPr>
        <w:t>aanvangsdatum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overeenkomst</w:t>
      </w:r>
      <w:proofErr w:type="spellEnd"/>
      <w:r>
        <w:rPr>
          <w:rFonts w:ascii="Arial" w:eastAsia="Arial" w:hAnsi="Arial" w:cs="Arial"/>
        </w:rPr>
        <w:t xml:space="preserve">. Met </w:t>
      </w:r>
      <w:proofErr w:type="spellStart"/>
      <w:r>
        <w:rPr>
          <w:rFonts w:ascii="Arial" w:eastAsia="Arial" w:hAnsi="Arial" w:cs="Arial"/>
        </w:rPr>
        <w:t>uitzondering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budgetten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die het </w:t>
      </w:r>
      <w:proofErr w:type="spellStart"/>
      <w:r>
        <w:rPr>
          <w:rFonts w:ascii="Arial" w:eastAsia="Arial" w:hAnsi="Arial" w:cs="Arial"/>
        </w:rPr>
        <w:t>agentschap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terugwerkende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kracht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beschikking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stelt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komt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voucher pas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subsidiëring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aanmerking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vanaf</w:t>
      </w:r>
      <w:proofErr w:type="spellEnd"/>
      <w:r>
        <w:rPr>
          <w:rFonts w:ascii="Arial" w:eastAsia="Arial" w:hAnsi="Arial" w:cs="Arial"/>
        </w:rPr>
        <w:t xml:space="preserve"> de datum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</w:t>
      </w:r>
      <w:proofErr w:type="spellEnd"/>
      <w:r>
        <w:rPr>
          <w:rFonts w:ascii="Arial" w:eastAsia="Arial" w:hAnsi="Arial" w:cs="Arial"/>
        </w:rPr>
        <w:t xml:space="preserve"> in de </w:t>
      </w:r>
      <w:proofErr w:type="spellStart"/>
      <w:r>
        <w:rPr>
          <w:rFonts w:ascii="Arial" w:eastAsia="Arial" w:hAnsi="Arial" w:cs="Arial"/>
        </w:rPr>
        <w:t>webapplicatie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geregistreerd</w:t>
      </w:r>
      <w:proofErr w:type="spellEnd"/>
      <w:r>
        <w:rPr>
          <w:rFonts w:ascii="Arial" w:eastAsia="Arial" w:hAnsi="Arial" w:cs="Arial"/>
        </w:rPr>
        <w:t xml:space="preserve"> is.</w:t>
      </w:r>
    </w:p>
    <w:p w:rsidR="003E23F3" w:rsidRDefault="003601EE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vergunde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zorgaanbieder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registreert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beëindiging</w:t>
      </w:r>
      <w:proofErr w:type="spellEnd"/>
      <w:r>
        <w:rPr>
          <w:rFonts w:ascii="Arial" w:eastAsia="Arial" w:hAnsi="Arial" w:cs="Arial"/>
        </w:rPr>
        <w:t xml:space="preserve"> van de voucher in de </w:t>
      </w:r>
      <w:proofErr w:type="spellStart"/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ebapplicatie</w:t>
      </w:r>
      <w:proofErr w:type="spellEnd"/>
      <w:r>
        <w:rPr>
          <w:rFonts w:ascii="Arial" w:eastAsia="Arial" w:hAnsi="Arial" w:cs="Arial"/>
        </w:rPr>
        <w:t xml:space="preserve">, die het </w:t>
      </w:r>
      <w:proofErr w:type="spellStart"/>
      <w:r>
        <w:rPr>
          <w:rFonts w:ascii="Arial" w:eastAsia="Arial" w:hAnsi="Arial" w:cs="Arial"/>
        </w:rPr>
        <w:t>agentschap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beschikking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stelt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uiterlijk</w:t>
      </w:r>
      <w:proofErr w:type="spellEnd"/>
      <w:r>
        <w:rPr>
          <w:rFonts w:ascii="Arial" w:eastAsia="Arial" w:hAnsi="Arial" w:cs="Arial"/>
        </w:rPr>
        <w:t xml:space="preserve"> op de </w:t>
      </w:r>
      <w:proofErr w:type="spellStart"/>
      <w:r>
        <w:rPr>
          <w:rFonts w:ascii="Arial" w:eastAsia="Arial" w:hAnsi="Arial" w:cs="Arial"/>
        </w:rPr>
        <w:t>einddatum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overeenkomst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beëindiging</w:t>
      </w:r>
      <w:proofErr w:type="spellEnd"/>
      <w:r>
        <w:rPr>
          <w:rFonts w:ascii="Arial" w:eastAsia="Arial" w:hAnsi="Arial" w:cs="Arial"/>
        </w:rPr>
        <w:t xml:space="preserve"> van de voucher </w:t>
      </w:r>
      <w:proofErr w:type="spellStart"/>
      <w:r>
        <w:rPr>
          <w:rFonts w:ascii="Arial" w:eastAsia="Arial" w:hAnsi="Arial" w:cs="Arial"/>
        </w:rPr>
        <w:t>niet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tijdig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geregistreerd</w:t>
      </w:r>
      <w:proofErr w:type="spellEnd"/>
      <w:r>
        <w:rPr>
          <w:rFonts w:ascii="Arial" w:eastAsia="Arial" w:hAnsi="Arial" w:cs="Arial"/>
        </w:rPr>
        <w:t xml:space="preserve"> is,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laatste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maanden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niet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aanmerking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genomen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subsidiëring</w:t>
      </w:r>
      <w:proofErr w:type="spellEnd"/>
      <w:r>
        <w:rPr>
          <w:rFonts w:ascii="Arial" w:eastAsia="Arial" w:hAnsi="Arial" w:cs="Arial"/>
        </w:rPr>
        <w:t>.</w:t>
      </w:r>
    </w:p>
    <w:p w:rsidR="003E23F3" w:rsidRDefault="003601EE">
      <w:pPr>
        <w:spacing w:before="240" w:after="24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Tot op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>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vergunde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zorgaanbieder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voucher met </w:t>
      </w:r>
      <w:proofErr w:type="spellStart"/>
      <w:r>
        <w:rPr>
          <w:rFonts w:ascii="Arial" w:eastAsia="Arial" w:hAnsi="Arial" w:cs="Arial"/>
        </w:rPr>
        <w:t>terugwerkende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kracht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registreren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tegenstrijdig</w:t>
      </w:r>
      <w:proofErr w:type="spellEnd"/>
      <w:r>
        <w:rPr>
          <w:rFonts w:ascii="Arial" w:eastAsia="Arial" w:hAnsi="Arial" w:cs="Arial"/>
        </w:rPr>
        <w:t xml:space="preserve"> is met de </w:t>
      </w:r>
      <w:proofErr w:type="spellStart"/>
      <w:r>
        <w:rPr>
          <w:rFonts w:ascii="Arial" w:eastAsia="Arial" w:hAnsi="Arial" w:cs="Arial"/>
        </w:rPr>
        <w:t>regelgeving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Hierdoor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aanpassingen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doorgevoerd</w:t>
      </w:r>
      <w:proofErr w:type="spellEnd"/>
      <w:r>
        <w:rPr>
          <w:rFonts w:ascii="Arial" w:eastAsia="Arial" w:hAnsi="Arial" w:cs="Arial"/>
        </w:rPr>
        <w:t xml:space="preserve"> in de GIR. </w:t>
      </w:r>
      <w:proofErr w:type="spellStart"/>
      <w:r>
        <w:rPr>
          <w:rFonts w:ascii="Arial" w:eastAsia="Arial" w:hAnsi="Arial" w:cs="Arial"/>
        </w:rPr>
        <w:t>Deze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zullen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vanaf</w:t>
      </w:r>
      <w:proofErr w:type="spellEnd"/>
      <w:r>
        <w:rPr>
          <w:rFonts w:ascii="Arial" w:eastAsia="Arial" w:hAnsi="Arial" w:cs="Arial"/>
        </w:rPr>
        <w:t xml:space="preserve"> 20 </w:t>
      </w:r>
      <w:proofErr w:type="spellStart"/>
      <w:r>
        <w:rPr>
          <w:rFonts w:ascii="Arial" w:eastAsia="Arial" w:hAnsi="Arial" w:cs="Arial"/>
        </w:rPr>
        <w:t>september</w:t>
      </w:r>
      <w:proofErr w:type="spellEnd"/>
      <w:r>
        <w:rPr>
          <w:rFonts w:ascii="Arial" w:eastAsia="Arial" w:hAnsi="Arial" w:cs="Arial"/>
        </w:rPr>
        <w:t xml:space="preserve"> 2022 </w:t>
      </w:r>
      <w:proofErr w:type="spellStart"/>
      <w:r>
        <w:rPr>
          <w:rFonts w:ascii="Arial" w:eastAsia="Arial" w:hAnsi="Arial" w:cs="Arial"/>
        </w:rPr>
        <w:t>zichtbaar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in de </w:t>
      </w:r>
      <w:proofErr w:type="spellStart"/>
      <w:r>
        <w:rPr>
          <w:rFonts w:ascii="Arial" w:eastAsia="Arial" w:hAnsi="Arial" w:cs="Arial"/>
        </w:rPr>
        <w:t>applicatie</w:t>
      </w:r>
      <w:proofErr w:type="spellEnd"/>
      <w:r>
        <w:rPr>
          <w:rFonts w:ascii="Arial" w:eastAsia="Arial" w:hAnsi="Arial" w:cs="Arial"/>
        </w:rPr>
        <w:t>.</w:t>
      </w:r>
    </w:p>
    <w:p w:rsidR="003E23F3" w:rsidRDefault="003601EE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Het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mogelijk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vouchers met </w:t>
      </w:r>
      <w:proofErr w:type="spellStart"/>
      <w:r>
        <w:rPr>
          <w:rFonts w:ascii="Arial" w:eastAsia="Arial" w:hAnsi="Arial" w:cs="Arial"/>
        </w:rPr>
        <w:t>terugwerkende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kracht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registreren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wijzigen</w:t>
      </w:r>
      <w:proofErr w:type="spellEnd"/>
      <w:r>
        <w:rPr>
          <w:rFonts w:ascii="Arial" w:eastAsia="Arial" w:hAnsi="Arial" w:cs="Arial"/>
        </w:rPr>
        <w:t xml:space="preserve"> en/of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herwaarderen</w:t>
      </w:r>
      <w:proofErr w:type="spellEnd"/>
      <w:r>
        <w:rPr>
          <w:rFonts w:ascii="Arial" w:eastAsia="Arial" w:hAnsi="Arial" w:cs="Arial"/>
        </w:rPr>
        <w:t xml:space="preserve">. De </w:t>
      </w:r>
      <w:proofErr w:type="spellStart"/>
      <w:r>
        <w:rPr>
          <w:rFonts w:ascii="Arial" w:eastAsia="Arial" w:hAnsi="Arial" w:cs="Arial"/>
        </w:rPr>
        <w:t>mogelijkheid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einddatum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passen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blijft</w:t>
      </w:r>
      <w:proofErr w:type="spellEnd"/>
      <w:r>
        <w:rPr>
          <w:rFonts w:ascii="Arial" w:eastAsia="Arial" w:hAnsi="Arial" w:cs="Arial"/>
        </w:rPr>
        <w:t xml:space="preserve">. De </w:t>
      </w:r>
      <w:proofErr w:type="spellStart"/>
      <w:r>
        <w:rPr>
          <w:rFonts w:ascii="Arial" w:eastAsia="Arial" w:hAnsi="Arial" w:cs="Arial"/>
        </w:rPr>
        <w:t>punten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beëindiging</w:t>
      </w:r>
      <w:proofErr w:type="spellEnd"/>
      <w:r>
        <w:rPr>
          <w:rFonts w:ascii="Arial" w:eastAsia="Arial" w:hAnsi="Arial" w:cs="Arial"/>
        </w:rPr>
        <w:t xml:space="preserve"> van de voucher </w:t>
      </w:r>
      <w:proofErr w:type="spellStart"/>
      <w:r>
        <w:rPr>
          <w:rFonts w:ascii="Arial" w:eastAsia="Arial" w:hAnsi="Arial" w:cs="Arial"/>
        </w:rPr>
        <w:t>automatisch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berekend</w:t>
      </w:r>
      <w:proofErr w:type="spellEnd"/>
      <w:r>
        <w:rPr>
          <w:rFonts w:ascii="Arial" w:eastAsia="Arial" w:hAnsi="Arial" w:cs="Arial"/>
        </w:rPr>
        <w:t>.</w:t>
      </w:r>
    </w:p>
    <w:p w:rsidR="003E23F3" w:rsidRDefault="003601EE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geregistreerde</w:t>
      </w:r>
      <w:proofErr w:type="spellEnd"/>
      <w:r>
        <w:rPr>
          <w:rFonts w:ascii="Arial" w:eastAsia="Arial" w:hAnsi="Arial" w:cs="Arial"/>
        </w:rPr>
        <w:t xml:space="preserve"> vouc</w:t>
      </w:r>
      <w:r>
        <w:rPr>
          <w:rFonts w:ascii="Arial" w:eastAsia="Arial" w:hAnsi="Arial" w:cs="Arial"/>
        </w:rPr>
        <w:t xml:space="preserve">hers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automatisch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jaaroverschrijdend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gemaakt</w:t>
      </w:r>
      <w:proofErr w:type="spellEnd"/>
      <w:r>
        <w:rPr>
          <w:rFonts w:ascii="Arial" w:eastAsia="Arial" w:hAnsi="Arial" w:cs="Arial"/>
        </w:rPr>
        <w:t>.</w:t>
      </w:r>
    </w:p>
    <w:p w:rsidR="003E23F3" w:rsidRDefault="003601EE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Alle</w:t>
      </w:r>
      <w:proofErr w:type="spellEnd"/>
      <w:r>
        <w:rPr>
          <w:rFonts w:ascii="Arial" w:eastAsia="Arial" w:hAnsi="Arial" w:cs="Arial"/>
        </w:rPr>
        <w:t xml:space="preserve"> vouchers met </w:t>
      </w:r>
      <w:proofErr w:type="spellStart"/>
      <w:r>
        <w:rPr>
          <w:rFonts w:ascii="Arial" w:eastAsia="Arial" w:hAnsi="Arial" w:cs="Arial"/>
        </w:rPr>
        <w:t>startdatum</w:t>
      </w:r>
      <w:proofErr w:type="spellEnd"/>
      <w:r>
        <w:rPr>
          <w:rFonts w:ascii="Arial" w:eastAsia="Arial" w:hAnsi="Arial" w:cs="Arial"/>
        </w:rPr>
        <w:t xml:space="preserve"> 01/01/2022 en </w:t>
      </w:r>
      <w:proofErr w:type="spellStart"/>
      <w:r>
        <w:rPr>
          <w:rFonts w:ascii="Arial" w:eastAsia="Arial" w:hAnsi="Arial" w:cs="Arial"/>
        </w:rPr>
        <w:t>einddatum</w:t>
      </w:r>
      <w:proofErr w:type="spellEnd"/>
      <w:r>
        <w:rPr>
          <w:rFonts w:ascii="Arial" w:eastAsia="Arial" w:hAnsi="Arial" w:cs="Arial"/>
        </w:rPr>
        <w:t xml:space="preserve"> 31/12/2022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opnieuw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aangemaakt</w:t>
      </w:r>
      <w:proofErr w:type="spellEnd"/>
      <w:r>
        <w:rPr>
          <w:rFonts w:ascii="Arial" w:eastAsia="Arial" w:hAnsi="Arial" w:cs="Arial"/>
        </w:rPr>
        <w:t xml:space="preserve"> door het VAPH met </w:t>
      </w:r>
      <w:proofErr w:type="spellStart"/>
      <w:r>
        <w:rPr>
          <w:rFonts w:ascii="Arial" w:eastAsia="Arial" w:hAnsi="Arial" w:cs="Arial"/>
        </w:rPr>
        <w:t>startdatum</w:t>
      </w:r>
      <w:proofErr w:type="spellEnd"/>
      <w:r>
        <w:rPr>
          <w:rFonts w:ascii="Arial" w:eastAsia="Arial" w:hAnsi="Arial" w:cs="Arial"/>
        </w:rPr>
        <w:t xml:space="preserve"> 01/01/2023 en </w:t>
      </w:r>
      <w:proofErr w:type="spellStart"/>
      <w:r>
        <w:rPr>
          <w:rFonts w:ascii="Arial" w:eastAsia="Arial" w:hAnsi="Arial" w:cs="Arial"/>
        </w:rPr>
        <w:t>technische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einddatum</w:t>
      </w:r>
      <w:proofErr w:type="spellEnd"/>
      <w:r>
        <w:rPr>
          <w:rFonts w:ascii="Arial" w:eastAsia="Arial" w:hAnsi="Arial" w:cs="Arial"/>
        </w:rPr>
        <w:t xml:space="preserve"> 31/12/9999 met het </w:t>
      </w:r>
      <w:proofErr w:type="spellStart"/>
      <w:r>
        <w:rPr>
          <w:rFonts w:ascii="Arial" w:eastAsia="Arial" w:hAnsi="Arial" w:cs="Arial"/>
        </w:rPr>
        <w:t>aantal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bijbehorende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punten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Dez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vouchers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beschouwd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vouchers van </w:t>
      </w:r>
      <w:proofErr w:type="spellStart"/>
      <w:r>
        <w:rPr>
          <w:rFonts w:ascii="Arial" w:eastAsia="Arial" w:hAnsi="Arial" w:cs="Arial"/>
        </w:rPr>
        <w:t>onbepaalde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duur</w:t>
      </w:r>
      <w:proofErr w:type="spellEnd"/>
      <w:r>
        <w:rPr>
          <w:rFonts w:ascii="Arial" w:eastAsia="Arial" w:hAnsi="Arial" w:cs="Arial"/>
        </w:rPr>
        <w:t>.</w:t>
      </w:r>
    </w:p>
    <w:p w:rsidR="003E23F3" w:rsidRDefault="003601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 </w:t>
      </w:r>
      <w:proofErr w:type="spellStart"/>
      <w:r>
        <w:rPr>
          <w:rFonts w:ascii="Arial" w:eastAsia="Arial" w:hAnsi="Arial" w:cs="Arial"/>
        </w:rPr>
        <w:t>deze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ingreep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zetten</w:t>
      </w:r>
      <w:proofErr w:type="spellEnd"/>
      <w:r>
        <w:rPr>
          <w:rFonts w:ascii="Arial" w:eastAsia="Arial" w:hAnsi="Arial" w:cs="Arial"/>
        </w:rPr>
        <w:t xml:space="preserve"> we het </w:t>
      </w:r>
      <w:proofErr w:type="spellStart"/>
      <w:r>
        <w:rPr>
          <w:rFonts w:ascii="Arial" w:eastAsia="Arial" w:hAnsi="Arial" w:cs="Arial"/>
        </w:rPr>
        <w:t>grootste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deel</w:t>
      </w:r>
      <w:proofErr w:type="spellEnd"/>
      <w:r>
        <w:rPr>
          <w:rFonts w:ascii="Arial" w:eastAsia="Arial" w:hAnsi="Arial" w:cs="Arial"/>
        </w:rPr>
        <w:t xml:space="preserve"> van de vouchers correct. Het </w:t>
      </w:r>
      <w:proofErr w:type="spellStart"/>
      <w:r>
        <w:rPr>
          <w:rFonts w:ascii="Arial" w:eastAsia="Arial" w:hAnsi="Arial" w:cs="Arial"/>
        </w:rPr>
        <w:t>ontbreekt</w:t>
      </w:r>
      <w:proofErr w:type="spellEnd"/>
      <w:r>
        <w:rPr>
          <w:rFonts w:ascii="Arial" w:eastAsia="Arial" w:hAnsi="Arial" w:cs="Arial"/>
        </w:rPr>
        <w:t xml:space="preserve"> het VAPH </w:t>
      </w:r>
      <w:proofErr w:type="spellStart"/>
      <w:r>
        <w:rPr>
          <w:rFonts w:ascii="Arial" w:eastAsia="Arial" w:hAnsi="Arial" w:cs="Arial"/>
        </w:rPr>
        <w:t>echter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nodige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gegevens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alle</w:t>
      </w:r>
      <w:proofErr w:type="spellEnd"/>
      <w:r>
        <w:rPr>
          <w:rFonts w:ascii="Arial" w:eastAsia="Arial" w:hAnsi="Arial" w:cs="Arial"/>
        </w:rPr>
        <w:t xml:space="preserve"> vouchers correct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zetten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Zo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kennen</w:t>
      </w:r>
      <w:proofErr w:type="spellEnd"/>
      <w:r>
        <w:rPr>
          <w:rFonts w:ascii="Arial" w:eastAsia="Arial" w:hAnsi="Arial" w:cs="Arial"/>
        </w:rPr>
        <w:t xml:space="preserve"> we </w:t>
      </w:r>
      <w:proofErr w:type="spellStart"/>
      <w:r>
        <w:rPr>
          <w:rFonts w:ascii="Arial" w:eastAsia="Arial" w:hAnsi="Arial" w:cs="Arial"/>
        </w:rPr>
        <w:t>niet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einddatum</w:t>
      </w:r>
      <w:proofErr w:type="spellEnd"/>
      <w:r>
        <w:rPr>
          <w:rFonts w:ascii="Arial" w:eastAsia="Arial" w:hAnsi="Arial" w:cs="Arial"/>
        </w:rPr>
        <w:t xml:space="preserve"> van</w:t>
      </w:r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geregistreerde</w:t>
      </w:r>
      <w:proofErr w:type="spellEnd"/>
      <w:r>
        <w:rPr>
          <w:rFonts w:ascii="Arial" w:eastAsia="Arial" w:hAnsi="Arial" w:cs="Arial"/>
        </w:rPr>
        <w:t xml:space="preserve"> vouchers die van </w:t>
      </w:r>
      <w:proofErr w:type="spellStart"/>
      <w:r>
        <w:rPr>
          <w:rFonts w:ascii="Arial" w:eastAsia="Arial" w:hAnsi="Arial" w:cs="Arial"/>
        </w:rPr>
        <w:t>bepaalde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. </w:t>
      </w:r>
    </w:p>
    <w:p w:rsidR="003E23F3" w:rsidRDefault="003601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</w:t>
      </w:r>
      <w:proofErr w:type="spellStart"/>
      <w:r>
        <w:rPr>
          <w:rFonts w:ascii="Arial" w:eastAsia="Arial" w:hAnsi="Arial" w:cs="Arial"/>
        </w:rPr>
        <w:t>willen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ook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vergunde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zorgaanbieders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vragen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hun</w:t>
      </w:r>
      <w:proofErr w:type="spellEnd"/>
      <w:r>
        <w:rPr>
          <w:rFonts w:ascii="Arial" w:eastAsia="Arial" w:hAnsi="Arial" w:cs="Arial"/>
        </w:rPr>
        <w:t xml:space="preserve"> vouchers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kijken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wijzigen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wanneer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niet</w:t>
      </w:r>
      <w:proofErr w:type="spellEnd"/>
      <w:r>
        <w:rPr>
          <w:rFonts w:ascii="Arial" w:eastAsia="Arial" w:hAnsi="Arial" w:cs="Arial"/>
        </w:rPr>
        <w:t xml:space="preserve"> correct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. </w:t>
      </w:r>
    </w:p>
    <w:p w:rsidR="003E23F3" w:rsidRDefault="003E23F3">
      <w:pPr>
        <w:jc w:val="both"/>
        <w:rPr>
          <w:rFonts w:ascii="Arial" w:eastAsia="Arial" w:hAnsi="Arial" w:cs="Arial"/>
        </w:rPr>
      </w:pPr>
    </w:p>
    <w:p w:rsidR="003E23F3" w:rsidRDefault="003601EE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Vanaf</w:t>
      </w:r>
      <w:proofErr w:type="spellEnd"/>
      <w:r>
        <w:rPr>
          <w:rFonts w:ascii="Arial" w:eastAsia="Arial" w:hAnsi="Arial" w:cs="Arial"/>
        </w:rPr>
        <w:t xml:space="preserve"> 01/01/2023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twee </w:t>
      </w:r>
      <w:proofErr w:type="spellStart"/>
      <w:r>
        <w:rPr>
          <w:rFonts w:ascii="Arial" w:eastAsia="Arial" w:hAnsi="Arial" w:cs="Arial"/>
        </w:rPr>
        <w:t>soorten</w:t>
      </w:r>
      <w:proofErr w:type="spellEnd"/>
      <w:r>
        <w:rPr>
          <w:rFonts w:ascii="Arial" w:eastAsia="Arial" w:hAnsi="Arial" w:cs="Arial"/>
        </w:rPr>
        <w:t xml:space="preserve"> vouchers die u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regis</w:t>
      </w:r>
      <w:r>
        <w:rPr>
          <w:rFonts w:ascii="Arial" w:eastAsia="Arial" w:hAnsi="Arial" w:cs="Arial"/>
        </w:rPr>
        <w:t>treren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voucher met </w:t>
      </w:r>
      <w:proofErr w:type="spellStart"/>
      <w:r>
        <w:rPr>
          <w:rFonts w:ascii="Arial" w:eastAsia="Arial" w:hAnsi="Arial" w:cs="Arial"/>
        </w:rPr>
        <w:t>punten</w:t>
      </w:r>
      <w:proofErr w:type="spellEnd"/>
      <w:r>
        <w:rPr>
          <w:rFonts w:ascii="Arial" w:eastAsia="Arial" w:hAnsi="Arial" w:cs="Arial"/>
        </w:rPr>
        <w:t xml:space="preserve"> op </w:t>
      </w:r>
      <w:proofErr w:type="spellStart"/>
      <w:r>
        <w:rPr>
          <w:rFonts w:ascii="Arial" w:eastAsia="Arial" w:hAnsi="Arial" w:cs="Arial"/>
        </w:rPr>
        <w:t>jaarbasis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voucher met </w:t>
      </w:r>
      <w:proofErr w:type="spellStart"/>
      <w:r>
        <w:rPr>
          <w:rFonts w:ascii="Arial" w:eastAsia="Arial" w:hAnsi="Arial" w:cs="Arial"/>
        </w:rPr>
        <w:t>punten</w:t>
      </w:r>
      <w:proofErr w:type="spellEnd"/>
      <w:r>
        <w:rPr>
          <w:rFonts w:ascii="Arial" w:eastAsia="Arial" w:hAnsi="Arial" w:cs="Arial"/>
        </w:rPr>
        <w:t xml:space="preserve"> over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periode</w:t>
      </w:r>
      <w:proofErr w:type="spellEnd"/>
      <w:r>
        <w:rPr>
          <w:rFonts w:ascii="Arial" w:eastAsia="Arial" w:hAnsi="Arial" w:cs="Arial"/>
        </w:rPr>
        <w:t xml:space="preserve">. </w:t>
      </w:r>
    </w:p>
    <w:p w:rsidR="003E23F3" w:rsidRDefault="003601EE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voucher </w:t>
      </w:r>
      <w:proofErr w:type="spellStart"/>
      <w:r>
        <w:rPr>
          <w:rFonts w:ascii="Arial" w:eastAsia="Arial" w:hAnsi="Arial" w:cs="Arial"/>
        </w:rPr>
        <w:t>wil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registreren</w:t>
      </w:r>
      <w:proofErr w:type="spellEnd"/>
      <w:r>
        <w:rPr>
          <w:rFonts w:ascii="Arial" w:eastAsia="Arial" w:hAnsi="Arial" w:cs="Arial"/>
        </w:rPr>
        <w:t xml:space="preserve">  van </w:t>
      </w:r>
      <w:proofErr w:type="spellStart"/>
      <w:r>
        <w:rPr>
          <w:rFonts w:ascii="Arial" w:eastAsia="Arial" w:hAnsi="Arial" w:cs="Arial"/>
        </w:rPr>
        <w:t>onbepaalde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kiest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het type “voucher met </w:t>
      </w:r>
      <w:proofErr w:type="spellStart"/>
      <w:r>
        <w:rPr>
          <w:rFonts w:ascii="Arial" w:eastAsia="Arial" w:hAnsi="Arial" w:cs="Arial"/>
        </w:rPr>
        <w:t>punten</w:t>
      </w:r>
      <w:proofErr w:type="spellEnd"/>
      <w:r>
        <w:rPr>
          <w:rFonts w:ascii="Arial" w:eastAsia="Arial" w:hAnsi="Arial" w:cs="Arial"/>
        </w:rPr>
        <w:t xml:space="preserve"> op </w:t>
      </w:r>
      <w:proofErr w:type="spellStart"/>
      <w:r>
        <w:rPr>
          <w:rFonts w:ascii="Arial" w:eastAsia="Arial" w:hAnsi="Arial" w:cs="Arial"/>
        </w:rPr>
        <w:t>jaarbasis</w:t>
      </w:r>
      <w:proofErr w:type="spellEnd"/>
      <w:r>
        <w:rPr>
          <w:rFonts w:ascii="Arial" w:eastAsia="Arial" w:hAnsi="Arial" w:cs="Arial"/>
        </w:rPr>
        <w:t xml:space="preserve">”. Het </w:t>
      </w:r>
      <w:proofErr w:type="spellStart"/>
      <w:r>
        <w:rPr>
          <w:rFonts w:ascii="Arial" w:eastAsia="Arial" w:hAnsi="Arial" w:cs="Arial"/>
        </w:rPr>
        <w:t>aantal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punten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blijft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gelijk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gedurende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</w:rPr>
        <w:t>riode</w:t>
      </w:r>
      <w:proofErr w:type="spellEnd"/>
      <w:r>
        <w:rPr>
          <w:rFonts w:ascii="Arial" w:eastAsia="Arial" w:hAnsi="Arial" w:cs="Arial"/>
        </w:rPr>
        <w:t>.</w:t>
      </w:r>
    </w:p>
    <w:p w:rsidR="003E23F3" w:rsidRDefault="003E23F3">
      <w:pPr>
        <w:jc w:val="both"/>
        <w:rPr>
          <w:rFonts w:ascii="Arial" w:eastAsia="Arial" w:hAnsi="Arial" w:cs="Arial"/>
        </w:rPr>
      </w:pPr>
    </w:p>
    <w:p w:rsidR="003E23F3" w:rsidRDefault="003601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voucher </w:t>
      </w:r>
      <w:proofErr w:type="spellStart"/>
      <w:r>
        <w:rPr>
          <w:rFonts w:ascii="Arial" w:eastAsia="Arial" w:hAnsi="Arial" w:cs="Arial"/>
        </w:rPr>
        <w:t>wil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registreren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bepaalde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kiest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“voucher met </w:t>
      </w:r>
      <w:proofErr w:type="spellStart"/>
      <w:r>
        <w:rPr>
          <w:rFonts w:ascii="Arial" w:eastAsia="Arial" w:hAnsi="Arial" w:cs="Arial"/>
        </w:rPr>
        <w:t>punten</w:t>
      </w:r>
      <w:proofErr w:type="spellEnd"/>
      <w:r>
        <w:rPr>
          <w:rFonts w:ascii="Arial" w:eastAsia="Arial" w:hAnsi="Arial" w:cs="Arial"/>
        </w:rPr>
        <w:t xml:space="preserve"> over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periode</w:t>
      </w:r>
      <w:proofErr w:type="spellEnd"/>
      <w:r>
        <w:rPr>
          <w:rFonts w:ascii="Arial" w:eastAsia="Arial" w:hAnsi="Arial" w:cs="Arial"/>
        </w:rPr>
        <w:t xml:space="preserve">”. U </w:t>
      </w:r>
      <w:proofErr w:type="spellStart"/>
      <w:r>
        <w:rPr>
          <w:rFonts w:ascii="Arial" w:eastAsia="Arial" w:hAnsi="Arial" w:cs="Arial"/>
        </w:rPr>
        <w:t>registreert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het </w:t>
      </w:r>
      <w:proofErr w:type="spellStart"/>
      <w:r>
        <w:rPr>
          <w:rFonts w:ascii="Arial" w:eastAsia="Arial" w:hAnsi="Arial" w:cs="Arial"/>
        </w:rPr>
        <w:t>aantal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overeengekomen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punten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overeengekomen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periode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ondersteuning</w:t>
      </w:r>
      <w:proofErr w:type="spellEnd"/>
      <w:r>
        <w:rPr>
          <w:rFonts w:ascii="Arial" w:eastAsia="Arial" w:hAnsi="Arial" w:cs="Arial"/>
        </w:rPr>
        <w:t>.</w:t>
      </w:r>
    </w:p>
    <w:p w:rsidR="003E23F3" w:rsidRDefault="003E2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3E23F3" w:rsidRDefault="003601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dient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kijken</w:t>
      </w:r>
      <w:proofErr w:type="spellEnd"/>
      <w:r>
        <w:rPr>
          <w:rFonts w:ascii="Arial" w:eastAsia="Arial" w:hAnsi="Arial" w:cs="Arial"/>
        </w:rPr>
        <w:t xml:space="preserve"> in de GIR en </w:t>
      </w:r>
      <w:proofErr w:type="spellStart"/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</w:rPr>
        <w:t>tueel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wijzigen</w:t>
      </w:r>
      <w:proofErr w:type="spellEnd"/>
      <w:r>
        <w:rPr>
          <w:rFonts w:ascii="Arial" w:eastAsia="Arial" w:hAnsi="Arial" w:cs="Arial"/>
        </w:rPr>
        <w:t>?</w:t>
      </w:r>
    </w:p>
    <w:p w:rsidR="003E23F3" w:rsidRDefault="003E2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3E23F3" w:rsidRDefault="003601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Voorbeeld</w:t>
      </w:r>
      <w:proofErr w:type="spellEnd"/>
      <w:r>
        <w:rPr>
          <w:rFonts w:ascii="Arial" w:eastAsia="Arial" w:hAnsi="Arial" w:cs="Arial"/>
          <w:i/>
        </w:rPr>
        <w:t xml:space="preserve"> 1</w:t>
      </w:r>
    </w:p>
    <w:p w:rsidR="003E23F3" w:rsidRDefault="003E2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3E23F3" w:rsidRDefault="003601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 </w:t>
      </w:r>
      <w:proofErr w:type="spellStart"/>
      <w:r>
        <w:rPr>
          <w:rFonts w:ascii="Arial" w:eastAsia="Arial" w:hAnsi="Arial" w:cs="Arial"/>
        </w:rPr>
        <w:t>heeft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cliënt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voucher die start op 01/01/2022 en die </w:t>
      </w:r>
      <w:proofErr w:type="spellStart"/>
      <w:r>
        <w:rPr>
          <w:rFonts w:ascii="Arial" w:eastAsia="Arial" w:hAnsi="Arial" w:cs="Arial"/>
        </w:rPr>
        <w:t>eindigt</w:t>
      </w:r>
      <w:proofErr w:type="spellEnd"/>
      <w:r>
        <w:rPr>
          <w:rFonts w:ascii="Arial" w:eastAsia="Arial" w:hAnsi="Arial" w:cs="Arial"/>
        </w:rPr>
        <w:t xml:space="preserve"> op 01/03/2023. Door de </w:t>
      </w:r>
      <w:proofErr w:type="spellStart"/>
      <w:r>
        <w:rPr>
          <w:rFonts w:ascii="Arial" w:eastAsia="Arial" w:hAnsi="Arial" w:cs="Arial"/>
        </w:rPr>
        <w:t>huidige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beperking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applicatie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deze</w:t>
      </w:r>
      <w:proofErr w:type="spellEnd"/>
      <w:r>
        <w:rPr>
          <w:rFonts w:ascii="Arial" w:eastAsia="Arial" w:hAnsi="Arial" w:cs="Arial"/>
        </w:rPr>
        <w:t xml:space="preserve"> voucher op </w:t>
      </w:r>
      <w:proofErr w:type="spellStart"/>
      <w:r>
        <w:rPr>
          <w:rFonts w:ascii="Arial" w:eastAsia="Arial" w:hAnsi="Arial" w:cs="Arial"/>
        </w:rPr>
        <w:t>einddatum</w:t>
      </w:r>
      <w:proofErr w:type="spellEnd"/>
      <w:r>
        <w:rPr>
          <w:rFonts w:ascii="Arial" w:eastAsia="Arial" w:hAnsi="Arial" w:cs="Arial"/>
        </w:rPr>
        <w:t xml:space="preserve"> 31/12/2022 </w:t>
      </w:r>
      <w:proofErr w:type="spellStart"/>
      <w:r>
        <w:rPr>
          <w:rFonts w:ascii="Arial" w:eastAsia="Arial" w:hAnsi="Arial" w:cs="Arial"/>
        </w:rPr>
        <w:t>gezet</w:t>
      </w:r>
      <w:proofErr w:type="spellEnd"/>
      <w:r>
        <w:rPr>
          <w:rFonts w:ascii="Arial" w:eastAsia="Arial" w:hAnsi="Arial" w:cs="Arial"/>
        </w:rPr>
        <w:t xml:space="preserve">. Het </w:t>
      </w:r>
      <w:proofErr w:type="spellStart"/>
      <w:r>
        <w:rPr>
          <w:rFonts w:ascii="Arial" w:eastAsia="Arial" w:hAnsi="Arial" w:cs="Arial"/>
        </w:rPr>
        <w:t>systeem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nieuwe</w:t>
      </w:r>
      <w:proofErr w:type="spellEnd"/>
      <w:r>
        <w:rPr>
          <w:rFonts w:ascii="Arial" w:eastAsia="Arial" w:hAnsi="Arial" w:cs="Arial"/>
        </w:rPr>
        <w:t xml:space="preserve"> voucher </w:t>
      </w:r>
      <w:proofErr w:type="spellStart"/>
      <w:r>
        <w:rPr>
          <w:rFonts w:ascii="Arial" w:eastAsia="Arial" w:hAnsi="Arial" w:cs="Arial"/>
        </w:rPr>
        <w:t>aanmaken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startdatum</w:t>
      </w:r>
      <w:proofErr w:type="spellEnd"/>
      <w:r>
        <w:rPr>
          <w:rFonts w:ascii="Arial" w:eastAsia="Arial" w:hAnsi="Arial" w:cs="Arial"/>
        </w:rPr>
        <w:t xml:space="preserve"> 1/1/2023 en </w:t>
      </w:r>
      <w:proofErr w:type="spellStart"/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</w:rPr>
        <w:t>nddatum</w:t>
      </w:r>
      <w:proofErr w:type="spellEnd"/>
      <w:r>
        <w:rPr>
          <w:rFonts w:ascii="Arial" w:eastAsia="Arial" w:hAnsi="Arial" w:cs="Arial"/>
        </w:rPr>
        <w:t xml:space="preserve"> 31/12/9999. U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nu de voucher </w:t>
      </w:r>
      <w:proofErr w:type="spellStart"/>
      <w:r>
        <w:rPr>
          <w:rFonts w:ascii="Arial" w:eastAsia="Arial" w:hAnsi="Arial" w:cs="Arial"/>
        </w:rPr>
        <w:t>wijzigen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einddatum</w:t>
      </w:r>
      <w:proofErr w:type="spellEnd"/>
      <w:r>
        <w:rPr>
          <w:rFonts w:ascii="Arial" w:eastAsia="Arial" w:hAnsi="Arial" w:cs="Arial"/>
        </w:rPr>
        <w:t xml:space="preserve"> 01/03/2023. De </w:t>
      </w:r>
      <w:proofErr w:type="spellStart"/>
      <w:r>
        <w:rPr>
          <w:rFonts w:ascii="Arial" w:eastAsia="Arial" w:hAnsi="Arial" w:cs="Arial"/>
        </w:rPr>
        <w:t>begindatum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staat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automatisch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ingesteld</w:t>
      </w:r>
      <w:proofErr w:type="spellEnd"/>
      <w:r>
        <w:rPr>
          <w:rFonts w:ascii="Arial" w:eastAsia="Arial" w:hAnsi="Arial" w:cs="Arial"/>
        </w:rPr>
        <w:t xml:space="preserve"> op 01/01/2023.</w:t>
      </w:r>
    </w:p>
    <w:p w:rsidR="003E23F3" w:rsidRDefault="003E2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3E23F3" w:rsidRDefault="003601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Voorbeeld</w:t>
      </w:r>
      <w:proofErr w:type="spellEnd"/>
      <w:r>
        <w:rPr>
          <w:rFonts w:ascii="Arial" w:eastAsia="Arial" w:hAnsi="Arial" w:cs="Arial"/>
          <w:i/>
        </w:rPr>
        <w:t xml:space="preserve"> 2</w:t>
      </w:r>
    </w:p>
    <w:p w:rsidR="003E23F3" w:rsidRDefault="003E2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3E23F3" w:rsidRDefault="003601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 </w:t>
      </w:r>
      <w:proofErr w:type="spellStart"/>
      <w:r>
        <w:rPr>
          <w:rFonts w:ascii="Arial" w:eastAsia="Arial" w:hAnsi="Arial" w:cs="Arial"/>
        </w:rPr>
        <w:t>heeft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cliënt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voucher die start op 01/08/2022 en die van </w:t>
      </w:r>
      <w:proofErr w:type="spellStart"/>
      <w:r>
        <w:rPr>
          <w:rFonts w:ascii="Arial" w:eastAsia="Arial" w:hAnsi="Arial" w:cs="Arial"/>
        </w:rPr>
        <w:t>onbepaalde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duur</w:t>
      </w:r>
      <w:proofErr w:type="spellEnd"/>
      <w:r>
        <w:rPr>
          <w:rFonts w:ascii="Arial" w:eastAsia="Arial" w:hAnsi="Arial" w:cs="Arial"/>
        </w:rPr>
        <w:t xml:space="preserve"> is. Door de </w:t>
      </w:r>
      <w:proofErr w:type="spellStart"/>
      <w:r>
        <w:rPr>
          <w:rFonts w:ascii="Arial" w:eastAsia="Arial" w:hAnsi="Arial" w:cs="Arial"/>
        </w:rPr>
        <w:t>huidige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beperking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applicatie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werd</w:t>
      </w:r>
      <w:proofErr w:type="spellEnd"/>
      <w:r>
        <w:rPr>
          <w:rFonts w:ascii="Arial" w:eastAsia="Arial" w:hAnsi="Arial" w:cs="Arial"/>
        </w:rPr>
        <w:t xml:space="preserve"> de voucher op </w:t>
      </w:r>
      <w:proofErr w:type="spellStart"/>
      <w:r>
        <w:rPr>
          <w:rFonts w:ascii="Arial" w:eastAsia="Arial" w:hAnsi="Arial" w:cs="Arial"/>
        </w:rPr>
        <w:t>einddatum</w:t>
      </w:r>
      <w:proofErr w:type="spellEnd"/>
      <w:r>
        <w:rPr>
          <w:rFonts w:ascii="Arial" w:eastAsia="Arial" w:hAnsi="Arial" w:cs="Arial"/>
        </w:rPr>
        <w:t xml:space="preserve"> 31/12/2022 </w:t>
      </w:r>
      <w:proofErr w:type="spellStart"/>
      <w:r>
        <w:rPr>
          <w:rFonts w:ascii="Arial" w:eastAsia="Arial" w:hAnsi="Arial" w:cs="Arial"/>
        </w:rPr>
        <w:t>gezet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werd</w:t>
      </w:r>
      <w:proofErr w:type="spellEnd"/>
      <w:r>
        <w:rPr>
          <w:rFonts w:ascii="Arial" w:eastAsia="Arial" w:hAnsi="Arial" w:cs="Arial"/>
        </w:rPr>
        <w:t xml:space="preserve"> door het VAPH </w:t>
      </w:r>
      <w:proofErr w:type="spellStart"/>
      <w:r>
        <w:rPr>
          <w:rFonts w:ascii="Arial" w:eastAsia="Arial" w:hAnsi="Arial" w:cs="Arial"/>
        </w:rPr>
        <w:t>geen</w:t>
      </w:r>
      <w:proofErr w:type="spellEnd"/>
      <w:r>
        <w:rPr>
          <w:rFonts w:ascii="Arial" w:eastAsia="Arial" w:hAnsi="Arial" w:cs="Arial"/>
        </w:rPr>
        <w:t xml:space="preserve"> voucher </w:t>
      </w:r>
      <w:proofErr w:type="spellStart"/>
      <w:r>
        <w:rPr>
          <w:rFonts w:ascii="Arial" w:eastAsia="Arial" w:hAnsi="Arial" w:cs="Arial"/>
        </w:rPr>
        <w:t>aangemaakt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het </w:t>
      </w:r>
      <w:proofErr w:type="spellStart"/>
      <w:r>
        <w:rPr>
          <w:rFonts w:ascii="Arial" w:eastAsia="Arial" w:hAnsi="Arial" w:cs="Arial"/>
        </w:rPr>
        <w:t>jaar</w:t>
      </w:r>
      <w:proofErr w:type="spellEnd"/>
      <w:r>
        <w:rPr>
          <w:rFonts w:ascii="Arial" w:eastAsia="Arial" w:hAnsi="Arial" w:cs="Arial"/>
        </w:rPr>
        <w:t xml:space="preserve"> 2023. U </w:t>
      </w:r>
      <w:proofErr w:type="spellStart"/>
      <w:r>
        <w:rPr>
          <w:rFonts w:ascii="Arial" w:eastAsia="Arial" w:hAnsi="Arial" w:cs="Arial"/>
        </w:rPr>
        <w:t>moet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nieuwe</w:t>
      </w:r>
      <w:proofErr w:type="spellEnd"/>
      <w:r>
        <w:rPr>
          <w:rFonts w:ascii="Arial" w:eastAsia="Arial" w:hAnsi="Arial" w:cs="Arial"/>
        </w:rPr>
        <w:t xml:space="preserve"> voucher van </w:t>
      </w:r>
      <w:proofErr w:type="spellStart"/>
      <w:r>
        <w:rPr>
          <w:rFonts w:ascii="Arial" w:eastAsia="Arial" w:hAnsi="Arial" w:cs="Arial"/>
        </w:rPr>
        <w:t>onbepaalde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registreren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startdatum</w:t>
      </w:r>
      <w:proofErr w:type="spellEnd"/>
      <w:r>
        <w:rPr>
          <w:rFonts w:ascii="Arial" w:eastAsia="Arial" w:hAnsi="Arial" w:cs="Arial"/>
        </w:rPr>
        <w:t xml:space="preserve"> 01/01/2023 en de </w:t>
      </w:r>
      <w:proofErr w:type="spellStart"/>
      <w:r>
        <w:rPr>
          <w:rFonts w:ascii="Arial" w:eastAsia="Arial" w:hAnsi="Arial" w:cs="Arial"/>
        </w:rPr>
        <w:t>einddatum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leeg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laten</w:t>
      </w:r>
      <w:proofErr w:type="spellEnd"/>
      <w:r>
        <w:rPr>
          <w:rFonts w:ascii="Arial" w:eastAsia="Arial" w:hAnsi="Arial" w:cs="Arial"/>
        </w:rPr>
        <w:t xml:space="preserve">. </w:t>
      </w:r>
    </w:p>
    <w:p w:rsidR="003E23F3" w:rsidRDefault="003E2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3E23F3" w:rsidRDefault="003601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Voorbeeld</w:t>
      </w:r>
      <w:proofErr w:type="spellEnd"/>
      <w:r>
        <w:rPr>
          <w:rFonts w:ascii="Arial" w:eastAsia="Arial" w:hAnsi="Arial" w:cs="Arial"/>
          <w:i/>
        </w:rPr>
        <w:t xml:space="preserve"> 3</w:t>
      </w:r>
    </w:p>
    <w:p w:rsidR="003E23F3" w:rsidRDefault="003E2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3E23F3" w:rsidRDefault="003601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 </w:t>
      </w:r>
      <w:proofErr w:type="spellStart"/>
      <w:r>
        <w:rPr>
          <w:rFonts w:ascii="Arial" w:eastAsia="Arial" w:hAnsi="Arial" w:cs="Arial"/>
        </w:rPr>
        <w:t>heeft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cliënt</w:t>
      </w:r>
      <w:proofErr w:type="spellEnd"/>
      <w:r>
        <w:rPr>
          <w:rFonts w:ascii="Arial" w:eastAsia="Arial" w:hAnsi="Arial" w:cs="Arial"/>
        </w:rPr>
        <w:t xml:space="preserve"> die </w:t>
      </w:r>
      <w:proofErr w:type="spellStart"/>
      <w:r>
        <w:rPr>
          <w:rFonts w:ascii="Arial" w:eastAsia="Arial" w:hAnsi="Arial" w:cs="Arial"/>
        </w:rPr>
        <w:t>bij</w:t>
      </w:r>
      <w:proofErr w:type="spellEnd"/>
      <w:r>
        <w:rPr>
          <w:rFonts w:ascii="Arial" w:eastAsia="Arial" w:hAnsi="Arial" w:cs="Arial"/>
        </w:rPr>
        <w:t xml:space="preserve"> u start op 01/10/2022 met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individuele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dienstverleningsovereenkomst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onbepaalde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duur</w:t>
      </w:r>
      <w:proofErr w:type="spellEnd"/>
      <w:r>
        <w:rPr>
          <w:rFonts w:ascii="Arial" w:eastAsia="Arial" w:hAnsi="Arial" w:cs="Arial"/>
        </w:rPr>
        <w:t xml:space="preserve">. U </w:t>
      </w:r>
      <w:proofErr w:type="spellStart"/>
      <w:r>
        <w:rPr>
          <w:rFonts w:ascii="Arial" w:eastAsia="Arial" w:hAnsi="Arial" w:cs="Arial"/>
        </w:rPr>
        <w:t>geeft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Standaard</w:t>
      </w:r>
      <w:proofErr w:type="spellEnd"/>
      <w:r>
        <w:rPr>
          <w:rFonts w:ascii="Arial" w:eastAsia="Arial" w:hAnsi="Arial" w:cs="Arial"/>
        </w:rPr>
        <w:t xml:space="preserve"> voucher” in tot 31/12/2022. </w:t>
      </w:r>
      <w:proofErr w:type="spellStart"/>
      <w:r>
        <w:rPr>
          <w:rFonts w:ascii="Arial" w:eastAsia="Arial" w:hAnsi="Arial" w:cs="Arial"/>
        </w:rPr>
        <w:t>Vervolgens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geeft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nieuwe</w:t>
      </w:r>
      <w:proofErr w:type="spellEnd"/>
      <w:r>
        <w:rPr>
          <w:rFonts w:ascii="Arial" w:eastAsia="Arial" w:hAnsi="Arial" w:cs="Arial"/>
        </w:rPr>
        <w:t xml:space="preserve"> “voucher met </w:t>
      </w:r>
      <w:proofErr w:type="spellStart"/>
      <w:r>
        <w:rPr>
          <w:rFonts w:ascii="Arial" w:eastAsia="Arial" w:hAnsi="Arial" w:cs="Arial"/>
        </w:rPr>
        <w:t>punten</w:t>
      </w:r>
      <w:proofErr w:type="spellEnd"/>
      <w:r>
        <w:rPr>
          <w:rFonts w:ascii="Arial" w:eastAsia="Arial" w:hAnsi="Arial" w:cs="Arial"/>
        </w:rPr>
        <w:t xml:space="preserve"> op </w:t>
      </w:r>
      <w:proofErr w:type="spellStart"/>
      <w:r>
        <w:rPr>
          <w:rFonts w:ascii="Arial" w:eastAsia="Arial" w:hAnsi="Arial" w:cs="Arial"/>
        </w:rPr>
        <w:t>jaarbasis</w:t>
      </w:r>
      <w:proofErr w:type="spellEnd"/>
      <w:r>
        <w:rPr>
          <w:rFonts w:ascii="Arial" w:eastAsia="Arial" w:hAnsi="Arial" w:cs="Arial"/>
        </w:rPr>
        <w:t xml:space="preserve">” in met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startdatum</w:t>
      </w:r>
      <w:proofErr w:type="spellEnd"/>
      <w:r>
        <w:rPr>
          <w:rFonts w:ascii="Arial" w:eastAsia="Arial" w:hAnsi="Arial" w:cs="Arial"/>
        </w:rPr>
        <w:t xml:space="preserve"> 01/01/2023.</w:t>
      </w:r>
    </w:p>
    <w:p w:rsidR="003E23F3" w:rsidRDefault="003E2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3E23F3" w:rsidRDefault="003601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Het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telkens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voucher </w:t>
      </w:r>
      <w:proofErr w:type="spellStart"/>
      <w:r>
        <w:rPr>
          <w:rFonts w:ascii="Arial" w:eastAsia="Arial" w:hAnsi="Arial" w:cs="Arial"/>
        </w:rPr>
        <w:t>wijzigt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ook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vestigingsplaats</w:t>
      </w:r>
      <w:proofErr w:type="spellEnd"/>
      <w:r>
        <w:rPr>
          <w:rFonts w:ascii="Arial" w:eastAsia="Arial" w:hAnsi="Arial" w:cs="Arial"/>
        </w:rPr>
        <w:t xml:space="preserve"> toe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voegen</w:t>
      </w:r>
      <w:proofErr w:type="spellEnd"/>
      <w:r>
        <w:rPr>
          <w:rFonts w:ascii="Arial" w:eastAsia="Arial" w:hAnsi="Arial" w:cs="Arial"/>
        </w:rPr>
        <w:t xml:space="preserve">. </w:t>
      </w:r>
    </w:p>
    <w:p w:rsidR="003E23F3" w:rsidRDefault="003E2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3E23F3" w:rsidRDefault="003E2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3E23F3" w:rsidRDefault="003E23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E23F3" w:rsidRDefault="003601EE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3E23F3" w:rsidRDefault="003601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3E23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EE" w:rsidRDefault="003601EE">
      <w:pPr>
        <w:spacing w:line="240" w:lineRule="auto"/>
      </w:pPr>
      <w:r>
        <w:separator/>
      </w:r>
    </w:p>
  </w:endnote>
  <w:endnote w:type="continuationSeparator" w:id="0">
    <w:p w:rsidR="003601EE" w:rsidRDefault="00360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3" w:rsidRDefault="003601EE">
    <w:pPr>
      <w:jc w:val="right"/>
    </w:pPr>
    <w:r>
      <w:fldChar w:fldCharType="begin"/>
    </w:r>
    <w:r>
      <w:instrText>PAGE</w:instrText>
    </w:r>
    <w:r w:rsidR="00CE77D3">
      <w:fldChar w:fldCharType="separate"/>
    </w:r>
    <w:r w:rsidR="00CE77D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3" w:rsidRDefault="003E23F3">
    <w:pPr>
      <w:pBdr>
        <w:top w:val="nil"/>
        <w:left w:val="nil"/>
        <w:bottom w:val="nil"/>
        <w:right w:val="nil"/>
        <w:between w:val="nil"/>
      </w:pBdr>
    </w:pPr>
  </w:p>
  <w:p w:rsidR="003E23F3" w:rsidRDefault="003601EE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CE77D3">
      <w:fldChar w:fldCharType="separate"/>
    </w:r>
    <w:r w:rsidR="00CE77D3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CE77D3">
      <w:fldChar w:fldCharType="separate"/>
    </w:r>
    <w:r w:rsidR="00CE77D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EE" w:rsidRDefault="003601EE">
      <w:pPr>
        <w:spacing w:line="240" w:lineRule="auto"/>
      </w:pPr>
      <w:r>
        <w:separator/>
      </w:r>
    </w:p>
  </w:footnote>
  <w:footnote w:type="continuationSeparator" w:id="0">
    <w:p w:rsidR="003601EE" w:rsidRDefault="003601EE">
      <w:pPr>
        <w:spacing w:line="240" w:lineRule="auto"/>
      </w:pPr>
      <w:r>
        <w:continuationSeparator/>
      </w:r>
    </w:p>
  </w:footnote>
  <w:footnote w:id="1">
    <w:p w:rsidR="003E23F3" w:rsidRDefault="003601E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Besluit</w:t>
      </w:r>
      <w:proofErr w:type="spellEnd"/>
      <w:r>
        <w:rPr>
          <w:sz w:val="20"/>
          <w:szCs w:val="20"/>
        </w:rPr>
        <w:t xml:space="preserve"> van de </w:t>
      </w:r>
      <w:proofErr w:type="spellStart"/>
      <w:r>
        <w:rPr>
          <w:sz w:val="20"/>
          <w:szCs w:val="20"/>
        </w:rPr>
        <w:t>Vlaamse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Regering</w:t>
      </w:r>
      <w:proofErr w:type="spellEnd"/>
      <w:r>
        <w:rPr>
          <w:sz w:val="20"/>
          <w:szCs w:val="20"/>
        </w:rPr>
        <w:t xml:space="preserve"> van 24/06/2016 over de </w:t>
      </w:r>
      <w:proofErr w:type="spellStart"/>
      <w:r>
        <w:rPr>
          <w:sz w:val="20"/>
          <w:szCs w:val="20"/>
        </w:rPr>
        <w:t>besteding</w:t>
      </w:r>
      <w:proofErr w:type="spellEnd"/>
      <w:r>
        <w:rPr>
          <w:sz w:val="20"/>
          <w:szCs w:val="20"/>
        </w:rPr>
        <w:t xml:space="preserve"> van het budget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niet-rechtstreeks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toegankelijke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zorg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ondersteuning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meerderjarige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personen</w:t>
      </w:r>
      <w:proofErr w:type="spellEnd"/>
      <w:r>
        <w:rPr>
          <w:sz w:val="20"/>
          <w:szCs w:val="20"/>
        </w:rPr>
        <w:t xml:space="preserve"> met </w:t>
      </w:r>
      <w:proofErr w:type="spellStart"/>
      <w:r>
        <w:rPr>
          <w:sz w:val="20"/>
          <w:szCs w:val="20"/>
        </w:rPr>
        <w:t>een</w:t>
      </w:r>
      <w:proofErr w:type="spellEnd"/>
      <w:r>
        <w:rPr>
          <w:sz w:val="20"/>
          <w:szCs w:val="20"/>
        </w:rPr>
        <w:t xml:space="preserve"> handicap en over </w:t>
      </w:r>
      <w:proofErr w:type="spellStart"/>
      <w:r>
        <w:rPr>
          <w:sz w:val="20"/>
          <w:szCs w:val="20"/>
        </w:rPr>
        <w:t>organisatiegebon</w:t>
      </w:r>
      <w:r>
        <w:rPr>
          <w:sz w:val="20"/>
          <w:szCs w:val="20"/>
        </w:rPr>
        <w:t>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kosten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vergunde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zorgaanbieders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3" w:rsidRDefault="003E23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3" w:rsidRDefault="003E23F3">
    <w:pPr>
      <w:jc w:val="center"/>
    </w:pPr>
  </w:p>
  <w:p w:rsidR="003E23F3" w:rsidRDefault="003601EE">
    <w:pPr>
      <w:jc w:val="center"/>
      <w:rPr>
        <w:i/>
        <w:sz w:val="2"/>
        <w:szCs w:val="2"/>
      </w:rPr>
    </w:pPr>
    <w:hyperlink r:id="rId1">
      <w:proofErr w:type="spellStart"/>
      <w:r>
        <w:rPr>
          <w:i/>
          <w:color w:val="1155CC"/>
          <w:sz w:val="30"/>
          <w:szCs w:val="30"/>
          <w:u w:val="single"/>
        </w:rPr>
        <w:t>Klik</w:t>
      </w:r>
      <w:proofErr w:type="spellEnd"/>
      <w:r>
        <w:rPr>
          <w:i/>
          <w:color w:val="1155CC"/>
          <w:sz w:val="30"/>
          <w:szCs w:val="30"/>
          <w:u w:val="single"/>
        </w:rPr>
        <w:t xml:space="preserve"> </w:t>
      </w:r>
      <w:proofErr w:type="spellStart"/>
      <w:r>
        <w:rPr>
          <w:i/>
          <w:color w:val="1155CC"/>
          <w:sz w:val="30"/>
          <w:szCs w:val="30"/>
          <w:u w:val="single"/>
        </w:rPr>
        <w:t>hier</w:t>
      </w:r>
      <w:proofErr w:type="spellEnd"/>
      <w:r>
        <w:rPr>
          <w:i/>
          <w:color w:val="1155CC"/>
          <w:sz w:val="30"/>
          <w:szCs w:val="30"/>
          <w:u w:val="single"/>
        </w:rPr>
        <w:t xml:space="preserve"> </w:t>
      </w:r>
      <w:proofErr w:type="spellStart"/>
      <w:r>
        <w:rPr>
          <w:i/>
          <w:color w:val="1155CC"/>
          <w:sz w:val="30"/>
          <w:szCs w:val="30"/>
          <w:u w:val="single"/>
        </w:rPr>
        <w:t>om</w:t>
      </w:r>
      <w:proofErr w:type="spellEnd"/>
      <w:r>
        <w:rPr>
          <w:i/>
          <w:color w:val="1155CC"/>
          <w:sz w:val="30"/>
          <w:szCs w:val="30"/>
          <w:u w:val="single"/>
        </w:rPr>
        <w:t xml:space="preserve"> </w:t>
      </w:r>
      <w:proofErr w:type="spellStart"/>
      <w:r>
        <w:rPr>
          <w:i/>
          <w:color w:val="1155CC"/>
          <w:sz w:val="30"/>
          <w:szCs w:val="30"/>
          <w:u w:val="single"/>
        </w:rPr>
        <w:t>naar</w:t>
      </w:r>
      <w:proofErr w:type="spellEnd"/>
      <w:r>
        <w:rPr>
          <w:i/>
          <w:color w:val="1155CC"/>
          <w:sz w:val="30"/>
          <w:szCs w:val="30"/>
          <w:u w:val="single"/>
        </w:rPr>
        <w:t xml:space="preserve"> de </w:t>
      </w:r>
      <w:proofErr w:type="spellStart"/>
      <w:r>
        <w:rPr>
          <w:i/>
          <w:color w:val="1155CC"/>
          <w:sz w:val="30"/>
          <w:szCs w:val="30"/>
          <w:u w:val="single"/>
        </w:rPr>
        <w:t>handleiding</w:t>
      </w:r>
      <w:proofErr w:type="spellEnd"/>
      <w:r>
        <w:rPr>
          <w:i/>
          <w:color w:val="1155CC"/>
          <w:sz w:val="30"/>
          <w:szCs w:val="30"/>
          <w:u w:val="single"/>
        </w:rPr>
        <w:t xml:space="preserve"> over het </w:t>
      </w:r>
      <w:proofErr w:type="spellStart"/>
      <w:r>
        <w:rPr>
          <w:i/>
          <w:color w:val="1155CC"/>
          <w:sz w:val="30"/>
          <w:szCs w:val="30"/>
          <w:u w:val="single"/>
        </w:rPr>
        <w:t>formulier</w:t>
      </w:r>
      <w:proofErr w:type="spellEnd"/>
      <w:r>
        <w:rPr>
          <w:i/>
          <w:color w:val="1155CC"/>
          <w:sz w:val="30"/>
          <w:szCs w:val="30"/>
          <w:u w:val="single"/>
        </w:rPr>
        <w:t xml:space="preserve"> </w:t>
      </w:r>
      <w:proofErr w:type="spellStart"/>
      <w:r>
        <w:rPr>
          <w:i/>
          <w:color w:val="1155CC"/>
          <w:sz w:val="30"/>
          <w:szCs w:val="30"/>
          <w:u w:val="single"/>
        </w:rPr>
        <w:t>te</w:t>
      </w:r>
      <w:proofErr w:type="spellEnd"/>
      <w:r>
        <w:rPr>
          <w:i/>
          <w:color w:val="1155CC"/>
          <w:sz w:val="30"/>
          <w:szCs w:val="30"/>
          <w:u w:val="single"/>
        </w:rPr>
        <w:t xml:space="preserve"> </w:t>
      </w:r>
      <w:proofErr w:type="spellStart"/>
      <w:r>
        <w:rPr>
          <w:i/>
          <w:color w:val="1155CC"/>
          <w:sz w:val="30"/>
          <w:szCs w:val="30"/>
          <w:u w:val="single"/>
        </w:rPr>
        <w:t>gaan</w:t>
      </w:r>
      <w:proofErr w:type="spell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23F3"/>
    <w:rsid w:val="003601EE"/>
    <w:rsid w:val="003E23F3"/>
    <w:rsid w:val="00C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7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7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rgwijs.be/inde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jn.vaph.b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vaph.be/organisatie/infonotas/handleiding-infonotas-2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2022-09-19T12:38:00Z</dcterms:created>
  <dcterms:modified xsi:type="dcterms:W3CDTF">2022-09-19T12:38:00Z</dcterms:modified>
</cp:coreProperties>
</file>