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67E8" w:rsidRDefault="002F67E8">
      <w:pPr>
        <w:widowControl w:val="0"/>
        <w:spacing w:line="240" w:lineRule="auto"/>
        <w:rPr>
          <w:sz w:val="12"/>
          <w:szCs w:val="12"/>
        </w:rPr>
      </w:pPr>
    </w:p>
    <w:p w:rsidR="002F67E8" w:rsidRDefault="002F67E8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"/>
        <w:tblW w:w="889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405"/>
      </w:tblGrid>
      <w:tr w:rsidR="002F67E8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F67E8" w:rsidRDefault="00090668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F67E8" w:rsidRDefault="002F67E8">
            <w:pPr>
              <w:widowControl w:val="0"/>
              <w:spacing w:line="240" w:lineRule="auto"/>
            </w:pPr>
          </w:p>
          <w:p w:rsidR="002F67E8" w:rsidRDefault="00090668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2F67E8" w:rsidRDefault="00090668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2F67E8" w:rsidRDefault="00090668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40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F67E8" w:rsidRDefault="002F67E8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2F67E8" w:rsidRDefault="002F67E8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2F67E8" w:rsidRDefault="00090668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2F67E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E8" w:rsidRDefault="002F67E8">
            <w:pPr>
              <w:widowControl w:val="0"/>
            </w:pPr>
          </w:p>
        </w:tc>
        <w:tc>
          <w:tcPr>
            <w:tcW w:w="640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F67E8" w:rsidRDefault="00090668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revalidatiecentra</w:t>
            </w:r>
            <w:proofErr w:type="spellEnd"/>
            <w:r>
              <w:rPr>
                <w:sz w:val="26"/>
                <w:szCs w:val="26"/>
              </w:rPr>
              <w:t xml:space="preserve"> (REVA),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</w:t>
            </w:r>
            <w:r>
              <w:rPr>
                <w:sz w:val="26"/>
                <w:szCs w:val="26"/>
              </w:rPr>
              <w:t>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2F67E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E8" w:rsidRDefault="002F67E8">
            <w:pPr>
              <w:widowControl w:val="0"/>
            </w:pPr>
          </w:p>
        </w:tc>
        <w:tc>
          <w:tcPr>
            <w:tcW w:w="640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F67E8" w:rsidRDefault="002F67E8">
            <w:pPr>
              <w:widowControl w:val="0"/>
              <w:jc w:val="right"/>
              <w:rPr>
                <w:color w:val="666666"/>
              </w:rPr>
            </w:pPr>
            <w:bookmarkStart w:id="0" w:name="_GoBack"/>
            <w:bookmarkEnd w:id="0"/>
          </w:p>
        </w:tc>
      </w:tr>
      <w:tr w:rsidR="002F67E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E8" w:rsidRDefault="002F67E8">
            <w:pPr>
              <w:widowControl w:val="0"/>
            </w:pPr>
          </w:p>
        </w:tc>
        <w:tc>
          <w:tcPr>
            <w:tcW w:w="640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F67E8" w:rsidRDefault="00090668">
            <w:pPr>
              <w:widowControl w:val="0"/>
              <w:jc w:val="right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Nummer</w:t>
            </w:r>
            <w:proofErr w:type="spellEnd"/>
            <w:r>
              <w:rPr>
                <w:color w:val="666666"/>
              </w:rPr>
              <w:t>:</w:t>
            </w:r>
            <w:r w:rsidR="00304618">
              <w:rPr>
                <w:color w:val="666666"/>
              </w:rPr>
              <w:t xml:space="preserve"> INF/22/49</w:t>
            </w:r>
            <w:r>
              <w:rPr>
                <w:color w:val="666666"/>
              </w:rPr>
              <w:t xml:space="preserve"> </w:t>
            </w:r>
          </w:p>
        </w:tc>
      </w:tr>
      <w:tr w:rsidR="002F67E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F67E8" w:rsidRDefault="00090668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405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F67E8" w:rsidRDefault="002F67E8">
            <w:pPr>
              <w:widowControl w:val="0"/>
            </w:pPr>
          </w:p>
        </w:tc>
      </w:tr>
      <w:tr w:rsidR="002F67E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F67E8" w:rsidRDefault="00090668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405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F67E8" w:rsidRDefault="000906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clientregistratie@vaph.be</w:t>
            </w:r>
          </w:p>
        </w:tc>
      </w:tr>
      <w:tr w:rsidR="002F67E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F67E8" w:rsidRDefault="00090668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405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F67E8" w:rsidRDefault="000906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02 249 33 66</w:t>
            </w:r>
          </w:p>
        </w:tc>
      </w:tr>
      <w:tr w:rsidR="002F67E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F67E8" w:rsidRDefault="00090668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405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F67E8" w:rsidRDefault="002F67E8">
            <w:pPr>
              <w:widowControl w:val="0"/>
              <w:rPr>
                <w:sz w:val="20"/>
                <w:szCs w:val="20"/>
              </w:rPr>
            </w:pPr>
          </w:p>
        </w:tc>
      </w:tr>
      <w:tr w:rsidR="002F67E8">
        <w:tc>
          <w:tcPr>
            <w:tcW w:w="8895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F67E8" w:rsidRDefault="002F67E8">
            <w:pPr>
              <w:widowControl w:val="0"/>
              <w:rPr>
                <w:sz w:val="34"/>
                <w:szCs w:val="34"/>
              </w:rPr>
            </w:pPr>
          </w:p>
        </w:tc>
      </w:tr>
      <w:tr w:rsidR="002F67E8">
        <w:tc>
          <w:tcPr>
            <w:tcW w:w="8895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F67E8" w:rsidRDefault="00090668">
            <w:pPr>
              <w:widowControl w:val="0"/>
              <w:spacing w:before="240" w:after="24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Verduidelijking</w:t>
            </w:r>
            <w:proofErr w:type="spellEnd"/>
            <w:r>
              <w:rPr>
                <w:b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sz w:val="34"/>
                <w:szCs w:val="34"/>
              </w:rPr>
              <w:t>sitebeheer</w:t>
            </w:r>
            <w:proofErr w:type="spellEnd"/>
            <w:r>
              <w:rPr>
                <w:b/>
                <w:sz w:val="34"/>
                <w:szCs w:val="34"/>
              </w:rPr>
              <w:t xml:space="preserve"> en voucher </w:t>
            </w:r>
            <w:proofErr w:type="spellStart"/>
            <w:r>
              <w:rPr>
                <w:b/>
                <w:sz w:val="34"/>
                <w:szCs w:val="34"/>
              </w:rPr>
              <w:t>registratie</w:t>
            </w:r>
            <w:proofErr w:type="spellEnd"/>
          </w:p>
        </w:tc>
      </w:tr>
      <w:tr w:rsidR="002F67E8">
        <w:tc>
          <w:tcPr>
            <w:tcW w:w="8895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F67E8" w:rsidRDefault="0009066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67E8" w:rsidRDefault="00090668">
      <w:pPr>
        <w:widowControl w:val="0"/>
        <w:spacing w:before="240" w:after="240" w:line="360" w:lineRule="auto"/>
        <w:jc w:val="both"/>
      </w:pPr>
      <w:proofErr w:type="spellStart"/>
      <w:r>
        <w:t>Geachte</w:t>
      </w:r>
      <w:proofErr w:type="spellEnd"/>
      <w:r>
        <w:t xml:space="preserve">, </w:t>
      </w:r>
    </w:p>
    <w:p w:rsidR="002F67E8" w:rsidRDefault="00090668">
      <w:pPr>
        <w:widowControl w:val="0"/>
        <w:spacing w:before="240" w:after="240" w:line="360" w:lineRule="auto"/>
        <w:rPr>
          <w:b/>
        </w:rPr>
      </w:pPr>
      <w:r>
        <w:t xml:space="preserve">Via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het VAPH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verduidelijking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over de </w:t>
      </w:r>
      <w:proofErr w:type="spellStart"/>
      <w:r>
        <w:t>infonota</w:t>
      </w:r>
      <w:proofErr w:type="spellEnd"/>
      <w:r>
        <w:t xml:space="preserve"> (INF/22/41) van 22 </w:t>
      </w:r>
      <w:proofErr w:type="spellStart"/>
      <w:r>
        <w:t>september</w:t>
      </w:r>
      <w:proofErr w:type="spellEnd"/>
      <w:r>
        <w:t xml:space="preserve"> 2022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sitebeheer</w:t>
      </w:r>
      <w:proofErr w:type="spellEnd"/>
      <w:r>
        <w:t xml:space="preserve"> en voucher </w:t>
      </w:r>
      <w:proofErr w:type="spellStart"/>
      <w:r>
        <w:t>registratie</w:t>
      </w:r>
      <w:proofErr w:type="spellEnd"/>
      <w:r>
        <w:t xml:space="preserve"> in de </w:t>
      </w:r>
      <w:proofErr w:type="spellStart"/>
      <w:r>
        <w:t>Geïntegreerde</w:t>
      </w:r>
      <w:proofErr w:type="spellEnd"/>
      <w:r>
        <w:t xml:space="preserve"> </w:t>
      </w:r>
      <w:proofErr w:type="spellStart"/>
      <w:r>
        <w:t>Registratietool</w:t>
      </w:r>
      <w:proofErr w:type="spellEnd"/>
      <w:r>
        <w:t xml:space="preserve"> (GIR). </w:t>
      </w:r>
      <w:r>
        <w:rPr>
          <w:b/>
        </w:rPr>
        <w:t xml:space="preserve">Lees </w:t>
      </w:r>
      <w:proofErr w:type="spellStart"/>
      <w:r>
        <w:rPr>
          <w:b/>
        </w:rPr>
        <w:t>deze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infonota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aandachtig</w:t>
      </w:r>
      <w:proofErr w:type="spellEnd"/>
      <w:r>
        <w:rPr>
          <w:b/>
        </w:rPr>
        <w:t xml:space="preserve"> door en </w:t>
      </w:r>
      <w:proofErr w:type="spellStart"/>
      <w:r>
        <w:rPr>
          <w:b/>
        </w:rPr>
        <w:t>volg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nauwgezet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instructies</w:t>
      </w:r>
      <w:proofErr w:type="spellEnd"/>
      <w:r>
        <w:rPr>
          <w:b/>
        </w:rPr>
        <w:t>.</w:t>
      </w:r>
    </w:p>
    <w:p w:rsidR="002F67E8" w:rsidRDefault="00090668">
      <w:pPr>
        <w:widowControl w:val="0"/>
        <w:numPr>
          <w:ilvl w:val="0"/>
          <w:numId w:val="6"/>
        </w:numPr>
        <w:spacing w:before="240" w:after="240" w:line="360" w:lineRule="auto"/>
        <w:rPr>
          <w:b/>
        </w:rPr>
      </w:pPr>
      <w:proofErr w:type="spellStart"/>
      <w:r>
        <w:rPr>
          <w:b/>
        </w:rPr>
        <w:t>Registreren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vestigingsplaatsen</w:t>
      </w:r>
      <w:proofErr w:type="spellEnd"/>
    </w:p>
    <w:p w:rsidR="002F67E8" w:rsidRDefault="00090668">
      <w:pPr>
        <w:widowControl w:val="0"/>
        <w:spacing w:before="240" w:after="240" w:line="360" w:lineRule="auto"/>
      </w:pPr>
      <w:proofErr w:type="spellStart"/>
      <w:r>
        <w:t>Vanaf</w:t>
      </w:r>
      <w:proofErr w:type="spellEnd"/>
      <w:r>
        <w:t xml:space="preserve"> nu </w:t>
      </w:r>
      <w:proofErr w:type="spellStart"/>
      <w:r>
        <w:t>dient</w:t>
      </w:r>
      <w:proofErr w:type="spellEnd"/>
      <w:r>
        <w:t xml:space="preserve"> u de </w:t>
      </w:r>
      <w:proofErr w:type="spellStart"/>
      <w:r>
        <w:t>aangeboden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per </w:t>
      </w:r>
      <w:proofErr w:type="spellStart"/>
      <w:r>
        <w:t>vestigingsplaats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en </w:t>
      </w:r>
      <w:proofErr w:type="spellStart"/>
      <w:r>
        <w:t>ouderinitiatieven</w:t>
      </w:r>
      <w:proofErr w:type="spellEnd"/>
      <w:r>
        <w:t xml:space="preserve"> </w:t>
      </w:r>
      <w:proofErr w:type="spellStart"/>
      <w:r>
        <w:t>betreft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aangeven</w:t>
      </w:r>
      <w:proofErr w:type="spellEnd"/>
      <w:r>
        <w:t xml:space="preserve"> of het </w:t>
      </w:r>
      <w:proofErr w:type="spellStart"/>
      <w:r>
        <w:t>om</w:t>
      </w:r>
      <w:proofErr w:type="spellEnd"/>
      <w:r>
        <w:t xml:space="preserve"> </w:t>
      </w:r>
      <w:proofErr w:type="spellStart"/>
      <w:r>
        <w:t>woonondersteuning</w:t>
      </w:r>
      <w:proofErr w:type="spellEnd"/>
      <w:r>
        <w:t xml:space="preserve"> of </w:t>
      </w:r>
      <w:proofErr w:type="spellStart"/>
      <w:r>
        <w:t>dagond</w:t>
      </w:r>
      <w:r>
        <w:t>ersteuning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multifunctionele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betreft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aangeven</w:t>
      </w:r>
      <w:proofErr w:type="spellEnd"/>
      <w:r>
        <w:t xml:space="preserve"> of het </w:t>
      </w:r>
      <w:proofErr w:type="spellStart"/>
      <w:r>
        <w:t>om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, </w:t>
      </w:r>
      <w:proofErr w:type="spellStart"/>
      <w:r>
        <w:t>schoolaanvullende</w:t>
      </w:r>
      <w:proofErr w:type="spellEnd"/>
      <w:r>
        <w:t xml:space="preserve"> </w:t>
      </w:r>
      <w:proofErr w:type="spellStart"/>
      <w:r>
        <w:t>dagopvang</w:t>
      </w:r>
      <w:proofErr w:type="spellEnd"/>
      <w:r>
        <w:t xml:space="preserve"> of </w:t>
      </w:r>
      <w:proofErr w:type="spellStart"/>
      <w:r>
        <w:t>schoolvervangende</w:t>
      </w:r>
      <w:proofErr w:type="spellEnd"/>
      <w:r>
        <w:t xml:space="preserve"> </w:t>
      </w:r>
      <w:proofErr w:type="spellStart"/>
      <w:r>
        <w:t>dagopvang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. Op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veld </w:t>
      </w:r>
      <w:proofErr w:type="spellStart"/>
      <w:r>
        <w:t>toegevoegd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u via drop down de door u </w:t>
      </w:r>
      <w:proofErr w:type="spellStart"/>
      <w:r>
        <w:t>aangemaakte</w:t>
      </w:r>
      <w:proofErr w:type="spellEnd"/>
      <w:r>
        <w:t xml:space="preserve"> </w:t>
      </w:r>
      <w:proofErr w:type="spellStart"/>
      <w:r>
        <w:t>vestigingsplaats</w:t>
      </w:r>
      <w:proofErr w:type="spellEnd"/>
      <w:r>
        <w:t>(</w:t>
      </w:r>
      <w:r>
        <w:t xml:space="preserve">en)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selecteren</w:t>
      </w:r>
      <w:proofErr w:type="spellEnd"/>
      <w:r>
        <w:t xml:space="preserve">. Het veld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voucherovereenkomsten</w:t>
      </w:r>
      <w:proofErr w:type="spellEnd"/>
      <w:r>
        <w:t xml:space="preserve">, </w:t>
      </w:r>
      <w:proofErr w:type="spellStart"/>
      <w:r>
        <w:t>begeleidingsovereenkomsten</w:t>
      </w:r>
      <w:proofErr w:type="spellEnd"/>
      <w:r>
        <w:t xml:space="preserve"> MFC, MFC </w:t>
      </w:r>
      <w:proofErr w:type="spellStart"/>
      <w:r>
        <w:t>kortdurend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, RTH </w:t>
      </w:r>
      <w:proofErr w:type="spellStart"/>
      <w:r>
        <w:lastRenderedPageBreak/>
        <w:t>kortverblijf</w:t>
      </w:r>
      <w:proofErr w:type="spellEnd"/>
      <w:r>
        <w:t xml:space="preserve">, ODB, NAH, </w:t>
      </w:r>
      <w:proofErr w:type="spellStart"/>
      <w:r>
        <w:t>Forensische</w:t>
      </w:r>
      <w:proofErr w:type="spellEnd"/>
      <w:r>
        <w:t xml:space="preserve"> VAPH unit en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geïnterneerde</w:t>
      </w:r>
      <w:proofErr w:type="spellEnd"/>
      <w:r>
        <w:t>.</w:t>
      </w:r>
    </w:p>
    <w:p w:rsidR="002F67E8" w:rsidRDefault="002F67E8">
      <w:pPr>
        <w:widowControl w:val="0"/>
        <w:spacing w:before="240" w:after="240" w:line="360" w:lineRule="auto"/>
        <w:jc w:val="both"/>
        <w:rPr>
          <w:b/>
        </w:rPr>
      </w:pPr>
    </w:p>
    <w:p w:rsidR="002F67E8" w:rsidRDefault="00090668">
      <w:pPr>
        <w:widowControl w:val="0"/>
        <w:spacing w:before="240" w:after="240" w:line="360" w:lineRule="auto"/>
        <w:jc w:val="both"/>
        <w:rPr>
          <w:b/>
        </w:rPr>
      </w:pPr>
      <w:proofErr w:type="spellStart"/>
      <w:r>
        <w:rPr>
          <w:b/>
        </w:rPr>
        <w:t>Aandachtspunten</w:t>
      </w:r>
      <w:proofErr w:type="spellEnd"/>
    </w:p>
    <w:p w:rsidR="002F67E8" w:rsidRDefault="00090668">
      <w:pPr>
        <w:widowControl w:val="0"/>
        <w:numPr>
          <w:ilvl w:val="0"/>
          <w:numId w:val="1"/>
        </w:numPr>
        <w:spacing w:before="240" w:line="360" w:lineRule="auto"/>
      </w:pPr>
      <w:proofErr w:type="spellStart"/>
      <w:r>
        <w:t>Wanneer</w:t>
      </w:r>
      <w:proofErr w:type="spellEnd"/>
      <w:r>
        <w:t xml:space="preserve"> de </w:t>
      </w:r>
      <w:proofErr w:type="spellStart"/>
      <w:r>
        <w:t>aangeboden</w:t>
      </w:r>
      <w:proofErr w:type="spellEnd"/>
      <w:r>
        <w:t xml:space="preserve"> </w:t>
      </w:r>
      <w:proofErr w:type="spellStart"/>
      <w:r>
        <w:t>dagonder</w:t>
      </w:r>
      <w:r>
        <w:t>steuning</w:t>
      </w:r>
      <w:proofErr w:type="spellEnd"/>
      <w:r>
        <w:t xml:space="preserve"> op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vestigingsplaatsen</w:t>
      </w:r>
      <w:proofErr w:type="spellEnd"/>
      <w:r>
        <w:t xml:space="preserve"> </w:t>
      </w:r>
      <w:proofErr w:type="spellStart"/>
      <w:r>
        <w:t>doorgaat</w:t>
      </w:r>
      <w:proofErr w:type="spellEnd"/>
      <w:r>
        <w:t xml:space="preserve"> </w:t>
      </w:r>
      <w:proofErr w:type="spellStart"/>
      <w:r>
        <w:t>selecteert</w:t>
      </w:r>
      <w:proofErr w:type="spellEnd"/>
      <w:r>
        <w:t xml:space="preserve"> u de  </w:t>
      </w:r>
      <w:proofErr w:type="spellStart"/>
      <w:r>
        <w:t>vestigingsplaats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het </w:t>
      </w:r>
      <w:proofErr w:type="spellStart"/>
      <w:r>
        <w:t>zwaartepunt</w:t>
      </w:r>
      <w:proofErr w:type="spellEnd"/>
      <w:r>
        <w:t xml:space="preserve"> van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. </w:t>
      </w:r>
    </w:p>
    <w:p w:rsidR="002F67E8" w:rsidRDefault="00090668">
      <w:pPr>
        <w:widowControl w:val="0"/>
        <w:numPr>
          <w:ilvl w:val="0"/>
          <w:numId w:val="1"/>
        </w:numPr>
        <w:spacing w:line="360" w:lineRule="auto"/>
      </w:pPr>
      <w:proofErr w:type="spellStart"/>
      <w:r>
        <w:t>Wanneer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uitstap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met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, </w:t>
      </w:r>
      <w:proofErr w:type="spellStart"/>
      <w:r>
        <w:t>selecteert</w:t>
      </w:r>
      <w:proofErr w:type="spellEnd"/>
      <w:r>
        <w:t xml:space="preserve"> u  de </w:t>
      </w:r>
      <w:proofErr w:type="spellStart"/>
      <w:r>
        <w:t>vestigingsplaats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stru</w:t>
      </w:r>
      <w:r>
        <w:t>ctureel</w:t>
      </w:r>
      <w:proofErr w:type="spellEnd"/>
      <w:r>
        <w:t xml:space="preserve"> </w:t>
      </w:r>
      <w:proofErr w:type="spellStart"/>
      <w:r>
        <w:t>plaatsvindt</w:t>
      </w:r>
      <w:proofErr w:type="spellEnd"/>
      <w:r>
        <w:t xml:space="preserve"> of de </w:t>
      </w:r>
      <w:proofErr w:type="spellStart"/>
      <w:r>
        <w:t>vestigingsplaats</w:t>
      </w:r>
      <w:proofErr w:type="spellEnd"/>
      <w:r>
        <w:t xml:space="preserve"> van het </w:t>
      </w:r>
      <w:proofErr w:type="spellStart"/>
      <w:r>
        <w:t>hoofdkantoor</w:t>
      </w:r>
      <w:proofErr w:type="spellEnd"/>
      <w:r>
        <w:t xml:space="preserve">. </w:t>
      </w:r>
    </w:p>
    <w:p w:rsidR="002F67E8" w:rsidRDefault="00090668">
      <w:pPr>
        <w:widowControl w:val="0"/>
        <w:numPr>
          <w:ilvl w:val="0"/>
          <w:numId w:val="1"/>
        </w:numPr>
        <w:spacing w:after="240" w:line="360" w:lineRule="auto"/>
      </w:pPr>
      <w:proofErr w:type="spellStart"/>
      <w:r>
        <w:t>Wanneer</w:t>
      </w:r>
      <w:proofErr w:type="spellEnd"/>
      <w:r>
        <w:t xml:space="preserve"> de </w:t>
      </w:r>
      <w:proofErr w:type="spellStart"/>
      <w:r>
        <w:t>aangeboden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evenredig</w:t>
      </w:r>
      <w:proofErr w:type="spellEnd"/>
      <w:r>
        <w:t xml:space="preserve"> </w:t>
      </w:r>
      <w:proofErr w:type="spellStart"/>
      <w:r>
        <w:t>verdeeld</w:t>
      </w:r>
      <w:proofErr w:type="spellEnd"/>
      <w:r>
        <w:t xml:space="preserve"> is over twee </w:t>
      </w:r>
      <w:proofErr w:type="spellStart"/>
      <w:r>
        <w:t>vestigingsplaatsen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kiest</w:t>
      </w:r>
      <w:proofErr w:type="spellEnd"/>
      <w:r>
        <w:t xml:space="preserve"> u </w:t>
      </w:r>
      <w:proofErr w:type="spellStart"/>
      <w:r>
        <w:t>één</w:t>
      </w:r>
      <w:proofErr w:type="spellEnd"/>
      <w:r>
        <w:t xml:space="preserve"> van de twee </w:t>
      </w:r>
      <w:proofErr w:type="spellStart"/>
      <w:r>
        <w:t>vestigingsplaatsen</w:t>
      </w:r>
      <w:proofErr w:type="spellEnd"/>
      <w:r>
        <w:t>.</w:t>
      </w:r>
    </w:p>
    <w:p w:rsidR="002F67E8" w:rsidRDefault="002F67E8">
      <w:pPr>
        <w:widowControl w:val="0"/>
        <w:spacing w:before="240" w:after="240" w:line="360" w:lineRule="auto"/>
      </w:pPr>
    </w:p>
    <w:p w:rsidR="002F67E8" w:rsidRDefault="00090668">
      <w:pPr>
        <w:widowControl w:val="0"/>
        <w:numPr>
          <w:ilvl w:val="0"/>
          <w:numId w:val="6"/>
        </w:numPr>
        <w:spacing w:before="240" w:after="240" w:line="360" w:lineRule="auto"/>
        <w:rPr>
          <w:b/>
        </w:rPr>
      </w:pPr>
      <w:r>
        <w:rPr>
          <w:b/>
        </w:rPr>
        <w:t xml:space="preserve">Voucher </w:t>
      </w:r>
      <w:proofErr w:type="spellStart"/>
      <w:r>
        <w:rPr>
          <w:b/>
        </w:rPr>
        <w:t>registratie</w:t>
      </w:r>
      <w:proofErr w:type="spellEnd"/>
      <w:r>
        <w:rPr>
          <w:b/>
        </w:rPr>
        <w:t xml:space="preserve"> </w:t>
      </w:r>
    </w:p>
    <w:p w:rsidR="002F67E8" w:rsidRDefault="00090668">
      <w:pPr>
        <w:widowControl w:val="0"/>
        <w:spacing w:before="240" w:after="240" w:line="360" w:lineRule="auto"/>
        <w:rPr>
          <w:b/>
        </w:rPr>
      </w:pPr>
      <w:proofErr w:type="spellStart"/>
      <w:r>
        <w:rPr>
          <w:b/>
        </w:rPr>
        <w:t>Algemeen</w:t>
      </w:r>
      <w:proofErr w:type="spellEnd"/>
    </w:p>
    <w:p w:rsidR="002F67E8" w:rsidRDefault="00090668">
      <w:pPr>
        <w:widowControl w:val="0"/>
        <w:numPr>
          <w:ilvl w:val="0"/>
          <w:numId w:val="2"/>
        </w:numPr>
        <w:spacing w:before="240" w:line="360" w:lineRule="auto"/>
      </w:pPr>
      <w:proofErr w:type="spellStart"/>
      <w:r>
        <w:t>Nieuwe</w:t>
      </w:r>
      <w:proofErr w:type="spellEnd"/>
      <w:r>
        <w:t xml:space="preserve"> </w:t>
      </w:r>
      <w:proofErr w:type="spellStart"/>
      <w:r>
        <w:t>voucherovereenkom</w:t>
      </w:r>
      <w:r>
        <w:t>sten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startdatum</w:t>
      </w:r>
      <w:proofErr w:type="spellEnd"/>
      <w:r>
        <w:t xml:space="preserve"> in 2022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r>
        <w:rPr>
          <w:b/>
        </w:rPr>
        <w:t>‘</w:t>
      </w:r>
      <w:proofErr w:type="spellStart"/>
      <w:r>
        <w:rPr>
          <w:b/>
        </w:rPr>
        <w:t>standaardvoucher</w:t>
      </w:r>
      <w:proofErr w:type="spellEnd"/>
      <w:r>
        <w:rPr>
          <w:b/>
        </w:rPr>
        <w:t>’</w:t>
      </w:r>
      <w:r>
        <w:t xml:space="preserve">, </w:t>
      </w:r>
      <w:proofErr w:type="spellStart"/>
      <w:r>
        <w:t>einddatum</w:t>
      </w:r>
      <w:proofErr w:type="spellEnd"/>
      <w:r>
        <w:t xml:space="preserve"> 31/12/2022 of </w:t>
      </w:r>
      <w:proofErr w:type="spellStart"/>
      <w:r>
        <w:t>vroeger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. </w:t>
      </w:r>
    </w:p>
    <w:p w:rsidR="002F67E8" w:rsidRDefault="00090668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Alle</w:t>
      </w:r>
      <w:proofErr w:type="spellEnd"/>
      <w:r>
        <w:t xml:space="preserve"> vouchers met </w:t>
      </w:r>
      <w:proofErr w:type="spellStart"/>
      <w:r>
        <w:t>startdatum</w:t>
      </w:r>
      <w:proofErr w:type="spellEnd"/>
      <w:r>
        <w:t xml:space="preserve"> 01/01/2022 en </w:t>
      </w:r>
      <w:proofErr w:type="spellStart"/>
      <w:r>
        <w:t>einddatum</w:t>
      </w:r>
      <w:proofErr w:type="spellEnd"/>
      <w:r>
        <w:t xml:space="preserve"> 31/12/2022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rPr>
          <w:b/>
        </w:rPr>
        <w:t>automatisch</w:t>
      </w:r>
      <w:proofErr w:type="spellEnd"/>
      <w:r>
        <w:t xml:space="preserve"> </w:t>
      </w:r>
      <w:proofErr w:type="spellStart"/>
      <w:r>
        <w:t>aangemaakt</w:t>
      </w:r>
      <w:proofErr w:type="spellEnd"/>
      <w:r>
        <w:t xml:space="preserve"> door het VAPH met </w:t>
      </w:r>
      <w:proofErr w:type="spellStart"/>
      <w:r>
        <w:t>startdatum</w:t>
      </w:r>
      <w:proofErr w:type="spellEnd"/>
      <w:r>
        <w:t xml:space="preserve"> 01/01/2023 en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einddatum</w:t>
      </w:r>
      <w:proofErr w:type="spellEnd"/>
      <w:r>
        <w:t xml:space="preserve"> 31/12/9999 met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bijbehorende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. </w:t>
      </w:r>
    </w:p>
    <w:p w:rsidR="002F67E8" w:rsidRDefault="00090668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Indien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voucherovereenkomst</w:t>
      </w:r>
      <w:proofErr w:type="spellEnd"/>
      <w:r>
        <w:t xml:space="preserve"> door het VAPH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aangemaakt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jaar</w:t>
      </w:r>
      <w:proofErr w:type="spellEnd"/>
      <w:r>
        <w:t xml:space="preserve"> 2023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zelf</w:t>
      </w:r>
      <w:proofErr w:type="spellEnd"/>
      <w:r>
        <w:t xml:space="preserve"> de </w:t>
      </w:r>
      <w:proofErr w:type="spellStart"/>
      <w:r>
        <w:rPr>
          <w:b/>
        </w:rPr>
        <w:t>voucherovereenkomst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r>
        <w:rPr>
          <w:b/>
        </w:rPr>
        <w:t>naf</w:t>
      </w:r>
      <w:proofErr w:type="spellEnd"/>
      <w:r>
        <w:rPr>
          <w:b/>
        </w:rPr>
        <w:t xml:space="preserve"> 7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2022.</w:t>
      </w:r>
    </w:p>
    <w:p w:rsidR="002F67E8" w:rsidRDefault="00090668">
      <w:pPr>
        <w:widowControl w:val="0"/>
        <w:numPr>
          <w:ilvl w:val="0"/>
          <w:numId w:val="2"/>
        </w:numPr>
        <w:spacing w:line="360" w:lineRule="auto"/>
      </w:pPr>
      <w:r>
        <w:t xml:space="preserve">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voucherovereenkomst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 in de GIR </w:t>
      </w:r>
      <w:proofErr w:type="spellStart"/>
      <w:r>
        <w:t>uiterlijk</w:t>
      </w:r>
      <w:proofErr w:type="spellEnd"/>
      <w:r>
        <w:t xml:space="preserve"> op de </w:t>
      </w:r>
      <w:proofErr w:type="spellStart"/>
      <w:r>
        <w:t>aanvangsdatum</w:t>
      </w:r>
      <w:proofErr w:type="spellEnd"/>
      <w:r>
        <w:t xml:space="preserve"> van de </w:t>
      </w:r>
      <w:proofErr w:type="spellStart"/>
      <w:r>
        <w:t>overeenkomst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voucherovereenkomst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rPr>
          <w:b/>
        </w:rPr>
        <w:t>niet</w:t>
      </w:r>
      <w:proofErr w:type="spellEnd"/>
      <w:r>
        <w:rPr>
          <w:b/>
        </w:rPr>
        <w:t xml:space="preserve"> met </w:t>
      </w:r>
      <w:proofErr w:type="spellStart"/>
      <w:r>
        <w:rPr>
          <w:b/>
        </w:rPr>
        <w:t>terugwerkende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kracht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 (</w:t>
      </w:r>
      <w:proofErr w:type="spellStart"/>
      <w:r>
        <w:t>uitgezonderd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budge</w:t>
      </w:r>
      <w:r>
        <w:t>tten</w:t>
      </w:r>
      <w:proofErr w:type="spellEnd"/>
      <w:r>
        <w:t xml:space="preserve"> die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toegekend</w:t>
      </w:r>
      <w:proofErr w:type="spellEnd"/>
      <w:r>
        <w:t>)</w:t>
      </w:r>
    </w:p>
    <w:p w:rsidR="002F67E8" w:rsidRDefault="00090668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Geregistreerde</w:t>
      </w:r>
      <w:proofErr w:type="spellEnd"/>
      <w:r>
        <w:t xml:space="preserve"> vouchers </w:t>
      </w:r>
      <w:proofErr w:type="spellStart"/>
      <w:r>
        <w:t>kunnen</w:t>
      </w:r>
      <w:proofErr w:type="spellEnd"/>
      <w:r>
        <w:t xml:space="preserve">  </w:t>
      </w:r>
      <w:proofErr w:type="spellStart"/>
      <w:r>
        <w:rPr>
          <w:b/>
        </w:rPr>
        <w:t>niet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geherwaardeerd</w:t>
      </w:r>
      <w:proofErr w:type="spellEnd"/>
      <w:r>
        <w:rPr>
          <w:b/>
        </w:rP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2023. Het </w:t>
      </w:r>
      <w:proofErr w:type="spellStart"/>
      <w:r>
        <w:t>herwaarderen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voucherovereenkomst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zorggebonden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gebruik</w:t>
      </w:r>
      <w:r>
        <w:t>er</w:t>
      </w:r>
      <w:proofErr w:type="spellEnd"/>
      <w:r>
        <w:t xml:space="preserve"> </w:t>
      </w:r>
      <w:proofErr w:type="spellStart"/>
      <w:r>
        <w:t>aanvullende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van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duur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geboden</w:t>
      </w:r>
      <w:proofErr w:type="spellEnd"/>
      <w:r>
        <w:t xml:space="preserve">. Om </w:t>
      </w:r>
      <w:proofErr w:type="spellStart"/>
      <w:r>
        <w:t>dit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vangen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het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1/1/2023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voucherovereenkomsten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>.</w:t>
      </w:r>
    </w:p>
    <w:p w:rsidR="002F67E8" w:rsidRDefault="00090668">
      <w:pPr>
        <w:widowControl w:val="0"/>
        <w:numPr>
          <w:ilvl w:val="0"/>
          <w:numId w:val="2"/>
        </w:numPr>
        <w:spacing w:line="360" w:lineRule="auto"/>
      </w:pPr>
      <w:r>
        <w:t xml:space="preserve">Het </w:t>
      </w:r>
      <w:proofErr w:type="spellStart"/>
      <w:r>
        <w:rPr>
          <w:b/>
        </w:rPr>
        <w:t>dossiernummer</w:t>
      </w:r>
      <w:proofErr w:type="spellEnd"/>
      <w:r>
        <w:rPr>
          <w:b/>
        </w:rPr>
        <w:t xml:space="preserve"> van het VIPA-</w:t>
      </w:r>
      <w:proofErr w:type="spellStart"/>
      <w:r>
        <w:rPr>
          <w:b/>
        </w:rPr>
        <w:t>investeringsproject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voucherovereenkomsten</w:t>
      </w:r>
      <w:proofErr w:type="spellEnd"/>
      <w:r>
        <w:t xml:space="preserve"> 2022 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door het VAPH </w:t>
      </w:r>
      <w:proofErr w:type="spellStart"/>
      <w:r>
        <w:t>automatisch</w:t>
      </w:r>
      <w:proofErr w:type="spellEnd"/>
      <w:r>
        <w:t xml:space="preserve"> </w:t>
      </w:r>
      <w:proofErr w:type="spellStart"/>
      <w:r>
        <w:t>overgezet</w:t>
      </w:r>
      <w:proofErr w:type="spellEnd"/>
      <w:r>
        <w:t>.</w:t>
      </w:r>
    </w:p>
    <w:p w:rsidR="002F67E8" w:rsidRDefault="00090668">
      <w:pPr>
        <w:widowControl w:val="0"/>
        <w:numPr>
          <w:ilvl w:val="0"/>
          <w:numId w:val="2"/>
        </w:numPr>
        <w:spacing w:line="360" w:lineRule="auto"/>
      </w:pPr>
      <w:r>
        <w:lastRenderedPageBreak/>
        <w:t xml:space="preserve">Het </w:t>
      </w:r>
      <w:proofErr w:type="spellStart"/>
      <w:r>
        <w:rPr>
          <w:b/>
        </w:rPr>
        <w:t>vrij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besteedbaar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deel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opgevraagd</w:t>
      </w:r>
      <w:proofErr w:type="spellEnd"/>
      <w:r>
        <w:t xml:space="preserve"> door de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pas </w:t>
      </w:r>
      <w:proofErr w:type="spellStart"/>
      <w:r>
        <w:t>vrijgeven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de </w:t>
      </w:r>
      <w:proofErr w:type="spellStart"/>
      <w:r>
        <w:t>omslagsleutel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omze</w:t>
      </w:r>
      <w:r>
        <w:t>tting</w:t>
      </w:r>
      <w:proofErr w:type="spellEnd"/>
      <w:r>
        <w:t xml:space="preserve"> van </w:t>
      </w:r>
      <w:proofErr w:type="spellStart"/>
      <w:r>
        <w:t>zorggebonden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in euro </w:t>
      </w:r>
      <w:proofErr w:type="spellStart"/>
      <w:r>
        <w:t>gekend</w:t>
      </w:r>
      <w:proofErr w:type="spellEnd"/>
      <w:r>
        <w:t xml:space="preserve"> is. </w:t>
      </w:r>
      <w:proofErr w:type="spellStart"/>
      <w:r>
        <w:t>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regelgeving</w:t>
      </w:r>
      <w:proofErr w:type="spellEnd"/>
      <w:r>
        <w:t xml:space="preserve"> </w:t>
      </w:r>
      <w:proofErr w:type="spellStart"/>
      <w:r>
        <w:t>waardoor</w:t>
      </w:r>
      <w:proofErr w:type="spellEnd"/>
      <w:r>
        <w:t xml:space="preserve"> de </w:t>
      </w:r>
      <w:proofErr w:type="spellStart"/>
      <w:r>
        <w:t>omslagsleutel</w:t>
      </w:r>
      <w:proofErr w:type="spellEnd"/>
      <w:r>
        <w:t xml:space="preserve"> </w:t>
      </w:r>
      <w:proofErr w:type="spellStart"/>
      <w:r>
        <w:t>vroeger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Op </w:t>
      </w:r>
      <w:proofErr w:type="spellStart"/>
      <w:r>
        <w:t>dit</w:t>
      </w:r>
      <w:proofErr w:type="spellEnd"/>
      <w:r>
        <w:t xml:space="preserve"> moment </w:t>
      </w:r>
      <w:proofErr w:type="spellStart"/>
      <w:r>
        <w:t>kunnen</w:t>
      </w:r>
      <w:proofErr w:type="spellEnd"/>
      <w:r>
        <w:t xml:space="preserve"> we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meedelen</w:t>
      </w:r>
      <w:proofErr w:type="spellEnd"/>
      <w:r>
        <w:t xml:space="preserve"> of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omslagsleutel</w:t>
      </w:r>
      <w:proofErr w:type="spellEnd"/>
      <w:r>
        <w:t xml:space="preserve"> 2023 al van </w:t>
      </w:r>
      <w:proofErr w:type="spellStart"/>
      <w:r>
        <w:t>toepass</w:t>
      </w:r>
      <w:r>
        <w:t>ing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Ingeval</w:t>
      </w:r>
      <w:proofErr w:type="spellEnd"/>
      <w:r>
        <w:t xml:space="preserve"> de </w:t>
      </w:r>
      <w:proofErr w:type="spellStart"/>
      <w:r>
        <w:t>omslagsleutel</w:t>
      </w:r>
      <w:proofErr w:type="spellEnd"/>
      <w:r>
        <w:t xml:space="preserve"> 2023 </w:t>
      </w:r>
      <w:proofErr w:type="spellStart"/>
      <w:r>
        <w:t>gekend</w:t>
      </w:r>
      <w:proofErr w:type="spellEnd"/>
      <w:r>
        <w:t xml:space="preserve"> is in </w:t>
      </w:r>
      <w:proofErr w:type="spellStart"/>
      <w:r>
        <w:t>december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het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besteedbaar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in </w:t>
      </w:r>
      <w:proofErr w:type="spellStart"/>
      <w:r>
        <w:t>mindering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van de </w:t>
      </w:r>
      <w:proofErr w:type="spellStart"/>
      <w:r>
        <w:t>voucherpunten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registreren</w:t>
      </w:r>
      <w:proofErr w:type="spellEnd"/>
      <w:r>
        <w:t xml:space="preserve"> van de </w:t>
      </w:r>
      <w:proofErr w:type="spellStart"/>
      <w:r>
        <w:t>voucherovereenkomsten</w:t>
      </w:r>
      <w:proofErr w:type="spellEnd"/>
      <w:r>
        <w:t xml:space="preserve"> 2023.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gekend</w:t>
      </w:r>
      <w:proofErr w:type="spellEnd"/>
      <w:r>
        <w:t xml:space="preserve"> is </w:t>
      </w:r>
      <w:proofErr w:type="spellStart"/>
      <w:r>
        <w:t>registreer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vou</w:t>
      </w:r>
      <w:r>
        <w:t>cherovereenkomst</w:t>
      </w:r>
      <w:proofErr w:type="spellEnd"/>
      <w:r>
        <w:t xml:space="preserve"> met </w:t>
      </w:r>
      <w:proofErr w:type="spellStart"/>
      <w:r>
        <w:t>punten</w:t>
      </w:r>
      <w:proofErr w:type="spellEnd"/>
      <w:r>
        <w:t xml:space="preserve"> op </w:t>
      </w:r>
      <w:proofErr w:type="spellStart"/>
      <w:r>
        <w:t>jaarbasis</w:t>
      </w:r>
      <w:proofErr w:type="spellEnd"/>
      <w:r>
        <w:t xml:space="preserve"> tot en met 31/12/2023. Van </w:t>
      </w:r>
      <w:proofErr w:type="spellStart"/>
      <w:r>
        <w:t>zodra</w:t>
      </w:r>
      <w:proofErr w:type="spellEnd"/>
      <w:r>
        <w:t xml:space="preserve"> de </w:t>
      </w:r>
      <w:proofErr w:type="spellStart"/>
      <w:r>
        <w:t>omslagsleutel</w:t>
      </w:r>
      <w:proofErr w:type="spellEnd"/>
      <w:r>
        <w:t xml:space="preserve"> </w:t>
      </w:r>
      <w:proofErr w:type="spellStart"/>
      <w:r>
        <w:t>gekend</w:t>
      </w:r>
      <w:proofErr w:type="spellEnd"/>
      <w:r>
        <w:t xml:space="preserve"> is </w:t>
      </w:r>
      <w:proofErr w:type="spellStart"/>
      <w:r>
        <w:t>kan</w:t>
      </w:r>
      <w:proofErr w:type="spellEnd"/>
      <w:r>
        <w:t xml:space="preserve"> je de </w:t>
      </w:r>
      <w:proofErr w:type="spellStart"/>
      <w:r>
        <w:t>voucherovereenkomst</w:t>
      </w:r>
      <w:proofErr w:type="spellEnd"/>
      <w:r>
        <w:t xml:space="preserve"> </w:t>
      </w:r>
      <w:proofErr w:type="spellStart"/>
      <w:r>
        <w:t>stopzetten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ingeven</w:t>
      </w:r>
      <w:proofErr w:type="spellEnd"/>
      <w:r>
        <w:t xml:space="preserve"> van de </w:t>
      </w:r>
      <w:proofErr w:type="spellStart"/>
      <w:r>
        <w:t>einddatum</w:t>
      </w:r>
      <w:proofErr w:type="spellEnd"/>
      <w:r>
        <w:t xml:space="preserve"> vb. 15/01/2023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voucherovereenkomst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door het VAPH </w:t>
      </w:r>
      <w:proofErr w:type="spellStart"/>
      <w:r>
        <w:t>geherwaard</w:t>
      </w:r>
      <w:r>
        <w:t>eerd</w:t>
      </w:r>
      <w:proofErr w:type="spellEnd"/>
      <w:r>
        <w:t xml:space="preserve">. Je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‘voucher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’ </w:t>
      </w:r>
      <w:proofErr w:type="spellStart"/>
      <w:r>
        <w:t>registreren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16/01/2023 </w:t>
      </w:r>
      <w:proofErr w:type="spellStart"/>
      <w:r>
        <w:t>tot</w:t>
      </w:r>
      <w:proofErr w:type="spellEnd"/>
      <w:r>
        <w:t xml:space="preserve"> en met 31/12/2023 met de </w:t>
      </w:r>
      <w:proofErr w:type="spellStart"/>
      <w:r>
        <w:t>resterende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(</w:t>
      </w:r>
      <w:proofErr w:type="spellStart"/>
      <w:r>
        <w:t>punten</w:t>
      </w:r>
      <w:proofErr w:type="spellEnd"/>
      <w:r>
        <w:t xml:space="preserve"> -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besteedbaar</w:t>
      </w:r>
      <w:proofErr w:type="spellEnd"/>
      <w:r>
        <w:t xml:space="preserve"> </w:t>
      </w:r>
      <w:proofErr w:type="spellStart"/>
      <w:r>
        <w:t>deel</w:t>
      </w:r>
      <w:proofErr w:type="spellEnd"/>
      <w:r>
        <w:t>).</w:t>
      </w:r>
      <w:r>
        <w:br/>
        <w:t xml:space="preserve">Let </w:t>
      </w:r>
      <w:proofErr w:type="spellStart"/>
      <w:r>
        <w:t>wel</w:t>
      </w:r>
      <w:proofErr w:type="spellEnd"/>
      <w:r>
        <w:t xml:space="preserve">, </w:t>
      </w:r>
      <w:proofErr w:type="spellStart"/>
      <w:r>
        <w:t>voucherovereenkomsten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de </w:t>
      </w:r>
      <w:proofErr w:type="spellStart"/>
      <w:r>
        <w:t>gebruiker</w:t>
      </w:r>
      <w:proofErr w:type="spellEnd"/>
      <w:r>
        <w:t xml:space="preserve"> het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besteedbaar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opvraagt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jaarlijks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aangemaakt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2F67E8" w:rsidRDefault="00090668">
      <w:pPr>
        <w:numPr>
          <w:ilvl w:val="0"/>
          <w:numId w:val="2"/>
        </w:numPr>
        <w:spacing w:line="360" w:lineRule="auto"/>
      </w:pPr>
      <w:proofErr w:type="spellStart"/>
      <w:r>
        <w:t>Indien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overlijdt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het </w:t>
      </w:r>
      <w:proofErr w:type="spellStart"/>
      <w:r>
        <w:t>tijdstip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de vouchers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aangemaakt</w:t>
      </w:r>
      <w:proofErr w:type="spellEnd"/>
      <w:r>
        <w:t xml:space="preserve"> door het VAPH (19 </w:t>
      </w:r>
      <w:proofErr w:type="spellStart"/>
      <w:r>
        <w:t>september</w:t>
      </w:r>
      <w:proofErr w:type="spellEnd"/>
      <w:r>
        <w:t xml:space="preserve"> 2022)  en 1 </w:t>
      </w:r>
      <w:proofErr w:type="spellStart"/>
      <w:r>
        <w:t>januari</w:t>
      </w:r>
      <w:proofErr w:type="spellEnd"/>
      <w:r>
        <w:t xml:space="preserve"> 2023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de reeds </w:t>
      </w:r>
      <w:proofErr w:type="spellStart"/>
      <w:r>
        <w:t>aangemaakte</w:t>
      </w:r>
      <w:proofErr w:type="spellEnd"/>
      <w:r>
        <w:t xml:space="preserve"> </w:t>
      </w:r>
      <w:proofErr w:type="spellStart"/>
      <w:r>
        <w:t>voucherovereenkomst</w:t>
      </w:r>
      <w:proofErr w:type="spellEnd"/>
      <w:r>
        <w:t xml:space="preserve"> van 2</w:t>
      </w:r>
      <w:r>
        <w:t xml:space="preserve">023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verwijderen</w:t>
      </w:r>
      <w:proofErr w:type="spellEnd"/>
      <w:r>
        <w:t>.</w:t>
      </w:r>
    </w:p>
    <w:p w:rsidR="002F67E8" w:rsidRDefault="00090668">
      <w:pPr>
        <w:numPr>
          <w:ilvl w:val="0"/>
          <w:numId w:val="4"/>
        </w:numPr>
        <w:spacing w:line="360" w:lineRule="auto"/>
      </w:pPr>
      <w:proofErr w:type="spellStart"/>
      <w:r>
        <w:t>Bij</w:t>
      </w:r>
      <w:proofErr w:type="spellEnd"/>
      <w:r>
        <w:t xml:space="preserve"> de </w:t>
      </w:r>
      <w:proofErr w:type="spellStart"/>
      <w:r>
        <w:t>geregistreerde</w:t>
      </w:r>
      <w:proofErr w:type="spellEnd"/>
      <w:r>
        <w:t xml:space="preserve"> </w:t>
      </w:r>
      <w:proofErr w:type="spellStart"/>
      <w:r>
        <w:t>voucherovereenkomst</w:t>
      </w:r>
      <w:proofErr w:type="spellEnd"/>
      <w:r>
        <w:t xml:space="preserve"> </w:t>
      </w:r>
      <w:proofErr w:type="spellStart"/>
      <w:r>
        <w:t>zie</w:t>
      </w:r>
      <w:proofErr w:type="spellEnd"/>
      <w:r>
        <w:t xml:space="preserve"> je </w:t>
      </w:r>
      <w:proofErr w:type="spellStart"/>
      <w:r>
        <w:t>voortaan</w:t>
      </w:r>
      <w:proofErr w:type="spellEnd"/>
      <w:r>
        <w:t xml:space="preserve"> 2 </w:t>
      </w:r>
      <w:proofErr w:type="spellStart"/>
      <w:r>
        <w:t>velden</w:t>
      </w:r>
      <w:proofErr w:type="spellEnd"/>
      <w:r>
        <w:t xml:space="preserve"> met </w:t>
      </w:r>
      <w:proofErr w:type="spellStart"/>
      <w:r>
        <w:t>punten</w:t>
      </w:r>
      <w:proofErr w:type="spellEnd"/>
      <w:r>
        <w:t>:</w:t>
      </w:r>
    </w:p>
    <w:p w:rsidR="002F67E8" w:rsidRDefault="00090668">
      <w:pPr>
        <w:numPr>
          <w:ilvl w:val="1"/>
          <w:numId w:val="4"/>
        </w:numPr>
        <w:spacing w:line="360" w:lineRule="auto"/>
        <w:rPr>
          <w:b/>
        </w:rPr>
      </w:pPr>
      <w:proofErr w:type="spellStart"/>
      <w:r>
        <w:rPr>
          <w:b/>
        </w:rPr>
        <w:t>Aantal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zorggebonden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overeenkomst</w:t>
      </w:r>
      <w:proofErr w:type="spellEnd"/>
    </w:p>
    <w:p w:rsidR="002F67E8" w:rsidRDefault="00090668">
      <w:pPr>
        <w:numPr>
          <w:ilvl w:val="1"/>
          <w:numId w:val="4"/>
        </w:numPr>
        <w:spacing w:line="360" w:lineRule="auto"/>
        <w:rPr>
          <w:b/>
        </w:rPr>
      </w:pPr>
      <w:proofErr w:type="spellStart"/>
      <w:r>
        <w:rPr>
          <w:b/>
        </w:rPr>
        <w:t>Kost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Debet</w:t>
      </w:r>
      <w:proofErr w:type="spellEnd"/>
      <w:r>
        <w:rPr>
          <w:b/>
        </w:rPr>
        <w:t>)</w:t>
      </w:r>
    </w:p>
    <w:p w:rsidR="002F67E8" w:rsidRDefault="00090668">
      <w:pPr>
        <w:spacing w:line="360" w:lineRule="auto"/>
        <w:ind w:left="720"/>
      </w:pPr>
      <w:r>
        <w:t xml:space="preserve">Het </w:t>
      </w:r>
      <w:proofErr w:type="spellStart"/>
      <w:r>
        <w:t>aantal</w:t>
      </w:r>
      <w:proofErr w:type="spellEnd"/>
      <w:r>
        <w:t xml:space="preserve"> door de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geregistreerde</w:t>
      </w:r>
      <w:proofErr w:type="spellEnd"/>
      <w:r>
        <w:t xml:space="preserve"> </w:t>
      </w:r>
      <w:proofErr w:type="spellStart"/>
      <w:r>
        <w:t>zorggebonden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- </w:t>
      </w:r>
      <w:proofErr w:type="spellStart"/>
      <w:r>
        <w:t>overeengekomen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vo</w:t>
      </w:r>
      <w:r>
        <w:t>lgens</w:t>
      </w:r>
      <w:proofErr w:type="spellEnd"/>
      <w:r>
        <w:t xml:space="preserve"> IDO -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Aantal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zorggebonden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overeenkomst</w:t>
      </w:r>
      <w:proofErr w:type="spellEnd"/>
      <w:r>
        <w:rPr>
          <w:b/>
        </w:rPr>
        <w:t>”.</w:t>
      </w:r>
      <w:r>
        <w:t xml:space="preserve"> In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het veld </w:t>
      </w:r>
      <w:r>
        <w:rPr>
          <w:b/>
        </w:rPr>
        <w:t>“</w:t>
      </w:r>
      <w:proofErr w:type="spellStart"/>
      <w:r>
        <w:rPr>
          <w:b/>
        </w:rPr>
        <w:t>Kost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Debet</w:t>
      </w:r>
      <w:proofErr w:type="spellEnd"/>
      <w:r>
        <w:rPr>
          <w:b/>
        </w:rPr>
        <w:t xml:space="preserve">)” </w:t>
      </w:r>
      <w:proofErr w:type="spellStart"/>
      <w:r>
        <w:t>overeenstemmen</w:t>
      </w:r>
      <w:proofErr w:type="spellEnd"/>
      <w:r>
        <w:t xml:space="preserve"> met het </w:t>
      </w:r>
      <w:proofErr w:type="spellStart"/>
      <w:r>
        <w:t>eerste</w:t>
      </w:r>
      <w:proofErr w:type="spellEnd"/>
      <w:r>
        <w:t xml:space="preserve"> veld.</w:t>
      </w:r>
    </w:p>
    <w:p w:rsidR="002F67E8" w:rsidRDefault="00090668">
      <w:pPr>
        <w:spacing w:line="360" w:lineRule="auto"/>
        <w:ind w:left="720"/>
      </w:pP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rPr>
          <w:b/>
        </w:rPr>
        <w:t>daling</w:t>
      </w:r>
      <w:proofErr w:type="spellEnd"/>
      <w:r>
        <w:rPr>
          <w:b/>
        </w:rPr>
        <w:t xml:space="preserve"> van het budge</w:t>
      </w:r>
      <w:r>
        <w:t xml:space="preserve">t van de </w:t>
      </w:r>
      <w:proofErr w:type="spellStart"/>
      <w:r>
        <w:t>cliënt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Kost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Debet</w:t>
      </w:r>
      <w:proofErr w:type="spellEnd"/>
      <w:r>
        <w:rPr>
          <w:b/>
        </w:rPr>
        <w:t>)”</w:t>
      </w:r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die </w:t>
      </w:r>
      <w:proofErr w:type="spellStart"/>
      <w:r>
        <w:t>werkel</w:t>
      </w:r>
      <w:r>
        <w:t>ijk</w:t>
      </w:r>
      <w:proofErr w:type="spellEnd"/>
      <w:r>
        <w:t xml:space="preserve"> </w:t>
      </w:r>
      <w:proofErr w:type="spellStart"/>
      <w:r>
        <w:t>beschikbaar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en die in </w:t>
      </w:r>
      <w:proofErr w:type="spellStart"/>
      <w:r>
        <w:t>mindering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van de </w:t>
      </w:r>
      <w:proofErr w:type="spellStart"/>
      <w:r>
        <w:t>budgetlijn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punten</w:t>
      </w:r>
      <w:proofErr w:type="spellEnd"/>
      <w:r>
        <w:t xml:space="preserve"> die </w:t>
      </w:r>
      <w:proofErr w:type="spellStart"/>
      <w:r>
        <w:t>gesubsidieerd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 De </w:t>
      </w:r>
      <w:proofErr w:type="spellStart"/>
      <w:r>
        <w:t>werkelijke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(</w:t>
      </w:r>
      <w:proofErr w:type="spellStart"/>
      <w:r>
        <w:t>debet</w:t>
      </w:r>
      <w:proofErr w:type="spellEnd"/>
      <w:r>
        <w:t xml:space="preserve">) </w:t>
      </w:r>
      <w:proofErr w:type="spellStart"/>
      <w:r>
        <w:t>staat</w:t>
      </w:r>
      <w:proofErr w:type="spellEnd"/>
      <w:r>
        <w:t xml:space="preserve"> correct </w:t>
      </w:r>
      <w:proofErr w:type="spellStart"/>
      <w:r>
        <w:t>vanaf</w:t>
      </w:r>
      <w:proofErr w:type="spellEnd"/>
      <w:r>
        <w:t xml:space="preserve"> de </w:t>
      </w:r>
      <w:proofErr w:type="spellStart"/>
      <w:r>
        <w:t>voucherovereenkomsten</w:t>
      </w:r>
      <w:proofErr w:type="spellEnd"/>
      <w:r>
        <w:t xml:space="preserve"> 2023.</w:t>
      </w:r>
    </w:p>
    <w:p w:rsidR="002F67E8" w:rsidRDefault="00090668">
      <w:pPr>
        <w:widowControl w:val="0"/>
        <w:spacing w:before="240" w:after="240" w:line="360" w:lineRule="auto"/>
        <w:jc w:val="both"/>
        <w:rPr>
          <w:b/>
        </w:rPr>
      </w:pPr>
      <w:proofErr w:type="spellStart"/>
      <w:r>
        <w:rPr>
          <w:b/>
        </w:rPr>
        <w:t>Correctie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fase</w:t>
      </w:r>
      <w:proofErr w:type="spellEnd"/>
      <w:r>
        <w:rPr>
          <w:b/>
        </w:rPr>
        <w:t xml:space="preserve"> 2</w:t>
      </w:r>
    </w:p>
    <w:p w:rsidR="002F67E8" w:rsidRDefault="00090668">
      <w:pPr>
        <w:widowControl w:val="0"/>
        <w:spacing w:before="240" w:after="240" w:line="360" w:lineRule="auto"/>
        <w:jc w:val="both"/>
        <w:rPr>
          <w:i/>
        </w:rPr>
      </w:pPr>
      <w:proofErr w:type="spellStart"/>
      <w:r>
        <w:rPr>
          <w:i/>
        </w:rPr>
        <w:t>Stijgende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budge</w:t>
      </w:r>
      <w:r>
        <w:rPr>
          <w:i/>
        </w:rPr>
        <w:t>tten</w:t>
      </w:r>
      <w:proofErr w:type="spellEnd"/>
      <w:r>
        <w:rPr>
          <w:i/>
        </w:rPr>
        <w:t>:</w:t>
      </w:r>
    </w:p>
    <w:p w:rsidR="002F67E8" w:rsidRDefault="00090668">
      <w:pPr>
        <w:widowControl w:val="0"/>
        <w:numPr>
          <w:ilvl w:val="0"/>
          <w:numId w:val="5"/>
        </w:numPr>
        <w:spacing w:before="240" w:line="360" w:lineRule="auto"/>
      </w:pPr>
      <w:r>
        <w:t xml:space="preserve">De </w:t>
      </w:r>
      <w:proofErr w:type="spellStart"/>
      <w:r>
        <w:t>voucherovereenkomsten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de </w:t>
      </w:r>
      <w:proofErr w:type="spellStart"/>
      <w:r>
        <w:t>zorggebonden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stijgen</w:t>
      </w:r>
      <w:proofErr w:type="spellEnd"/>
      <w:r>
        <w:t xml:space="preserve"> door </w:t>
      </w:r>
      <w:proofErr w:type="spellStart"/>
      <w:r>
        <w:t>correctiefase</w:t>
      </w:r>
      <w:proofErr w:type="spellEnd"/>
      <w:r>
        <w:t xml:space="preserve"> 2 en die </w:t>
      </w:r>
      <w:proofErr w:type="spellStart"/>
      <w:r>
        <w:t>automatisch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aangemaakt</w:t>
      </w:r>
      <w:proofErr w:type="spellEnd"/>
      <w:r>
        <w:t xml:space="preserve"> door het VAPH </w:t>
      </w:r>
      <w:proofErr w:type="spellStart"/>
      <w:r>
        <w:t>moeten</w:t>
      </w:r>
      <w:proofErr w:type="spellEnd"/>
      <w:r>
        <w:t xml:space="preserve"> door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rPr>
          <w:b/>
        </w:rPr>
        <w:t>verwijderd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en </w:t>
      </w:r>
      <w:proofErr w:type="spellStart"/>
      <w:r>
        <w:rPr>
          <w:b/>
        </w:rPr>
        <w:t>opnieuw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geregistreerd</w:t>
      </w:r>
      <w:proofErr w:type="spellEnd"/>
      <w:r>
        <w:rPr>
          <w:b/>
        </w:rPr>
        <w:t xml:space="preserve"> </w:t>
      </w:r>
      <w:proofErr w:type="spellStart"/>
      <w:r>
        <w:t>worden</w:t>
      </w:r>
      <w:proofErr w:type="spellEnd"/>
      <w:r>
        <w:t xml:space="preserve"> met de </w:t>
      </w:r>
      <w:proofErr w:type="spellStart"/>
      <w:r>
        <w:t>overeengekomen</w:t>
      </w:r>
      <w:proofErr w:type="spellEnd"/>
      <w:r>
        <w:t xml:space="preserve"> </w:t>
      </w:r>
      <w:proofErr w:type="spellStart"/>
      <w:r>
        <w:t>zorg</w:t>
      </w:r>
      <w:r>
        <w:t>gebonden</w:t>
      </w:r>
      <w:proofErr w:type="spellEnd"/>
      <w:r>
        <w:t xml:space="preserve"> </w:t>
      </w:r>
      <w:proofErr w:type="spellStart"/>
      <w:r>
        <w:lastRenderedPageBreak/>
        <w:t>punten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</w:t>
      </w:r>
      <w:proofErr w:type="spellStart"/>
      <w:r>
        <w:t>zodra</w:t>
      </w:r>
      <w:proofErr w:type="spellEnd"/>
      <w:r>
        <w:t xml:space="preserve"> de </w:t>
      </w:r>
      <w:proofErr w:type="spellStart"/>
      <w:r>
        <w:t>budgetlijn</w:t>
      </w:r>
      <w:proofErr w:type="spellEnd"/>
      <w:r>
        <w:t xml:space="preserve"> 2023 </w:t>
      </w:r>
      <w:proofErr w:type="spellStart"/>
      <w:r>
        <w:t>beschikbaar</w:t>
      </w:r>
      <w:proofErr w:type="spellEnd"/>
      <w:r>
        <w:t xml:space="preserve"> is, </w:t>
      </w:r>
      <w:proofErr w:type="spellStart"/>
      <w:r>
        <w:t>dit</w:t>
      </w:r>
      <w:proofErr w:type="spellEnd"/>
      <w: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7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2022.</w:t>
      </w:r>
      <w:r>
        <w:t xml:space="preserve"> </w:t>
      </w:r>
    </w:p>
    <w:p w:rsidR="002F67E8" w:rsidRDefault="00090668">
      <w:pPr>
        <w:widowControl w:val="0"/>
        <w:numPr>
          <w:ilvl w:val="0"/>
          <w:numId w:val="5"/>
        </w:numPr>
        <w:spacing w:after="240" w:line="360" w:lineRule="auto"/>
      </w:pPr>
      <w:r>
        <w:t xml:space="preserve">De </w:t>
      </w:r>
      <w:proofErr w:type="spellStart"/>
      <w:r>
        <w:t>voucherovereenkomsten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het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stijgt</w:t>
      </w:r>
      <w:proofErr w:type="spellEnd"/>
      <w:r>
        <w:t xml:space="preserve"> ten </w:t>
      </w:r>
      <w:proofErr w:type="spellStart"/>
      <w:r>
        <w:t>gevolge</w:t>
      </w:r>
      <w:proofErr w:type="spellEnd"/>
      <w:r>
        <w:t xml:space="preserve"> van </w:t>
      </w:r>
      <w:proofErr w:type="spellStart"/>
      <w:r>
        <w:t>correctiefase</w:t>
      </w:r>
      <w:proofErr w:type="spellEnd"/>
      <w:r>
        <w:t xml:space="preserve"> 2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jaarlijks</w:t>
      </w:r>
      <w:proofErr w:type="spellEnd"/>
      <w:r>
        <w:t xml:space="preserve"> </w:t>
      </w:r>
      <w:proofErr w:type="spellStart"/>
      <w:r>
        <w:t>tijdig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aangemaakt</w:t>
      </w:r>
      <w:proofErr w:type="spellEnd"/>
      <w:r>
        <w:t xml:space="preserve"> </w:t>
      </w:r>
      <w:r>
        <w:t xml:space="preserve">door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. </w:t>
      </w:r>
    </w:p>
    <w:p w:rsidR="002F67E8" w:rsidRDefault="002F67E8">
      <w:pPr>
        <w:widowControl w:val="0"/>
        <w:spacing w:before="240" w:after="240" w:line="360" w:lineRule="auto"/>
      </w:pPr>
    </w:p>
    <w:p w:rsidR="002F67E8" w:rsidRDefault="00090668">
      <w:pPr>
        <w:widowControl w:val="0"/>
        <w:spacing w:before="240" w:after="240" w:line="360" w:lineRule="auto"/>
        <w:jc w:val="both"/>
        <w:rPr>
          <w:i/>
        </w:rPr>
      </w:pPr>
      <w:proofErr w:type="spellStart"/>
      <w:r>
        <w:rPr>
          <w:i/>
        </w:rPr>
        <w:t>Dalende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budgetten</w:t>
      </w:r>
      <w:proofErr w:type="spellEnd"/>
      <w:r>
        <w:rPr>
          <w:i/>
        </w:rPr>
        <w:t>:</w:t>
      </w:r>
    </w:p>
    <w:p w:rsidR="002F67E8" w:rsidRDefault="00090668">
      <w:pPr>
        <w:widowControl w:val="0"/>
        <w:numPr>
          <w:ilvl w:val="0"/>
          <w:numId w:val="3"/>
        </w:numPr>
        <w:spacing w:before="240" w:line="360" w:lineRule="auto"/>
        <w:jc w:val="both"/>
      </w:pPr>
      <w:r>
        <w:t xml:space="preserve">De </w:t>
      </w:r>
      <w:proofErr w:type="spellStart"/>
      <w:r>
        <w:t>voucherovereenkomsten</w:t>
      </w:r>
      <w:proofErr w:type="spellEnd"/>
      <w:r>
        <w:t xml:space="preserve"> </w:t>
      </w:r>
      <w:proofErr w:type="spellStart"/>
      <w:r>
        <w:t>waarvan</w:t>
      </w:r>
      <w:proofErr w:type="spellEnd"/>
      <w:r>
        <w:t xml:space="preserve"> het budget </w:t>
      </w:r>
      <w:proofErr w:type="spellStart"/>
      <w:r>
        <w:t>daalt</w:t>
      </w:r>
      <w:proofErr w:type="spellEnd"/>
      <w:r>
        <w:t xml:space="preserve"> door </w:t>
      </w:r>
      <w:proofErr w:type="spellStart"/>
      <w:r>
        <w:t>correctiefase</w:t>
      </w:r>
      <w:proofErr w:type="spellEnd"/>
      <w:r>
        <w:t xml:space="preserve"> 2 en die 100%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ingezet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in de loop van 2023 door het VAPH </w:t>
      </w:r>
      <w:proofErr w:type="spellStart"/>
      <w:r>
        <w:t>aangepast</w:t>
      </w:r>
      <w:proofErr w:type="spellEnd"/>
      <w:r>
        <w:t xml:space="preserve">. </w:t>
      </w:r>
    </w:p>
    <w:p w:rsidR="002F67E8" w:rsidRDefault="00090668">
      <w:pPr>
        <w:widowControl w:val="0"/>
        <w:numPr>
          <w:ilvl w:val="0"/>
          <w:numId w:val="3"/>
        </w:numPr>
        <w:spacing w:after="240" w:line="360" w:lineRule="auto"/>
      </w:pPr>
      <w:r>
        <w:t xml:space="preserve">De </w:t>
      </w:r>
      <w:proofErr w:type="spellStart"/>
      <w:r>
        <w:t>voucherovereenkomsten</w:t>
      </w:r>
      <w:proofErr w:type="spellEnd"/>
      <w:r>
        <w:t xml:space="preserve"> </w:t>
      </w:r>
      <w:proofErr w:type="spellStart"/>
      <w:r>
        <w:t>waarvan</w:t>
      </w:r>
      <w:proofErr w:type="spellEnd"/>
      <w:r>
        <w:t xml:space="preserve"> het budget </w:t>
      </w:r>
      <w:proofErr w:type="spellStart"/>
      <w:r>
        <w:t>daalt</w:t>
      </w:r>
      <w:proofErr w:type="spellEnd"/>
      <w:r>
        <w:t xml:space="preserve"> door </w:t>
      </w:r>
      <w:proofErr w:type="spellStart"/>
      <w:r>
        <w:t>correctiefase</w:t>
      </w:r>
      <w:proofErr w:type="spellEnd"/>
      <w:r>
        <w:t xml:space="preserve"> 2 en </w:t>
      </w:r>
      <w:proofErr w:type="spellStart"/>
      <w:r>
        <w:t>dat</w:t>
      </w:r>
      <w:proofErr w:type="spellEnd"/>
      <w:r>
        <w:t xml:space="preserve"> </w:t>
      </w:r>
      <w:proofErr w:type="spellStart"/>
      <w:r>
        <w:rPr>
          <w:b/>
        </w:rPr>
        <w:t>niet</w:t>
      </w:r>
      <w:proofErr w:type="spellEnd"/>
      <w:r>
        <w:rPr>
          <w:b/>
        </w:rPr>
        <w:t xml:space="preserve"> 100%</w:t>
      </w:r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ingezet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SE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verwijderen</w:t>
      </w:r>
      <w:proofErr w:type="spellEnd"/>
      <w:r>
        <w:t xml:space="preserve"> en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 met het correct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</w:t>
      </w:r>
      <w:proofErr w:type="spellStart"/>
      <w:r>
        <w:t>zodra</w:t>
      </w:r>
      <w:proofErr w:type="spellEnd"/>
      <w:r>
        <w:t xml:space="preserve"> de </w:t>
      </w:r>
      <w:proofErr w:type="spellStart"/>
      <w:r>
        <w:t>budgetlijn</w:t>
      </w:r>
      <w:proofErr w:type="spellEnd"/>
      <w:r>
        <w:t xml:space="preserve"> 2023 </w:t>
      </w:r>
      <w:proofErr w:type="spellStart"/>
      <w:r>
        <w:t>beschik</w:t>
      </w:r>
      <w:r>
        <w:t>baar</w:t>
      </w:r>
      <w:proofErr w:type="spellEnd"/>
      <w:r>
        <w:t xml:space="preserve"> is, </w:t>
      </w:r>
      <w:proofErr w:type="spellStart"/>
      <w:r>
        <w:t>dit</w:t>
      </w:r>
      <w:proofErr w:type="spellEnd"/>
      <w: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7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2022.</w:t>
      </w:r>
      <w:r>
        <w:t xml:space="preserve"> </w:t>
      </w:r>
    </w:p>
    <w:p w:rsidR="002F67E8" w:rsidRDefault="002F67E8">
      <w:pPr>
        <w:pBdr>
          <w:top w:val="nil"/>
          <w:left w:val="nil"/>
          <w:bottom w:val="nil"/>
          <w:right w:val="nil"/>
          <w:between w:val="nil"/>
        </w:pBdr>
      </w:pPr>
    </w:p>
    <w:p w:rsidR="002F67E8" w:rsidRDefault="002F67E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F67E8" w:rsidRDefault="002F67E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F67E8" w:rsidRDefault="002F67E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F67E8" w:rsidRDefault="002F67E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F67E8" w:rsidRDefault="002F67E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F67E8" w:rsidRDefault="00090668">
      <w:pPr>
        <w:widowControl w:val="0"/>
      </w:pPr>
      <w:r>
        <w:t xml:space="preserve">James Van </w:t>
      </w:r>
      <w:proofErr w:type="spellStart"/>
      <w:r>
        <w:t>Casteren</w:t>
      </w:r>
      <w:proofErr w:type="spellEnd"/>
    </w:p>
    <w:p w:rsidR="002F67E8" w:rsidRDefault="00090668">
      <w:pPr>
        <w:widowControl w:val="0"/>
        <w:rPr>
          <w:rFonts w:ascii="Verdana" w:eastAsia="Verdana" w:hAnsi="Verdana" w:cs="Verdana"/>
          <w:b/>
          <w:color w:val="373737"/>
          <w:sz w:val="20"/>
          <w:szCs w:val="20"/>
          <w:highlight w:val="white"/>
        </w:rPr>
      </w:pPr>
      <w:proofErr w:type="spellStart"/>
      <w:r>
        <w:t>Administrateur-generaal</w:t>
      </w:r>
      <w:proofErr w:type="spellEnd"/>
    </w:p>
    <w:p w:rsidR="002F67E8" w:rsidRDefault="002F67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373737"/>
          <w:sz w:val="20"/>
          <w:szCs w:val="20"/>
          <w:highlight w:val="white"/>
        </w:rPr>
      </w:pPr>
    </w:p>
    <w:p w:rsidR="002F67E8" w:rsidRDefault="002F67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sectPr w:rsidR="002F67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68" w:rsidRDefault="00090668">
      <w:pPr>
        <w:spacing w:line="240" w:lineRule="auto"/>
      </w:pPr>
      <w:r>
        <w:separator/>
      </w:r>
    </w:p>
  </w:endnote>
  <w:endnote w:type="continuationSeparator" w:id="0">
    <w:p w:rsidR="00090668" w:rsidRDefault="00090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E8" w:rsidRDefault="00090668">
    <w:pPr>
      <w:jc w:val="right"/>
    </w:pPr>
    <w:r>
      <w:fldChar w:fldCharType="begin"/>
    </w:r>
    <w:r>
      <w:instrText>PAGE</w:instrText>
    </w:r>
    <w:r w:rsidR="00304618">
      <w:fldChar w:fldCharType="separate"/>
    </w:r>
    <w:r w:rsidR="0030461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E8" w:rsidRDefault="002F67E8">
    <w:pPr>
      <w:pBdr>
        <w:top w:val="nil"/>
        <w:left w:val="nil"/>
        <w:bottom w:val="nil"/>
        <w:right w:val="nil"/>
        <w:between w:val="nil"/>
      </w:pBdr>
    </w:pPr>
  </w:p>
  <w:p w:rsidR="002F67E8" w:rsidRDefault="002F67E8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68" w:rsidRDefault="00090668">
      <w:pPr>
        <w:spacing w:line="240" w:lineRule="auto"/>
      </w:pPr>
      <w:r>
        <w:separator/>
      </w:r>
    </w:p>
  </w:footnote>
  <w:footnote w:type="continuationSeparator" w:id="0">
    <w:p w:rsidR="00090668" w:rsidRDefault="00090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E8" w:rsidRDefault="002F67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E8" w:rsidRDefault="002F67E8">
    <w:pPr>
      <w:jc w:val="center"/>
    </w:pPr>
  </w:p>
  <w:p w:rsidR="002F67E8" w:rsidRDefault="002F67E8">
    <w:pPr>
      <w:jc w:val="center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32"/>
    <w:multiLevelType w:val="multilevel"/>
    <w:tmpl w:val="DCDA1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263115"/>
    <w:multiLevelType w:val="multilevel"/>
    <w:tmpl w:val="852EB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6EC1F27"/>
    <w:multiLevelType w:val="multilevel"/>
    <w:tmpl w:val="9F502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BDC69B1"/>
    <w:multiLevelType w:val="multilevel"/>
    <w:tmpl w:val="EECA7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10F2E24"/>
    <w:multiLevelType w:val="multilevel"/>
    <w:tmpl w:val="C44E5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710730D"/>
    <w:multiLevelType w:val="multilevel"/>
    <w:tmpl w:val="EF3E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67E8"/>
    <w:rsid w:val="00090668"/>
    <w:rsid w:val="002F67E8"/>
    <w:rsid w:val="003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04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4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04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4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2022-11-03T12:25:00Z</dcterms:created>
  <dcterms:modified xsi:type="dcterms:W3CDTF">2022-11-03T12:25:00Z</dcterms:modified>
</cp:coreProperties>
</file>