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sz w:val="12"/>
          <w:szCs w:val="12"/>
        </w:rPr>
      </w:pPr>
      <w:r w:rsidDel="00000000" w:rsidR="00000000" w:rsidRPr="00000000">
        <w:rPr>
          <w:rtl w:val="0"/>
        </w:rPr>
      </w:r>
    </w:p>
    <w:p w:rsidR="00000000" w:rsidDel="00000000" w:rsidP="00000000" w:rsidRDefault="00000000" w:rsidRPr="00000000" w14:paraId="00000002">
      <w:pPr>
        <w:widowControl w:val="0"/>
        <w:spacing w:line="240" w:lineRule="auto"/>
        <w:rPr>
          <w:sz w:val="12"/>
          <w:szCs w:val="12"/>
        </w:rPr>
      </w:pPr>
      <w:r w:rsidDel="00000000" w:rsidR="00000000" w:rsidRPr="00000000">
        <w:rPr>
          <w:rtl w:val="0"/>
        </w:rPr>
      </w:r>
    </w:p>
    <w:tbl>
      <w:tblPr>
        <w:tblStyle w:val="Table1"/>
        <w:tblW w:w="8880.0" w:type="dxa"/>
        <w:jc w:val="left"/>
        <w:tblInd w:w="-100.0" w:type="dxa"/>
        <w:tblLayout w:type="fixed"/>
        <w:tblLook w:val="0600"/>
      </w:tblPr>
      <w:tblGrid>
        <w:gridCol w:w="2490"/>
        <w:gridCol w:w="6390"/>
        <w:tblGridChange w:id="0">
          <w:tblGrid>
            <w:gridCol w:w="2490"/>
            <w:gridCol w:w="6390"/>
          </w:tblGrid>
        </w:tblGridChange>
      </w:tblGrid>
      <w:tr>
        <w:trPr>
          <w:cantSplit w:val="0"/>
          <w:tblHeader w:val="0"/>
        </w:trPr>
        <w:tc>
          <w:tcPr>
            <w:vMerge w:val="restart"/>
            <w:shd w:fill="auto" w:val="clear"/>
            <w:tcMar>
              <w:top w:w="60.0" w:type="dxa"/>
              <w:left w:w="100.0" w:type="dxa"/>
              <w:bottom w:w="60.0" w:type="dxa"/>
              <w:right w:w="100.0" w:type="dxa"/>
            </w:tcMar>
          </w:tcPr>
          <w:p w:rsidR="00000000" w:rsidDel="00000000" w:rsidP="00000000" w:rsidRDefault="00000000" w:rsidRPr="00000000" w14:paraId="00000003">
            <w:pPr>
              <w:widowControl w:val="0"/>
              <w:spacing w:line="240" w:lineRule="auto"/>
              <w:rPr/>
            </w:pPr>
            <w:r w:rsidDel="00000000" w:rsidR="00000000" w:rsidRPr="00000000">
              <w:rPr/>
              <w:drawing>
                <wp:inline distB="114300" distT="114300" distL="114300" distR="114300">
                  <wp:extent cx="1405278" cy="642938"/>
                  <wp:effectExtent b="0" l="0" r="0" t="0"/>
                  <wp:docPr descr="logo_vaph_word_300dpi.png" id="3" name="image1.png"/>
                  <a:graphic>
                    <a:graphicData uri="http://schemas.openxmlformats.org/drawingml/2006/picture">
                      <pic:pic>
                        <pic:nvPicPr>
                          <pic:cNvPr descr="logo_vaph_word_300dpi.png" id="0" name="image1.png"/>
                          <pic:cNvPicPr preferRelativeResize="0"/>
                        </pic:nvPicPr>
                        <pic:blipFill>
                          <a:blip r:embed="rId7"/>
                          <a:srcRect b="0" l="0" r="0" t="0"/>
                          <a:stretch>
                            <a:fillRect/>
                          </a:stretch>
                        </pic:blipFill>
                        <pic:spPr>
                          <a:xfrm>
                            <a:off x="0" y="0"/>
                            <a:ext cx="1405278"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spacing w:line="240" w:lineRule="auto"/>
              <w:rPr/>
            </w:pPr>
            <w:r w:rsidDel="00000000" w:rsidR="00000000" w:rsidRPr="00000000">
              <w:rPr>
                <w:rtl w:val="0"/>
              </w:rPr>
            </w:r>
          </w:p>
          <w:p w:rsidR="00000000" w:rsidDel="00000000" w:rsidP="00000000" w:rsidRDefault="00000000" w:rsidRPr="00000000" w14:paraId="00000005">
            <w:pPr>
              <w:widowControl w:val="0"/>
              <w:spacing w:line="240" w:lineRule="auto"/>
              <w:rPr>
                <w:color w:val="666666"/>
              </w:rPr>
            </w:pPr>
            <w:r w:rsidDel="00000000" w:rsidR="00000000" w:rsidRPr="00000000">
              <w:rPr>
                <w:color w:val="666666"/>
                <w:rtl w:val="0"/>
              </w:rPr>
              <w:t xml:space="preserve">Zenithgebouw</w:t>
            </w:r>
          </w:p>
          <w:p w:rsidR="00000000" w:rsidDel="00000000" w:rsidP="00000000" w:rsidRDefault="00000000" w:rsidRPr="00000000" w14:paraId="00000006">
            <w:pPr>
              <w:widowControl w:val="0"/>
              <w:spacing w:line="240" w:lineRule="auto"/>
              <w:rPr>
                <w:color w:val="666666"/>
              </w:rPr>
            </w:pPr>
            <w:r w:rsidDel="00000000" w:rsidR="00000000" w:rsidRPr="00000000">
              <w:rPr>
                <w:color w:val="666666"/>
                <w:rtl w:val="0"/>
              </w:rPr>
              <w:t xml:space="preserve">Koning Albert II-laan 37</w:t>
              <w:br w:type="textWrapping"/>
              <w:t xml:space="preserve">1030 BRUSSEL</w:t>
            </w:r>
          </w:p>
          <w:p w:rsidR="00000000" w:rsidDel="00000000" w:rsidP="00000000" w:rsidRDefault="00000000" w:rsidRPr="00000000" w14:paraId="00000007">
            <w:pPr>
              <w:widowControl w:val="0"/>
              <w:spacing w:line="240" w:lineRule="auto"/>
              <w:rPr/>
            </w:pPr>
            <w:r w:rsidDel="00000000" w:rsidR="00000000" w:rsidRPr="00000000">
              <w:rPr>
                <w:rtl w:val="0"/>
              </w:rPr>
              <w:t xml:space="preserve">www.vaph.be</w:t>
            </w:r>
          </w:p>
        </w:tc>
        <w:tc>
          <w:tcPr>
            <w:shd w:fill="auto" w:val="clear"/>
            <w:tcMar>
              <w:top w:w="60.0" w:type="dxa"/>
              <w:left w:w="100.0" w:type="dxa"/>
              <w:bottom w:w="60.0" w:type="dxa"/>
              <w:right w:w="100.0" w:type="dxa"/>
            </w:tcMar>
          </w:tcPr>
          <w:p w:rsidR="00000000" w:rsidDel="00000000" w:rsidP="00000000" w:rsidRDefault="00000000" w:rsidRPr="00000000" w14:paraId="00000008">
            <w:pPr>
              <w:widowControl w:val="0"/>
              <w:jc w:val="right"/>
              <w:rPr>
                <w:b w:val="1"/>
                <w:sz w:val="36"/>
                <w:szCs w:val="36"/>
              </w:rPr>
            </w:pPr>
            <w:r w:rsidDel="00000000" w:rsidR="00000000" w:rsidRPr="00000000">
              <w:rPr>
                <w:rtl w:val="0"/>
              </w:rPr>
            </w:r>
          </w:p>
          <w:p w:rsidR="00000000" w:rsidDel="00000000" w:rsidP="00000000" w:rsidRDefault="00000000" w:rsidRPr="00000000" w14:paraId="00000009">
            <w:pPr>
              <w:widowControl w:val="0"/>
              <w:jc w:val="right"/>
              <w:rPr>
                <w:b w:val="1"/>
                <w:sz w:val="36"/>
                <w:szCs w:val="36"/>
              </w:rPr>
            </w:pPr>
            <w:r w:rsidDel="00000000" w:rsidR="00000000" w:rsidRPr="00000000">
              <w:rPr>
                <w:rtl w:val="0"/>
              </w:rPr>
            </w:r>
          </w:p>
          <w:p w:rsidR="00000000" w:rsidDel="00000000" w:rsidP="00000000" w:rsidRDefault="00000000" w:rsidRPr="00000000" w14:paraId="0000000A">
            <w:pPr>
              <w:widowControl w:val="0"/>
              <w:jc w:val="right"/>
              <w:rPr>
                <w:b w:val="1"/>
                <w:sz w:val="36"/>
                <w:szCs w:val="36"/>
              </w:rPr>
            </w:pPr>
            <w:r w:rsidDel="00000000" w:rsidR="00000000" w:rsidRPr="00000000">
              <w:rPr>
                <w:b w:val="1"/>
                <w:sz w:val="36"/>
                <w:szCs w:val="36"/>
                <w:rtl w:val="0"/>
              </w:rPr>
              <w:t xml:space="preserve">INFONOTA</w:t>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C">
            <w:pPr>
              <w:widowControl w:val="0"/>
              <w:jc w:val="right"/>
              <w:rPr>
                <w:b w:val="1"/>
                <w:sz w:val="26"/>
                <w:szCs w:val="26"/>
              </w:rPr>
            </w:pPr>
            <w:r w:rsidDel="00000000" w:rsidR="00000000" w:rsidRPr="00000000">
              <w:rPr>
                <w:sz w:val="26"/>
                <w:szCs w:val="26"/>
                <w:rtl w:val="0"/>
              </w:rPr>
              <w:t xml:space="preserve">Aan: aanbieders van rechtstreeks toegankelijke hulp (RTH-diensten), bijstandsorganisaties, gemachtigde experten, multidisciplinaire teams (MDT), multifunctionele centra (MFC), vergunde zorgaanbieders (VZA), gebruikersverenigingen met informatieloket, consulentenwerkingen</w:t>
            </w:r>
            <w:r w:rsidDel="00000000" w:rsidR="00000000" w:rsidRPr="00000000">
              <w:rPr>
                <w:rtl w:val="0"/>
              </w:rPr>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0E">
            <w:pPr>
              <w:widowControl w:val="0"/>
              <w:jc w:val="right"/>
              <w:rPr>
                <w:color w:val="666666"/>
              </w:rPr>
            </w:pPr>
            <w:r w:rsidDel="00000000" w:rsidR="00000000" w:rsidRPr="00000000">
              <w:rPr>
                <w:color w:val="666666"/>
                <w:rtl w:val="0"/>
              </w:rPr>
              <w:t xml:space="preserve">05-01-2023</w:t>
            </w:r>
          </w:p>
        </w:tc>
      </w:tr>
      <w:tr>
        <w:trPr>
          <w:cantSplit w:val="0"/>
          <w:tblHeader w:val="0"/>
        </w:trPr>
        <w:tc>
          <w:tcPr>
            <w:vMerge w:val="continue"/>
            <w:shd w:fill="auto" w:val="clear"/>
            <w:tcMar>
              <w:top w:w="60.0" w:type="dxa"/>
              <w:left w:w="100.0" w:type="dxa"/>
              <w:bottom w:w="60.0" w:type="dxa"/>
              <w:right w:w="100.0" w:type="dxa"/>
            </w:tcM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rPr>
            </w:pPr>
            <w:r w:rsidDel="00000000" w:rsidR="00000000" w:rsidRPr="00000000">
              <w:rPr>
                <w:rtl w:val="0"/>
              </w:rPr>
            </w:r>
          </w:p>
        </w:tc>
        <w:tc>
          <w:tcPr>
            <w:shd w:fill="auto" w:val="clear"/>
            <w:tcMar>
              <w:top w:w="60.0" w:type="dxa"/>
              <w:left w:w="100.0" w:type="dxa"/>
              <w:bottom w:w="60.0" w:type="dxa"/>
              <w:right w:w="100.0" w:type="dxa"/>
            </w:tcMar>
          </w:tcPr>
          <w:p w:rsidR="00000000" w:rsidDel="00000000" w:rsidP="00000000" w:rsidRDefault="00000000" w:rsidRPr="00000000" w14:paraId="00000010">
            <w:pPr>
              <w:widowControl w:val="0"/>
              <w:jc w:val="right"/>
              <w:rPr>
                <w:color w:val="666666"/>
              </w:rPr>
            </w:pPr>
            <w:r w:rsidDel="00000000" w:rsidR="00000000" w:rsidRPr="00000000">
              <w:rPr>
                <w:color w:val="666666"/>
                <w:rtl w:val="0"/>
              </w:rPr>
              <w:t xml:space="preserve">INF/23/01</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1">
            <w:pPr>
              <w:widowControl w:val="0"/>
              <w:jc w:val="right"/>
              <w:rPr>
                <w:b w:val="1"/>
                <w:sz w:val="20"/>
                <w:szCs w:val="20"/>
              </w:rPr>
            </w:pPr>
            <w:r w:rsidDel="00000000" w:rsidR="00000000" w:rsidRPr="00000000">
              <w:rPr>
                <w:b w:val="1"/>
                <w:sz w:val="20"/>
                <w:szCs w:val="20"/>
                <w:rtl w:val="0"/>
              </w:rPr>
              <w:t xml:space="preserve">Contactpersoon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2">
            <w:pPr>
              <w:widowControl w:val="0"/>
              <w:rPr/>
            </w:pPr>
            <w:r w:rsidDel="00000000" w:rsidR="00000000" w:rsidRPr="00000000">
              <w:rPr>
                <w:rtl w:val="0"/>
              </w:rPr>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3">
            <w:pPr>
              <w:widowControl w:val="0"/>
              <w:jc w:val="right"/>
              <w:rPr>
                <w:b w:val="1"/>
                <w:sz w:val="20"/>
                <w:szCs w:val="20"/>
              </w:rPr>
            </w:pPr>
            <w:r w:rsidDel="00000000" w:rsidR="00000000" w:rsidRPr="00000000">
              <w:rPr>
                <w:b w:val="1"/>
                <w:sz w:val="20"/>
                <w:szCs w:val="20"/>
                <w:rtl w:val="0"/>
              </w:rPr>
              <w:t xml:space="preserve">E-mail</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avf@vaph.be</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5">
            <w:pPr>
              <w:widowControl w:val="0"/>
              <w:jc w:val="right"/>
              <w:rPr>
                <w:b w:val="1"/>
                <w:sz w:val="20"/>
                <w:szCs w:val="20"/>
              </w:rPr>
            </w:pPr>
            <w:r w:rsidDel="00000000" w:rsidR="00000000" w:rsidRPr="00000000">
              <w:rPr>
                <w:b w:val="1"/>
                <w:sz w:val="20"/>
                <w:szCs w:val="20"/>
                <w:rtl w:val="0"/>
              </w:rPr>
              <w:t xml:space="preserve">Telefoon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Cliëntregistratie: 02 249 33 66</w:t>
            </w:r>
          </w:p>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Afrekeningen:      02 249 33 55</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8">
            <w:pPr>
              <w:widowControl w:val="0"/>
              <w:jc w:val="right"/>
              <w:rPr>
                <w:b w:val="1"/>
                <w:sz w:val="20"/>
                <w:szCs w:val="20"/>
              </w:rPr>
            </w:pPr>
            <w:r w:rsidDel="00000000" w:rsidR="00000000" w:rsidRPr="00000000">
              <w:rPr>
                <w:b w:val="1"/>
                <w:sz w:val="20"/>
                <w:szCs w:val="20"/>
                <w:rtl w:val="0"/>
              </w:rPr>
              <w:t xml:space="preserve">Bijlagen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9">
            <w:pPr>
              <w:widowControl w:val="0"/>
              <w:rPr>
                <w:sz w:val="20"/>
                <w:szCs w:val="20"/>
              </w:rPr>
            </w:pPr>
            <w:r w:rsidDel="00000000" w:rsidR="00000000" w:rsidRPr="00000000">
              <w:rPr>
                <w:rtl w:val="0"/>
              </w:rPr>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A">
            <w:pPr>
              <w:widowControl w:val="0"/>
              <w:rPr>
                <w:sz w:val="34"/>
                <w:szCs w:val="34"/>
              </w:rPr>
            </w:pPr>
            <w:r w:rsidDel="00000000" w:rsidR="00000000" w:rsidRPr="00000000">
              <w:rPr>
                <w:rtl w:val="0"/>
              </w:rPr>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C">
            <w:pPr>
              <w:widowControl w:val="0"/>
              <w:rPr>
                <w:sz w:val="34"/>
                <w:szCs w:val="34"/>
              </w:rPr>
            </w:pPr>
            <w:r w:rsidDel="00000000" w:rsidR="00000000" w:rsidRPr="00000000">
              <w:rPr>
                <w:sz w:val="34"/>
                <w:szCs w:val="34"/>
                <w:rtl w:val="0"/>
              </w:rPr>
              <w:t xml:space="preserve">Indexering 2023</w:t>
            </w:r>
          </w:p>
        </w:tc>
      </w:tr>
      <w:tr>
        <w:trPr>
          <w:cantSplit w:val="0"/>
          <w:tblHeader w:val="0"/>
        </w:trPr>
        <w:tc>
          <w:tcPr>
            <w:gridSpan w:val="2"/>
            <w:shd w:fill="auto" w:val="clear"/>
            <w:tcMar>
              <w:top w:w="60.0" w:type="dxa"/>
              <w:left w:w="100.0" w:type="dxa"/>
              <w:bottom w:w="60.0" w:type="dxa"/>
              <w:right w:w="100.0" w:type="dxa"/>
            </w:tcMar>
          </w:tcPr>
          <w:p w:rsidR="00000000" w:rsidDel="00000000" w:rsidP="00000000" w:rsidRDefault="00000000" w:rsidRPr="00000000" w14:paraId="0000001E">
            <w:pPr>
              <w:widowControl w:val="0"/>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20">
      <w:pPr>
        <w:spacing w:line="240" w:lineRule="auto"/>
        <w:ind w:left="141" w:firstLine="0"/>
        <w:rPr/>
      </w:pPr>
      <w:r w:rsidDel="00000000" w:rsidR="00000000" w:rsidRPr="00000000">
        <w:rPr>
          <w:rtl w:val="0"/>
        </w:rPr>
        <w:t xml:space="preserve">Een aantal reglementair vastgelegde bedragen (persoonlijke bijdragen, subsidiebedragen, supplementen enzovoort) kunnen op basis van de gezondheidsindex geïndexeerd worden. Door besparingsmaatregelen worden niet alle bedragen geïndexeerd. In deze infonota vindt U alle bedragen terug die op 1 januari 2023 worden aangepast aan de indexevolutie tot 31 december 2022.</w:t>
      </w:r>
    </w:p>
    <w:p w:rsidR="00000000" w:rsidDel="00000000" w:rsidP="00000000" w:rsidRDefault="00000000" w:rsidRPr="00000000" w14:paraId="00000021">
      <w:pPr>
        <w:spacing w:line="240" w:lineRule="auto"/>
        <w:ind w:left="141"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In 2022 werd de spilindex meerdere keren overschreden. Die bedragen werden dan ook geïndexeerd.</w:t>
      </w:r>
      <w:r w:rsidDel="00000000" w:rsidR="00000000" w:rsidRPr="00000000">
        <w:rPr>
          <w:rtl w:val="0"/>
        </w:rPr>
      </w:r>
    </w:p>
    <w:p w:rsidR="00000000" w:rsidDel="00000000" w:rsidP="00000000" w:rsidRDefault="00000000" w:rsidRPr="00000000" w14:paraId="00000023">
      <w:pPr>
        <w:spacing w:line="240" w:lineRule="auto"/>
        <w:ind w:left="141"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In onderstaande tabellen vindt u een overzicht die bedragen met hun eventuele link naar de VAPH website (</w:t>
      </w:r>
      <w:hyperlink r:id="rId8">
        <w:r w:rsidDel="00000000" w:rsidR="00000000" w:rsidRPr="00000000">
          <w:rPr>
            <w:color w:val="1155cc"/>
            <w:u w:val="single"/>
            <w:rtl w:val="0"/>
          </w:rPr>
          <w:t xml:space="preserve">www.vaph.be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spacing w:line="240" w:lineRule="auto"/>
        <w:ind w:left="141" w:firstLine="0"/>
        <w:rPr>
          <w:b w:val="1"/>
          <w:sz w:val="24"/>
          <w:szCs w:val="24"/>
        </w:rPr>
      </w:pPr>
      <w:r w:rsidDel="00000000" w:rsidR="00000000" w:rsidRPr="00000000">
        <w:rPr>
          <w:rtl w:val="0"/>
        </w:rPr>
      </w:r>
    </w:p>
    <w:p w:rsidR="00000000" w:rsidDel="00000000" w:rsidP="00000000" w:rsidRDefault="00000000" w:rsidRPr="00000000" w14:paraId="00000026">
      <w:pPr>
        <w:spacing w:line="240" w:lineRule="auto"/>
        <w:ind w:left="141" w:firstLine="0"/>
        <w:rPr>
          <w:rFonts w:ascii="Times New Roman" w:cs="Times New Roman" w:eastAsia="Times New Roman" w:hAnsi="Times New Roman"/>
          <w:b w:val="1"/>
          <w:sz w:val="36"/>
          <w:szCs w:val="36"/>
        </w:rPr>
      </w:pPr>
      <w:r w:rsidDel="00000000" w:rsidR="00000000" w:rsidRPr="00000000">
        <w:rPr>
          <w:b w:val="1"/>
          <w:sz w:val="34"/>
          <w:szCs w:val="34"/>
          <w:rtl w:val="0"/>
        </w:rPr>
        <w:t xml:space="preserve">Geïndexeerde bedragen </w:t>
      </w:r>
      <w:r w:rsidDel="00000000" w:rsidR="00000000" w:rsidRPr="00000000">
        <w:rPr>
          <w:b w:val="1"/>
          <w:sz w:val="38"/>
          <w:szCs w:val="38"/>
          <w:rtl w:val="0"/>
        </w:rPr>
        <w:t xml:space="preserve">op basis van de gezondheidsindex</w:t>
      </w:r>
      <w:r w:rsidDel="00000000" w:rsidR="00000000" w:rsidRPr="00000000">
        <w:rPr>
          <w:rtl w:val="0"/>
        </w:rPr>
      </w:r>
    </w:p>
    <w:p w:rsidR="00000000" w:rsidDel="00000000" w:rsidP="00000000" w:rsidRDefault="00000000" w:rsidRPr="00000000" w14:paraId="00000027">
      <w:pPr>
        <w:spacing w:line="240" w:lineRule="auto"/>
        <w:ind w:left="14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141" w:firstLine="0"/>
        <w:rPr>
          <w:b w:val="1"/>
        </w:rPr>
      </w:pPr>
      <w:r w:rsidDel="00000000" w:rsidR="00000000" w:rsidRPr="00000000">
        <w:rPr>
          <w:b w:val="1"/>
          <w:rtl w:val="0"/>
        </w:rPr>
        <w:t xml:space="preserve">Tabel met een overzicht van de maximale persoonlijke bijdragen geïndexeerd op 1 januari 2023.</w:t>
      </w:r>
    </w:p>
    <w:p w:rsidR="00000000" w:rsidDel="00000000" w:rsidP="00000000" w:rsidRDefault="00000000" w:rsidRPr="00000000" w14:paraId="00000029">
      <w:pPr>
        <w:spacing w:line="240" w:lineRule="auto"/>
        <w:ind w:left="141" w:firstLine="0"/>
        <w:rPr>
          <w:b w:val="1"/>
          <w:sz w:val="24"/>
          <w:szCs w:val="24"/>
        </w:rPr>
      </w:pPr>
      <w:r w:rsidDel="00000000" w:rsidR="00000000" w:rsidRPr="00000000">
        <w:rPr>
          <w:rtl w:val="0"/>
        </w:rPr>
      </w:r>
    </w:p>
    <w:tbl>
      <w:tblPr>
        <w:tblStyle w:val="Table2"/>
        <w:tblW w:w="9705.0" w:type="dxa"/>
        <w:jc w:val="left"/>
        <w:tblInd w:w="80.0" w:type="dxa"/>
        <w:tblLayout w:type="fixed"/>
        <w:tblLook w:val="0400"/>
      </w:tblPr>
      <w:tblGrid>
        <w:gridCol w:w="3015"/>
        <w:gridCol w:w="3150"/>
        <w:gridCol w:w="3540"/>
        <w:tblGridChange w:id="0">
          <w:tblGrid>
            <w:gridCol w:w="3015"/>
            <w:gridCol w:w="3150"/>
            <w:gridCol w:w="3540"/>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line="240" w:lineRule="auto"/>
              <w:ind w:left="141" w:firstLine="0"/>
              <w:rPr>
                <w:rFonts w:ascii="Times New Roman" w:cs="Times New Roman" w:eastAsia="Times New Roman" w:hAnsi="Times New Roman"/>
                <w:b w:val="1"/>
                <w:sz w:val="24"/>
                <w:szCs w:val="24"/>
              </w:rPr>
            </w:pPr>
            <w:r w:rsidDel="00000000" w:rsidR="00000000" w:rsidRPr="00000000">
              <w:rPr>
                <w:b w:val="1"/>
                <w:sz w:val="24"/>
                <w:szCs w:val="24"/>
                <w:rtl w:val="0"/>
              </w:rPr>
              <w:t xml:space="preserve">Rechtstreeks toegankelijke hulp (RTH)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line="240" w:lineRule="auto"/>
              <w:ind w:left="141" w:firstLine="0"/>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line="240" w:lineRule="auto"/>
              <w:ind w:left="141" w:firstLine="0"/>
              <w:rPr>
                <w:rFonts w:ascii="Times New Roman" w:cs="Times New Roman" w:eastAsia="Times New Roman" w:hAnsi="Times New Roman"/>
                <w:sz w:val="24"/>
                <w:szCs w:val="24"/>
              </w:rPr>
            </w:pPr>
            <w:r w:rsidDel="00000000" w:rsidR="00000000" w:rsidRPr="00000000">
              <w:rPr>
                <w:b w:val="1"/>
                <w:rtl w:val="0"/>
              </w:rPr>
              <w:t xml:space="preserve">Ondersteuningsfunctie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line="240" w:lineRule="auto"/>
              <w:ind w:left="141" w:firstLine="0"/>
              <w:rPr>
                <w:rFonts w:ascii="Times New Roman" w:cs="Times New Roman" w:eastAsia="Times New Roman" w:hAnsi="Times New Roman"/>
                <w:sz w:val="24"/>
                <w:szCs w:val="24"/>
              </w:rPr>
            </w:pPr>
            <w:r w:rsidDel="00000000" w:rsidR="00000000" w:rsidRPr="00000000">
              <w:rPr>
                <w:b w:val="1"/>
                <w:rtl w:val="0"/>
              </w:rPr>
              <w:t xml:space="preserve">Maximale persoonlijke bijdrage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line="240" w:lineRule="auto"/>
              <w:ind w:left="141" w:firstLine="0"/>
              <w:rPr>
                <w:rFonts w:ascii="Times New Roman" w:cs="Times New Roman" w:eastAsia="Times New Roman" w:hAnsi="Times New Roman"/>
                <w:sz w:val="24"/>
                <w:szCs w:val="24"/>
              </w:rPr>
            </w:pPr>
            <w:r w:rsidDel="00000000" w:rsidR="00000000" w:rsidRPr="00000000">
              <w:rPr>
                <w:b w:val="1"/>
                <w:rtl w:val="0"/>
              </w:rPr>
              <w:t xml:space="preserve">Link naar de website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Ambulante begeleiding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line="240" w:lineRule="auto"/>
              <w:ind w:left="141" w:firstLine="0"/>
              <w:rPr>
                <w:rFonts w:ascii="Times New Roman" w:cs="Times New Roman" w:eastAsia="Times New Roman" w:hAnsi="Times New Roman"/>
                <w:color w:val="0000ff"/>
                <w:sz w:val="24"/>
                <w:szCs w:val="24"/>
              </w:rPr>
            </w:pPr>
            <w:r w:rsidDel="00000000" w:rsidR="00000000" w:rsidRPr="00000000">
              <w:rPr>
                <w:color w:val="0000ff"/>
                <w:rtl w:val="0"/>
              </w:rPr>
              <w:t xml:space="preserve">6,27 euro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line="240" w:lineRule="auto"/>
              <w:ind w:left="141" w:firstLine="0"/>
              <w:rPr>
                <w:rFonts w:ascii="Times New Roman" w:cs="Times New Roman" w:eastAsia="Times New Roman" w:hAnsi="Times New Roman"/>
                <w:sz w:val="24"/>
                <w:szCs w:val="24"/>
              </w:rPr>
            </w:pPr>
            <w:hyperlink r:id="rId9">
              <w:r w:rsidDel="00000000" w:rsidR="00000000" w:rsidRPr="00000000">
                <w:rPr>
                  <w:color w:val="1155cc"/>
                  <w:u w:val="single"/>
                  <w:rtl w:val="0"/>
                </w:rPr>
                <w:t xml:space="preserve">Wat kost RTH?</w:t>
              </w:r>
            </w:hyperlink>
            <w:r w:rsidDel="00000000" w:rsidR="00000000" w:rsidRPr="00000000">
              <w:rPr>
                <w:rtl w:val="0"/>
              </w:rPr>
            </w:r>
          </w:p>
          <w:p w:rsidR="00000000" w:rsidDel="00000000" w:rsidP="00000000" w:rsidRDefault="00000000" w:rsidRPr="00000000" w14:paraId="00000033">
            <w:pPr>
              <w:spacing w:line="240" w:lineRule="auto"/>
              <w:ind w:left="141" w:firstLine="0"/>
              <w:rPr>
                <w:rFonts w:ascii="Times New Roman" w:cs="Times New Roman" w:eastAsia="Times New Roman" w:hAnsi="Times New Roman"/>
                <w:sz w:val="24"/>
                <w:szCs w:val="24"/>
              </w:rPr>
            </w:pPr>
            <w:hyperlink r:id="rId10">
              <w:r w:rsidDel="00000000" w:rsidR="00000000" w:rsidRPr="00000000">
                <w:rPr>
                  <w:color w:val="1155cc"/>
                  <w:u w:val="single"/>
                  <w:rtl w:val="0"/>
                </w:rPr>
                <w:t xml:space="preserve">Bijdragen per ondersteuningsvorm en per leeftijd</w:t>
              </w:r>
            </w:hyperlink>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Mobiele begeleiding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line="240" w:lineRule="auto"/>
              <w:ind w:left="141" w:firstLine="0"/>
              <w:rPr>
                <w:rFonts w:ascii="Times New Roman" w:cs="Times New Roman" w:eastAsia="Times New Roman" w:hAnsi="Times New Roman"/>
                <w:color w:val="0000ff"/>
                <w:sz w:val="24"/>
                <w:szCs w:val="24"/>
              </w:rPr>
            </w:pPr>
            <w:r w:rsidDel="00000000" w:rsidR="00000000" w:rsidRPr="00000000">
              <w:rPr>
                <w:color w:val="0000ff"/>
                <w:rtl w:val="0"/>
              </w:rPr>
              <w:t xml:space="preserve">6,27 euro</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24"/>
                <w:szCs w:val="24"/>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Groepsbegeleiding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line="240" w:lineRule="auto"/>
              <w:ind w:left="141" w:firstLine="0"/>
              <w:rPr>
                <w:rFonts w:ascii="Times New Roman" w:cs="Times New Roman" w:eastAsia="Times New Roman" w:hAnsi="Times New Roman"/>
                <w:color w:val="0000ff"/>
                <w:sz w:val="24"/>
                <w:szCs w:val="24"/>
              </w:rPr>
            </w:pPr>
            <w:r w:rsidDel="00000000" w:rsidR="00000000" w:rsidRPr="00000000">
              <w:rPr>
                <w:color w:val="0000ff"/>
                <w:rtl w:val="0"/>
              </w:rPr>
              <w:t xml:space="preserve">6,27 euro</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ff"/>
                <w:sz w:val="24"/>
                <w:szCs w:val="24"/>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Dagopvang (dag)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line="240" w:lineRule="auto"/>
              <w:ind w:left="141" w:firstLine="0"/>
              <w:rPr>
                <w:color w:val="0000ff"/>
              </w:rPr>
            </w:pPr>
            <w:r w:rsidDel="00000000" w:rsidR="00000000" w:rsidRPr="00000000">
              <w:rPr>
                <w:color w:val="0000ff"/>
                <w:rtl w:val="0"/>
              </w:rPr>
              <w:t xml:space="preserve">11,92 euro</w:t>
              <w:tab/>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Verblijf (nacht)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line="240" w:lineRule="auto"/>
              <w:ind w:left="141" w:firstLine="0"/>
              <w:rPr>
                <w:color w:val="0000ff"/>
              </w:rPr>
            </w:pPr>
            <w:r w:rsidDel="00000000" w:rsidR="00000000" w:rsidRPr="00000000">
              <w:rPr>
                <w:color w:val="0000ff"/>
                <w:rtl w:val="0"/>
              </w:rPr>
              <w:t xml:space="preserve">29,98 euro</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40">
      <w:pPr>
        <w:spacing w:line="240" w:lineRule="auto"/>
        <w:ind w:left="141" w:firstLine="0"/>
        <w:rPr>
          <w:rFonts w:ascii="Times New Roman" w:cs="Times New Roman" w:eastAsia="Times New Roman" w:hAnsi="Times New Roman"/>
          <w:sz w:val="24"/>
          <w:szCs w:val="24"/>
        </w:rPr>
      </w:pPr>
      <w:r w:rsidDel="00000000" w:rsidR="00000000" w:rsidRPr="00000000">
        <w:rPr>
          <w:rtl w:val="0"/>
        </w:rPr>
      </w:r>
    </w:p>
    <w:tbl>
      <w:tblPr>
        <w:tblStyle w:val="Table3"/>
        <w:tblW w:w="9690.0" w:type="dxa"/>
        <w:jc w:val="left"/>
        <w:tblInd w:w="95.0" w:type="dxa"/>
        <w:tblLayout w:type="fixed"/>
        <w:tblLook w:val="0400"/>
      </w:tblPr>
      <w:tblGrid>
        <w:gridCol w:w="3015"/>
        <w:gridCol w:w="3120"/>
        <w:gridCol w:w="3555"/>
        <w:tblGridChange w:id="0">
          <w:tblGrid>
            <w:gridCol w:w="3015"/>
            <w:gridCol w:w="3120"/>
            <w:gridCol w:w="3555"/>
          </w:tblGrid>
        </w:tblGridChange>
      </w:tblGrid>
      <w:tr>
        <w:trPr>
          <w:cantSplit w:val="0"/>
          <w:trHeight w:val="502"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line="240" w:lineRule="auto"/>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Kortverblijf / Respijtzorg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40" w:lineRule="auto"/>
              <w:ind w:left="141" w:firstLine="0"/>
              <w:rPr>
                <w:rFonts w:ascii="Times New Roman" w:cs="Times New Roman" w:eastAsia="Times New Roman" w:hAnsi="Times New Roman"/>
                <w:sz w:val="24"/>
                <w:szCs w:val="24"/>
              </w:rPr>
            </w:pPr>
            <w:r w:rsidDel="00000000" w:rsidR="00000000" w:rsidRPr="00000000">
              <w:rPr>
                <w:rtl w:val="0"/>
              </w:rPr>
            </w:r>
          </w:p>
        </w:tc>
      </w:tr>
      <w:tr>
        <w:trPr>
          <w:cantSplit w:val="0"/>
          <w:trHeight w:val="50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line="240" w:lineRule="auto"/>
              <w:ind w:left="141" w:firstLine="0"/>
              <w:rPr>
                <w:rFonts w:ascii="Times New Roman" w:cs="Times New Roman" w:eastAsia="Times New Roman" w:hAnsi="Times New Roman"/>
                <w:sz w:val="24"/>
                <w:szCs w:val="24"/>
              </w:rPr>
            </w:pPr>
            <w:r w:rsidDel="00000000" w:rsidR="00000000" w:rsidRPr="00000000">
              <w:rPr>
                <w:b w:val="1"/>
                <w:rtl w:val="0"/>
              </w:rPr>
              <w:t xml:space="preserve">Ondersteuningsfunctie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line="240" w:lineRule="auto"/>
              <w:ind w:left="141" w:firstLine="0"/>
              <w:rPr>
                <w:rFonts w:ascii="Times New Roman" w:cs="Times New Roman" w:eastAsia="Times New Roman" w:hAnsi="Times New Roman"/>
                <w:sz w:val="24"/>
                <w:szCs w:val="24"/>
              </w:rPr>
            </w:pPr>
            <w:r w:rsidDel="00000000" w:rsidR="00000000" w:rsidRPr="00000000">
              <w:rPr>
                <w:b w:val="1"/>
                <w:rtl w:val="0"/>
              </w:rPr>
              <w:t xml:space="preserve">Maximale persoonlijke bijdrage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line="240" w:lineRule="auto"/>
              <w:ind w:left="141" w:firstLine="0"/>
              <w:rPr>
                <w:rFonts w:ascii="Times New Roman" w:cs="Times New Roman" w:eastAsia="Times New Roman" w:hAnsi="Times New Roman"/>
                <w:sz w:val="24"/>
                <w:szCs w:val="24"/>
              </w:rPr>
            </w:pPr>
            <w:r w:rsidDel="00000000" w:rsidR="00000000" w:rsidRPr="00000000">
              <w:rPr>
                <w:b w:val="1"/>
                <w:rtl w:val="0"/>
              </w:rPr>
              <w:t xml:space="preserve">Link naar de website</w:t>
            </w:r>
            <w:r w:rsidDel="00000000" w:rsidR="00000000" w:rsidRPr="00000000">
              <w:rPr>
                <w:rtl w:val="0"/>
              </w:rPr>
            </w:r>
          </w:p>
        </w:tc>
      </w:tr>
      <w:tr>
        <w:trPr>
          <w:cantSplit w:val="0"/>
          <w:trHeight w:val="50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Verblijf (nacht)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line="240" w:lineRule="auto"/>
              <w:ind w:left="141" w:firstLine="0"/>
              <w:rPr>
                <w:color w:val="0000ff"/>
              </w:rPr>
            </w:pPr>
            <w:r w:rsidDel="00000000" w:rsidR="00000000" w:rsidRPr="00000000">
              <w:rPr>
                <w:color w:val="0000ff"/>
                <w:rtl w:val="0"/>
              </w:rPr>
              <w:t xml:space="preserve">29,98 euro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line="240" w:lineRule="auto"/>
              <w:ind w:left="141" w:firstLine="0"/>
              <w:rPr>
                <w:rFonts w:ascii="Times New Roman" w:cs="Times New Roman" w:eastAsia="Times New Roman" w:hAnsi="Times New Roman"/>
                <w:sz w:val="24"/>
                <w:szCs w:val="24"/>
              </w:rPr>
            </w:pPr>
            <w:hyperlink r:id="rId11">
              <w:r w:rsidDel="00000000" w:rsidR="00000000" w:rsidRPr="00000000">
                <w:rPr>
                  <w:rFonts w:ascii="Roboto" w:cs="Roboto" w:eastAsia="Roboto" w:hAnsi="Roboto"/>
                  <w:color w:val="3367d6"/>
                  <w:sz w:val="20"/>
                  <w:szCs w:val="20"/>
                  <w:highlight w:val="white"/>
                  <w:u w:val="single"/>
                  <w:rtl w:val="0"/>
                </w:rPr>
                <w:t xml:space="preserve">https://www.vaph.be/persoonlijke-budgetten/pvb/besteden/kortverblijf</w:t>
              </w:r>
            </w:hyperlink>
            <w:r w:rsidDel="00000000" w:rsidR="00000000" w:rsidRPr="00000000">
              <w:rPr>
                <w:rtl w:val="0"/>
              </w:rPr>
            </w:r>
          </w:p>
        </w:tc>
      </w:tr>
      <w:tr>
        <w:trPr>
          <w:cantSplit w:val="0"/>
          <w:trHeight w:val="50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verblijf en dagopvang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41,90 euro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widowControl w:val="0"/>
              <w:ind w:left="141"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D">
      <w:pPr>
        <w:spacing w:line="240" w:lineRule="auto"/>
        <w:ind w:left="141" w:firstLine="0"/>
        <w:rPr>
          <w:b w:val="1"/>
          <w:sz w:val="24"/>
          <w:szCs w:val="24"/>
        </w:rPr>
      </w:pPr>
      <w:r w:rsidDel="00000000" w:rsidR="00000000" w:rsidRPr="00000000">
        <w:rPr>
          <w:rtl w:val="0"/>
        </w:rPr>
      </w:r>
    </w:p>
    <w:p w:rsidR="00000000" w:rsidDel="00000000" w:rsidP="00000000" w:rsidRDefault="00000000" w:rsidRPr="00000000" w14:paraId="0000004E">
      <w:pPr>
        <w:spacing w:line="240" w:lineRule="auto"/>
        <w:ind w:left="141" w:firstLine="0"/>
        <w:rPr>
          <w:b w:val="1"/>
        </w:rPr>
      </w:pPr>
      <w:r w:rsidDel="00000000" w:rsidR="00000000" w:rsidRPr="00000000">
        <w:rPr>
          <w:b w:val="1"/>
          <w:rtl w:val="0"/>
        </w:rPr>
        <w:t xml:space="preserve">Tabel met het bedrag beheer van gelden en goederen geïndexeerd op 1 januari 2023</w:t>
      </w:r>
    </w:p>
    <w:p w:rsidR="00000000" w:rsidDel="00000000" w:rsidP="00000000" w:rsidRDefault="00000000" w:rsidRPr="00000000" w14:paraId="0000004F">
      <w:pPr>
        <w:spacing w:line="240" w:lineRule="auto"/>
        <w:ind w:left="141" w:firstLine="0"/>
        <w:rPr>
          <w:b w:val="1"/>
          <w:sz w:val="24"/>
          <w:szCs w:val="24"/>
        </w:rPr>
      </w:pPr>
      <w:r w:rsidDel="00000000" w:rsidR="00000000" w:rsidRPr="00000000">
        <w:rPr>
          <w:rtl w:val="0"/>
        </w:rPr>
      </w:r>
    </w:p>
    <w:p w:rsidR="00000000" w:rsidDel="00000000" w:rsidP="00000000" w:rsidRDefault="00000000" w:rsidRPr="00000000" w14:paraId="00000050">
      <w:pPr>
        <w:spacing w:line="240" w:lineRule="auto"/>
        <w:ind w:left="141" w:firstLine="0"/>
        <w:rPr/>
      </w:pPr>
      <w:r w:rsidDel="00000000" w:rsidR="00000000" w:rsidRPr="00000000">
        <w:rPr>
          <w:rtl w:val="0"/>
        </w:rPr>
        <w:t xml:space="preserve">De besteding van kleine sommen in het kader van dagelijkse uitgaven (zakgeld), die het maandbedrag niet overstijgen, valt buiten de toepassing van het besluit. Er moet maandelijks een gedetailleerde afrekening van deze dagelijkse uitgaven gemaakt worden.</w:t>
      </w:r>
    </w:p>
    <w:p w:rsidR="00000000" w:rsidDel="00000000" w:rsidP="00000000" w:rsidRDefault="00000000" w:rsidRPr="00000000" w14:paraId="00000051">
      <w:pPr>
        <w:spacing w:line="240" w:lineRule="auto"/>
        <w:ind w:left="141" w:firstLine="0"/>
        <w:rPr>
          <w:sz w:val="24"/>
          <w:szCs w:val="24"/>
        </w:rPr>
      </w:pPr>
      <w:r w:rsidDel="00000000" w:rsidR="00000000" w:rsidRPr="00000000">
        <w:rPr>
          <w:rtl w:val="0"/>
        </w:rPr>
      </w:r>
    </w:p>
    <w:tbl>
      <w:tblPr>
        <w:tblStyle w:val="Table4"/>
        <w:tblW w:w="9750.0" w:type="dxa"/>
        <w:jc w:val="left"/>
        <w:tblInd w:w="55.0" w:type="dxa"/>
        <w:tblLayout w:type="fixed"/>
        <w:tblLook w:val="0400"/>
      </w:tblPr>
      <w:tblGrid>
        <w:gridCol w:w="3090"/>
        <w:gridCol w:w="3060"/>
        <w:gridCol w:w="3600"/>
        <w:tblGridChange w:id="0">
          <w:tblGrid>
            <w:gridCol w:w="3090"/>
            <w:gridCol w:w="3060"/>
            <w:gridCol w:w="3600"/>
          </w:tblGrid>
        </w:tblGridChange>
      </w:tblGrid>
      <w:tr>
        <w:trPr>
          <w:cantSplit w:val="0"/>
          <w:trHeight w:val="61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Beheer gelden en goederen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183,43 euro per maand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ind w:left="141" w:firstLine="0"/>
              <w:rPr>
                <w:rFonts w:ascii="Times New Roman" w:cs="Times New Roman" w:eastAsia="Times New Roman" w:hAnsi="Times New Roman"/>
                <w:sz w:val="24"/>
                <w:szCs w:val="24"/>
              </w:rPr>
            </w:pPr>
            <w:hyperlink r:id="rId12">
              <w:r w:rsidDel="00000000" w:rsidR="00000000" w:rsidRPr="00000000">
                <w:rPr>
                  <w:color w:val="1155cc"/>
                  <w:u w:val="single"/>
                  <w:rtl w:val="0"/>
                </w:rPr>
                <w:t xml:space="preserve">Bijdragen per ondersteuningsvorm en per leeftijd</w:t>
              </w:r>
            </w:hyperlink>
            <w:r w:rsidDel="00000000" w:rsidR="00000000" w:rsidRPr="00000000">
              <w:rPr>
                <w:rtl w:val="0"/>
              </w:rPr>
            </w:r>
          </w:p>
        </w:tc>
      </w:tr>
    </w:tbl>
    <w:p w:rsidR="00000000" w:rsidDel="00000000" w:rsidP="00000000" w:rsidRDefault="00000000" w:rsidRPr="00000000" w14:paraId="00000055">
      <w:pPr>
        <w:spacing w:line="240" w:lineRule="auto"/>
        <w:ind w:left="14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141" w:firstLine="0"/>
        <w:rPr>
          <w:b w:val="1"/>
        </w:rPr>
      </w:pPr>
      <w:r w:rsidDel="00000000" w:rsidR="00000000" w:rsidRPr="00000000">
        <w:rPr>
          <w:b w:val="1"/>
          <w:rtl w:val="0"/>
        </w:rPr>
        <w:t xml:space="preserve">Tabel met de omslagsleutel per punt geïndexeerd op 1 januari 2023.</w:t>
      </w:r>
    </w:p>
    <w:p w:rsidR="00000000" w:rsidDel="00000000" w:rsidP="00000000" w:rsidRDefault="00000000" w:rsidRPr="00000000" w14:paraId="00000057">
      <w:pPr>
        <w:spacing w:line="240" w:lineRule="auto"/>
        <w:ind w:left="141" w:firstLine="0"/>
        <w:rPr>
          <w:sz w:val="24"/>
          <w:szCs w:val="24"/>
        </w:rPr>
      </w:pPr>
      <w:r w:rsidDel="00000000" w:rsidR="00000000" w:rsidRPr="00000000">
        <w:rPr>
          <w:rtl w:val="0"/>
        </w:rPr>
      </w:r>
    </w:p>
    <w:p w:rsidR="00000000" w:rsidDel="00000000" w:rsidP="00000000" w:rsidRDefault="00000000" w:rsidRPr="00000000" w14:paraId="00000058">
      <w:pPr>
        <w:spacing w:line="240" w:lineRule="auto"/>
        <w:ind w:left="141" w:firstLine="0"/>
        <w:rPr/>
      </w:pPr>
      <w:r w:rsidDel="00000000" w:rsidR="00000000" w:rsidRPr="00000000">
        <w:rPr>
          <w:rtl w:val="0"/>
        </w:rPr>
        <w:t xml:space="preserve">Een persoonsvolgend budget wordt uitgedrukt in zorggebonden personeelspunten. De omslagsleutel om die punten te vertalen in euro’s wordt jaarlijks geïndexeerd.</w:t>
      </w:r>
    </w:p>
    <w:p w:rsidR="00000000" w:rsidDel="00000000" w:rsidP="00000000" w:rsidRDefault="00000000" w:rsidRPr="00000000" w14:paraId="00000059">
      <w:pPr>
        <w:spacing w:line="240" w:lineRule="auto"/>
        <w:ind w:left="141" w:firstLine="0"/>
        <w:rPr>
          <w:sz w:val="24"/>
          <w:szCs w:val="24"/>
        </w:rPr>
      </w:pPr>
      <w:r w:rsidDel="00000000" w:rsidR="00000000" w:rsidRPr="00000000">
        <w:rPr>
          <w:rtl w:val="0"/>
        </w:rPr>
      </w:r>
    </w:p>
    <w:tbl>
      <w:tblPr>
        <w:tblStyle w:val="Table5"/>
        <w:tblW w:w="9660.0" w:type="dxa"/>
        <w:jc w:val="left"/>
        <w:tblInd w:w="40.0" w:type="dxa"/>
        <w:tblLayout w:type="fixed"/>
        <w:tblLook w:val="0400"/>
      </w:tblPr>
      <w:tblGrid>
        <w:gridCol w:w="5730"/>
        <w:gridCol w:w="3930"/>
        <w:tblGridChange w:id="0">
          <w:tblGrid>
            <w:gridCol w:w="5730"/>
            <w:gridCol w:w="3930"/>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Omslagsleutel voucher in punten naar bedrag in euro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988,46  euro per punt</w:t>
            </w:r>
          </w:p>
        </w:tc>
      </w:tr>
    </w:tbl>
    <w:p w:rsidR="00000000" w:rsidDel="00000000" w:rsidP="00000000" w:rsidRDefault="00000000" w:rsidRPr="00000000" w14:paraId="0000005C">
      <w:pPr>
        <w:spacing w:line="240" w:lineRule="auto"/>
        <w:ind w:left="14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240" w:lineRule="auto"/>
        <w:ind w:left="141" w:firstLine="0"/>
        <w:rPr>
          <w:b w:val="1"/>
        </w:rPr>
      </w:pPr>
      <w:r w:rsidDel="00000000" w:rsidR="00000000" w:rsidRPr="00000000">
        <w:rPr>
          <w:b w:val="1"/>
          <w:rtl w:val="0"/>
        </w:rPr>
        <w:t xml:space="preserve">Tabel met overzicht van de subsidiebedragen geïndexeerd op 1 januari 2023.</w:t>
      </w:r>
    </w:p>
    <w:p w:rsidR="00000000" w:rsidDel="00000000" w:rsidP="00000000" w:rsidRDefault="00000000" w:rsidRPr="00000000" w14:paraId="0000005E">
      <w:pPr>
        <w:spacing w:line="240" w:lineRule="auto"/>
        <w:ind w:left="141" w:firstLine="0"/>
        <w:rPr>
          <w:b w:val="1"/>
          <w:sz w:val="24"/>
          <w:szCs w:val="24"/>
        </w:rPr>
      </w:pPr>
      <w:r w:rsidDel="00000000" w:rsidR="00000000" w:rsidRPr="00000000">
        <w:rPr>
          <w:rtl w:val="0"/>
        </w:rPr>
      </w:r>
    </w:p>
    <w:tbl>
      <w:tblPr>
        <w:tblStyle w:val="Table6"/>
        <w:tblW w:w="9705.0" w:type="dxa"/>
        <w:jc w:val="left"/>
        <w:tblInd w:w="85.0" w:type="dxa"/>
        <w:tblLayout w:type="fixed"/>
        <w:tblLook w:val="0400"/>
      </w:tblPr>
      <w:tblGrid>
        <w:gridCol w:w="3840"/>
        <w:gridCol w:w="3210"/>
        <w:gridCol w:w="2655"/>
        <w:tblGridChange w:id="0">
          <w:tblGrid>
            <w:gridCol w:w="3840"/>
            <w:gridCol w:w="3210"/>
            <w:gridCol w:w="2655"/>
          </w:tblGrid>
        </w:tblGridChange>
      </w:tblGrid>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240" w:lineRule="auto"/>
              <w:ind w:left="141" w:firstLine="0"/>
              <w:rPr>
                <w:rFonts w:ascii="Times New Roman" w:cs="Times New Roman" w:eastAsia="Times New Roman" w:hAnsi="Times New Roman"/>
                <w:sz w:val="24"/>
                <w:szCs w:val="24"/>
              </w:rPr>
            </w:pPr>
            <w:r w:rsidDel="00000000" w:rsidR="00000000" w:rsidRPr="00000000">
              <w:rPr>
                <w:b w:val="1"/>
                <w:sz w:val="24"/>
                <w:szCs w:val="24"/>
                <w:rtl w:val="0"/>
              </w:rPr>
              <w:t xml:space="preserve">Vergoedingen en subsidie Vlaamse Communicatie Assistentie Bureau voor Doven vzw (CAB)</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Tolken Vlaamse gebarentaal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50,23 euro per gefactureerd vol of begonnen uur plus 0,4170  euro per afgelegde kilometer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line="240" w:lineRule="auto"/>
              <w:ind w:left="141"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240" w:lineRule="auto"/>
              <w:ind w:left="14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Subsidie bijstandsorganisaties</w:t>
            </w:r>
          </w:p>
        </w:tc>
      </w:tr>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Ledenbedrag 2023 inclusief VIA6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271,09 euro per lid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80" w:line="240" w:lineRule="auto"/>
              <w:ind w:left="141" w:firstLine="0"/>
              <w:rPr/>
            </w:pPr>
            <w:hyperlink r:id="rId13">
              <w:r w:rsidDel="00000000" w:rsidR="00000000" w:rsidRPr="00000000">
                <w:rPr>
                  <w:color w:val="1155cc"/>
                  <w:u w:val="single"/>
                  <w:rtl w:val="0"/>
                </w:rPr>
                <w:t xml:space="preserve">Bijstandsorganisaties</w:t>
              </w:r>
            </w:hyperlink>
            <w:r w:rsidDel="00000000" w:rsidR="00000000" w:rsidRPr="00000000">
              <w:rPr>
                <w:rtl w:val="0"/>
              </w:rPr>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line="240" w:lineRule="auto"/>
              <w:ind w:left="141" w:firstLine="0"/>
              <w:rPr>
                <w:rFonts w:ascii="Times New Roman" w:cs="Times New Roman" w:eastAsia="Times New Roman" w:hAnsi="Times New Roman"/>
                <w:sz w:val="24"/>
                <w:szCs w:val="24"/>
              </w:rPr>
            </w:pPr>
            <w:r w:rsidDel="00000000" w:rsidR="00000000" w:rsidRPr="00000000">
              <w:rPr>
                <w:b w:val="1"/>
                <w:sz w:val="24"/>
                <w:szCs w:val="24"/>
                <w:rtl w:val="0"/>
              </w:rPr>
              <w:t xml:space="preserve">Subsidie gebruikersverenigingen infoloketten</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Vanaf 10.000 leden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113.081,31  euro</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ind w:left="141" w:firstLine="0"/>
              <w:rPr>
                <w:rFonts w:ascii="Times New Roman" w:cs="Times New Roman" w:eastAsia="Times New Roman" w:hAnsi="Times New Roman"/>
                <w:sz w:val="24"/>
                <w:szCs w:val="24"/>
              </w:rPr>
            </w:pPr>
            <w:hyperlink r:id="rId14">
              <w:r w:rsidDel="00000000" w:rsidR="00000000" w:rsidRPr="00000000">
                <w:rPr>
                  <w:color w:val="1155cc"/>
                  <w:u w:val="single"/>
                  <w:rtl w:val="0"/>
                </w:rPr>
                <w:t xml:space="preserve">Subsidiëring (gebruikersvereniging)</w:t>
              </w:r>
            </w:hyperlink>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Minder dan 10.000 leden - vereniging als penhouder  met samenwerkingsverband met andere verenigingen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169.621,97 euro</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Minstens 75 collectieve overlegorganen en bijstand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113.081,31  euro</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Minder dan 75 collectieve overlegorganen en bijstand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56.540,66 euro</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ind w:left="141" w:firstLine="0"/>
              <w:rPr>
                <w:b w:val="1"/>
                <w:sz w:val="24"/>
                <w:szCs w:val="24"/>
              </w:rPr>
            </w:pPr>
            <w:r w:rsidDel="00000000" w:rsidR="00000000" w:rsidRPr="00000000">
              <w:rPr>
                <w:b w:val="1"/>
                <w:sz w:val="24"/>
                <w:szCs w:val="24"/>
                <w:rtl w:val="0"/>
              </w:rPr>
              <w:t xml:space="preserve">Subsidie  consulentenwerking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62.920,01 euro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ind w:left="141" w:firstLine="0"/>
              <w:rPr/>
            </w:pPr>
            <w:hyperlink r:id="rId15">
              <w:r w:rsidDel="00000000" w:rsidR="00000000" w:rsidRPr="00000000">
                <w:rPr>
                  <w:color w:val="1155cc"/>
                  <w:u w:val="single"/>
                  <w:rtl w:val="0"/>
                </w:rPr>
                <w:t xml:space="preserve">Consulentenwerkingen</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Subsidie PVB-wijzer (digitaal platform)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113.081,31  euro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ind w:left="141" w:firstLine="0"/>
              <w:rPr>
                <w:rFonts w:ascii="Times New Roman" w:cs="Times New Roman" w:eastAsia="Times New Roman" w:hAnsi="Times New Roman"/>
                <w:sz w:val="24"/>
                <w:szCs w:val="24"/>
              </w:rPr>
            </w:pPr>
            <w:hyperlink r:id="rId16">
              <w:r w:rsidDel="00000000" w:rsidR="00000000" w:rsidRPr="00000000">
                <w:rPr>
                  <w:color w:val="1155cc"/>
                  <w:u w:val="single"/>
                  <w:rtl w:val="0"/>
                </w:rPr>
                <w:t xml:space="preserve">Digitaal platform met zorgaanbod</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Subsidie dienst ondersteuningsplan (DOP)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25,00 euro subsidie per gepresteerde begeleiding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ind w:left="141" w:firstLine="0"/>
              <w:rPr>
                <w:rFonts w:ascii="Times New Roman" w:cs="Times New Roman" w:eastAsia="Times New Roman" w:hAnsi="Times New Roman"/>
                <w:sz w:val="24"/>
                <w:szCs w:val="24"/>
              </w:rPr>
            </w:pPr>
            <w:hyperlink r:id="rId17">
              <w:r w:rsidDel="00000000" w:rsidR="00000000" w:rsidRPr="00000000">
                <w:rPr>
                  <w:color w:val="1155cc"/>
                  <w:u w:val="single"/>
                  <w:rtl w:val="0"/>
                </w:rPr>
                <w:t xml:space="preserve">Subsidiëring (dop)</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Subsidie vrijetijdsorganisaties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126.481,51  euro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ind w:left="141" w:firstLine="0"/>
              <w:rPr>
                <w:rFonts w:ascii="Times New Roman" w:cs="Times New Roman" w:eastAsia="Times New Roman" w:hAnsi="Times New Roman"/>
                <w:sz w:val="24"/>
                <w:szCs w:val="24"/>
              </w:rPr>
            </w:pPr>
            <w:hyperlink r:id="rId18">
              <w:r w:rsidDel="00000000" w:rsidR="00000000" w:rsidRPr="00000000">
                <w:rPr>
                  <w:color w:val="1155cc"/>
                  <w:u w:val="single"/>
                  <w:rtl w:val="0"/>
                </w:rPr>
                <w:t xml:space="preserve">Subsidiëring VTZ</w:t>
              </w:r>
            </w:hyperlink>
            <w:r w:rsidDel="00000000" w:rsidR="00000000" w:rsidRPr="00000000">
              <w:rPr>
                <w:rtl w:val="0"/>
              </w:rPr>
            </w:r>
          </w:p>
        </w:tc>
      </w:tr>
    </w:tbl>
    <w:p w:rsidR="00000000" w:rsidDel="00000000" w:rsidP="00000000" w:rsidRDefault="00000000" w:rsidRPr="00000000" w14:paraId="00000086">
      <w:pPr>
        <w:spacing w:after="240" w:line="240" w:lineRule="auto"/>
        <w:ind w:left="141" w:firstLine="0"/>
        <w:rPr>
          <w:b w:val="1"/>
          <w:sz w:val="38"/>
          <w:szCs w:val="3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b w:val="1"/>
          <w:sz w:val="34"/>
          <w:szCs w:val="34"/>
          <w:rtl w:val="0"/>
        </w:rPr>
        <w:t xml:space="preserve">Geïndexeerde bedragen </w:t>
      </w:r>
      <w:r w:rsidDel="00000000" w:rsidR="00000000" w:rsidRPr="00000000">
        <w:rPr>
          <w:b w:val="1"/>
          <w:sz w:val="38"/>
          <w:szCs w:val="38"/>
          <w:rtl w:val="0"/>
        </w:rPr>
        <w:t xml:space="preserve">op basis van de spilindex </w:t>
      </w:r>
    </w:p>
    <w:p w:rsidR="00000000" w:rsidDel="00000000" w:rsidP="00000000" w:rsidRDefault="00000000" w:rsidRPr="00000000" w14:paraId="00000087">
      <w:pPr>
        <w:spacing w:line="240" w:lineRule="auto"/>
        <w:ind w:left="141" w:firstLine="0"/>
        <w:rPr>
          <w:sz w:val="24"/>
          <w:szCs w:val="24"/>
        </w:rPr>
      </w:pPr>
      <w:r w:rsidDel="00000000" w:rsidR="00000000" w:rsidRPr="00000000">
        <w:rPr>
          <w:sz w:val="24"/>
          <w:szCs w:val="24"/>
          <w:rtl w:val="0"/>
        </w:rPr>
        <w:t xml:space="preserve">De exacte bedragen kan u vinden op de website. </w:t>
      </w:r>
    </w:p>
    <w:p w:rsidR="00000000" w:rsidDel="00000000" w:rsidP="00000000" w:rsidRDefault="00000000" w:rsidRPr="00000000" w14:paraId="00000088">
      <w:pPr>
        <w:spacing w:line="240" w:lineRule="auto"/>
        <w:ind w:left="141" w:firstLine="0"/>
        <w:rPr>
          <w:b w:val="1"/>
          <w:sz w:val="24"/>
          <w:szCs w:val="24"/>
        </w:rPr>
      </w:pPr>
      <w:r w:rsidDel="00000000" w:rsidR="00000000" w:rsidRPr="00000000">
        <w:rPr>
          <w:rtl w:val="0"/>
        </w:rPr>
      </w:r>
    </w:p>
    <w:tbl>
      <w:tblPr>
        <w:tblStyle w:val="Table7"/>
        <w:tblW w:w="9765.0" w:type="dxa"/>
        <w:jc w:val="left"/>
        <w:tblInd w:w="50.0" w:type="dxa"/>
        <w:tblLayout w:type="fixed"/>
        <w:tblLook w:val="0400"/>
      </w:tblPr>
      <w:tblGrid>
        <w:gridCol w:w="3825"/>
        <w:gridCol w:w="5940"/>
        <w:tblGridChange w:id="0">
          <w:tblGrid>
            <w:gridCol w:w="3825"/>
            <w:gridCol w:w="59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Multi Functionele Centra (MFC)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numPr>
                <w:ilvl w:val="0"/>
                <w:numId w:val="2"/>
              </w:numPr>
              <w:spacing w:line="240" w:lineRule="auto"/>
              <w:ind w:left="566" w:hanging="360"/>
              <w:rPr/>
            </w:pPr>
            <w:hyperlink r:id="rId19">
              <w:r w:rsidDel="00000000" w:rsidR="00000000" w:rsidRPr="00000000">
                <w:rPr>
                  <w:color w:val="1155cc"/>
                  <w:u w:val="single"/>
                  <w:rtl w:val="0"/>
                </w:rPr>
                <w:t xml:space="preserve">Bijdragen per ondersteuningsvorm en per leeftijd</w:t>
              </w:r>
            </w:hyperlink>
            <w:r w:rsidDel="00000000" w:rsidR="00000000" w:rsidRPr="00000000">
              <w:rPr>
                <w:rtl w:val="0"/>
              </w:rPr>
              <w:t xml:space="preserve"> </w:t>
            </w:r>
          </w:p>
          <w:p w:rsidR="00000000" w:rsidDel="00000000" w:rsidP="00000000" w:rsidRDefault="00000000" w:rsidRPr="00000000" w14:paraId="0000008B">
            <w:pPr>
              <w:numPr>
                <w:ilvl w:val="0"/>
                <w:numId w:val="2"/>
              </w:numPr>
              <w:spacing w:line="240" w:lineRule="auto"/>
              <w:ind w:left="566" w:hanging="360"/>
              <w:rPr/>
            </w:pPr>
            <w:hyperlink r:id="rId20">
              <w:r w:rsidDel="00000000" w:rsidR="00000000" w:rsidRPr="00000000">
                <w:rPr>
                  <w:color w:val="1155cc"/>
                  <w:u w:val="single"/>
                  <w:rtl w:val="0"/>
                </w:rPr>
                <w:t xml:space="preserve">Aftopping bijdrage (inclusief bijdrage voor begeleiding)</w:t>
              </w:r>
            </w:hyperlink>
            <w:r w:rsidDel="00000000" w:rsidR="00000000" w:rsidRPr="00000000">
              <w:rPr>
                <w:rtl w:val="0"/>
              </w:rPr>
              <w:t xml:space="preserve"> </w:t>
            </w:r>
          </w:p>
          <w:p w:rsidR="00000000" w:rsidDel="00000000" w:rsidP="00000000" w:rsidRDefault="00000000" w:rsidRPr="00000000" w14:paraId="0000008C">
            <w:pPr>
              <w:numPr>
                <w:ilvl w:val="0"/>
                <w:numId w:val="2"/>
              </w:numPr>
              <w:spacing w:line="240" w:lineRule="auto"/>
              <w:ind w:left="566" w:hanging="360"/>
              <w:rPr/>
            </w:pPr>
            <w:hyperlink r:id="rId21">
              <w:r w:rsidDel="00000000" w:rsidR="00000000" w:rsidRPr="00000000">
                <w:rPr>
                  <w:color w:val="1155cc"/>
                  <w:u w:val="single"/>
                  <w:rtl w:val="0"/>
                </w:rPr>
                <w:t xml:space="preserve">Geïndexeerde bedragen, kinderbijslag, zakgeld jongeren en toelage gezinslast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Zakgeld jongeren / inkomsten jongeren voor geplaatsten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numPr>
                <w:ilvl w:val="0"/>
                <w:numId w:val="1"/>
              </w:numPr>
              <w:spacing w:after="80" w:lineRule="auto"/>
              <w:ind w:left="566" w:hanging="360"/>
              <w:rPr/>
            </w:pPr>
            <w:hyperlink r:id="rId22">
              <w:r w:rsidDel="00000000" w:rsidR="00000000" w:rsidRPr="00000000">
                <w:rPr>
                  <w:color w:val="1155cc"/>
                  <w:u w:val="single"/>
                  <w:rtl w:val="0"/>
                </w:rPr>
                <w:t xml:space="preserve">Zakgeld jongeren/Loongrens voor zakgeld</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Toelage Gezinslast bijdrageregeling +21 jarige PVB - MFC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numPr>
                <w:ilvl w:val="0"/>
                <w:numId w:val="3"/>
              </w:numPr>
              <w:spacing w:after="80" w:lineRule="auto"/>
              <w:ind w:left="566" w:hanging="360"/>
              <w:rPr/>
            </w:pPr>
            <w:hyperlink r:id="rId23">
              <w:r w:rsidDel="00000000" w:rsidR="00000000" w:rsidRPr="00000000">
                <w:rPr>
                  <w:color w:val="1155cc"/>
                  <w:u w:val="single"/>
                  <w:rtl w:val="0"/>
                </w:rPr>
                <w:t xml:space="preserve">Toelage tot gezinslast voor +21-jarigen</w:t>
              </w:r>
            </w:hyperlink>
            <w:r w:rsidDel="00000000" w:rsidR="00000000" w:rsidRPr="00000000">
              <w:rPr>
                <w:rtl w:val="0"/>
              </w:rPr>
            </w:r>
          </w:p>
        </w:tc>
      </w:tr>
    </w:tbl>
    <w:p w:rsidR="00000000" w:rsidDel="00000000" w:rsidP="00000000" w:rsidRDefault="00000000" w:rsidRPr="00000000" w14:paraId="00000091">
      <w:pPr>
        <w:spacing w:line="240" w:lineRule="auto"/>
        <w:ind w:left="141" w:firstLine="0"/>
        <w:rPr>
          <w:b w:val="1"/>
          <w:sz w:val="24"/>
          <w:szCs w:val="24"/>
        </w:rPr>
      </w:pPr>
      <w:r w:rsidDel="00000000" w:rsidR="00000000" w:rsidRPr="00000000">
        <w:rPr>
          <w:rtl w:val="0"/>
        </w:rPr>
      </w:r>
    </w:p>
    <w:p w:rsidR="00000000" w:rsidDel="00000000" w:rsidP="00000000" w:rsidRDefault="00000000" w:rsidRPr="00000000" w14:paraId="00000092">
      <w:pPr>
        <w:spacing w:line="240" w:lineRule="auto"/>
        <w:ind w:left="141" w:firstLine="0"/>
        <w:rPr>
          <w:b w:val="1"/>
          <w:sz w:val="24"/>
          <w:szCs w:val="24"/>
        </w:rPr>
      </w:pPr>
      <w:r w:rsidDel="00000000" w:rsidR="00000000" w:rsidRPr="00000000">
        <w:rPr>
          <w:rtl w:val="0"/>
        </w:rPr>
      </w:r>
    </w:p>
    <w:p w:rsidR="00000000" w:rsidDel="00000000" w:rsidP="00000000" w:rsidRDefault="00000000" w:rsidRPr="00000000" w14:paraId="00000093">
      <w:pPr>
        <w:spacing w:line="240" w:lineRule="auto"/>
        <w:ind w:left="141" w:firstLine="0"/>
        <w:rPr>
          <w:b w:val="1"/>
          <w:sz w:val="24"/>
          <w:szCs w:val="24"/>
        </w:rPr>
      </w:pPr>
      <w:r w:rsidDel="00000000" w:rsidR="00000000" w:rsidRPr="00000000">
        <w:rPr>
          <w:rtl w:val="0"/>
        </w:rPr>
      </w:r>
    </w:p>
    <w:p w:rsidR="00000000" w:rsidDel="00000000" w:rsidP="00000000" w:rsidRDefault="00000000" w:rsidRPr="00000000" w14:paraId="00000094">
      <w:pPr>
        <w:spacing w:after="240" w:line="240" w:lineRule="auto"/>
        <w:ind w:left="141" w:firstLine="0"/>
        <w:rPr>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95">
      <w:pPr>
        <w:spacing w:after="240" w:line="240" w:lineRule="auto"/>
        <w:ind w:left="141" w:firstLine="0"/>
        <w:rPr>
          <w:b w:val="1"/>
          <w:sz w:val="24"/>
          <w:szCs w:val="24"/>
        </w:rPr>
      </w:pPr>
      <w:r w:rsidDel="00000000" w:rsidR="00000000" w:rsidRPr="00000000">
        <w:rPr>
          <w:b w:val="1"/>
          <w:sz w:val="34"/>
          <w:szCs w:val="34"/>
          <w:rtl w:val="0"/>
        </w:rPr>
        <w:t xml:space="preserve">Verhoogde bedragen groeipakket:</w:t>
      </w:r>
      <w:r w:rsidDel="00000000" w:rsidR="00000000" w:rsidRPr="00000000">
        <w:rPr>
          <w:rtl w:val="0"/>
        </w:rPr>
      </w:r>
    </w:p>
    <w:tbl>
      <w:tblPr>
        <w:tblStyle w:val="Table8"/>
        <w:tblW w:w="9795.0" w:type="dxa"/>
        <w:jc w:val="left"/>
        <w:tblInd w:w="20.0" w:type="dxa"/>
        <w:tblLayout w:type="fixed"/>
        <w:tblLook w:val="0400"/>
      </w:tblPr>
      <w:tblGrid>
        <w:gridCol w:w="3780"/>
        <w:gridCol w:w="6015"/>
        <w:tblGridChange w:id="0">
          <w:tblGrid>
            <w:gridCol w:w="3780"/>
            <w:gridCol w:w="60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ind w:left="141" w:firstLine="0"/>
              <w:rPr>
                <w:rFonts w:ascii="Times New Roman" w:cs="Times New Roman" w:eastAsia="Times New Roman" w:hAnsi="Times New Roman"/>
                <w:b w:val="1"/>
                <w:sz w:val="23"/>
                <w:szCs w:val="23"/>
              </w:rPr>
            </w:pPr>
            <w:r w:rsidDel="00000000" w:rsidR="00000000" w:rsidRPr="00000000">
              <w:rPr>
                <w:b w:val="1"/>
                <w:sz w:val="24"/>
                <w:szCs w:val="24"/>
                <w:rtl w:val="0"/>
              </w:rPr>
              <w:t xml:space="preserve">Groeipakket :</w:t>
            </w:r>
            <w:r w:rsidDel="00000000" w:rsidR="00000000" w:rsidRPr="00000000">
              <w:rPr>
                <w:sz w:val="20"/>
                <w:szCs w:val="20"/>
                <w:rtl w:val="0"/>
              </w:rPr>
              <w:tab/>
            </w:r>
            <w:r w:rsidDel="00000000" w:rsidR="00000000" w:rsidRPr="00000000">
              <w:rPr>
                <w:b w:val="1"/>
                <w:sz w:val="20"/>
                <w:szCs w:val="20"/>
                <w:rtl w:val="0"/>
              </w:rPr>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80" w:lineRule="auto"/>
              <w:ind w:left="141"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sz w:val="20"/>
                <w:szCs w:val="20"/>
                <w:rtl w:val="0"/>
              </w:rPr>
              <w:t xml:space="preserve">Sinds 2020 is de indexering van de bedragen van het Groeipakket niet meer gekoppeld aan de overschrijding van de spilindex. De bedragen worden jaarlijks verhoogd in september, tegen een vast percentage.</w:t>
            </w:r>
            <w:r w:rsidDel="00000000" w:rsidR="00000000" w:rsidRPr="00000000">
              <w:rPr>
                <w:rFonts w:ascii="Times New Roman" w:cs="Times New Roman" w:eastAsia="Times New Roman" w:hAnsi="Times New Roman"/>
                <w:b w:val="1"/>
                <w:sz w:val="27"/>
                <w:szCs w:val="27"/>
                <w:rtl w:val="0"/>
              </w:rPr>
              <w:t xml:space="preserve"> </w:t>
            </w:r>
            <w:hyperlink r:id="rId24">
              <w:r w:rsidDel="00000000" w:rsidR="00000000" w:rsidRPr="00000000">
                <w:rPr>
                  <w:color w:val="1155cc"/>
                  <w:u w:val="single"/>
                  <w:rtl w:val="0"/>
                </w:rPr>
                <w:t xml:space="preserve">Website groeipakket</w:t>
              </w:r>
            </w:hyperlink>
            <w:r w:rsidDel="00000000" w:rsidR="00000000" w:rsidRPr="00000000">
              <w:rPr>
                <w:rtl w:val="0"/>
              </w:rPr>
            </w:r>
          </w:p>
        </w:tc>
      </w:tr>
    </w:tbl>
    <w:p w:rsidR="00000000" w:rsidDel="00000000" w:rsidP="00000000" w:rsidRDefault="00000000" w:rsidRPr="00000000" w14:paraId="00000098">
      <w:pPr>
        <w:spacing w:after="240" w:line="240" w:lineRule="auto"/>
        <w:rPr>
          <w:b w:val="1"/>
          <w:sz w:val="34"/>
          <w:szCs w:val="34"/>
        </w:rPr>
      </w:pPr>
      <w:r w:rsidDel="00000000" w:rsidR="00000000" w:rsidRPr="00000000">
        <w:rPr>
          <w:rtl w:val="0"/>
        </w:rPr>
      </w:r>
    </w:p>
    <w:p w:rsidR="00000000" w:rsidDel="00000000" w:rsidP="00000000" w:rsidRDefault="00000000" w:rsidRPr="00000000" w14:paraId="00000099">
      <w:pPr>
        <w:spacing w:after="240" w:line="240" w:lineRule="auto"/>
        <w:rPr>
          <w:rFonts w:ascii="Times New Roman" w:cs="Times New Roman" w:eastAsia="Times New Roman" w:hAnsi="Times New Roman"/>
          <w:b w:val="1"/>
          <w:sz w:val="36"/>
          <w:szCs w:val="36"/>
        </w:rPr>
      </w:pPr>
      <w:r w:rsidDel="00000000" w:rsidR="00000000" w:rsidRPr="00000000">
        <w:rPr>
          <w:b w:val="1"/>
          <w:sz w:val="34"/>
          <w:szCs w:val="34"/>
          <w:rtl w:val="0"/>
        </w:rPr>
        <w:t xml:space="preserve">Niet geïndexeerde bedragen </w:t>
      </w:r>
      <w:r w:rsidDel="00000000" w:rsidR="00000000" w:rsidRPr="00000000">
        <w:rPr>
          <w:rtl w:val="0"/>
        </w:rPr>
      </w:r>
    </w:p>
    <w:p w:rsidR="00000000" w:rsidDel="00000000" w:rsidP="00000000" w:rsidRDefault="00000000" w:rsidRPr="00000000" w14:paraId="0000009A">
      <w:pPr>
        <w:spacing w:line="240" w:lineRule="auto"/>
        <w:ind w:left="14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141" w:firstLine="0"/>
        <w:rPr>
          <w:b w:val="1"/>
          <w:sz w:val="24"/>
          <w:szCs w:val="24"/>
        </w:rPr>
      </w:pPr>
      <w:r w:rsidDel="00000000" w:rsidR="00000000" w:rsidRPr="00000000">
        <w:rPr>
          <w:b w:val="1"/>
          <w:sz w:val="24"/>
          <w:szCs w:val="24"/>
          <w:rtl w:val="0"/>
        </w:rPr>
        <w:t xml:space="preserve">Tabel met overzicht van de niet geïndexeerde bedragen </w:t>
      </w:r>
    </w:p>
    <w:p w:rsidR="00000000" w:rsidDel="00000000" w:rsidP="00000000" w:rsidRDefault="00000000" w:rsidRPr="00000000" w14:paraId="0000009C">
      <w:pPr>
        <w:spacing w:line="240" w:lineRule="auto"/>
        <w:ind w:left="141" w:firstLine="0"/>
        <w:rPr>
          <w:b w:val="1"/>
          <w:sz w:val="24"/>
          <w:szCs w:val="24"/>
        </w:rPr>
      </w:pPr>
      <w:r w:rsidDel="00000000" w:rsidR="00000000" w:rsidRPr="00000000">
        <w:rPr>
          <w:rtl w:val="0"/>
        </w:rPr>
      </w:r>
    </w:p>
    <w:tbl>
      <w:tblPr>
        <w:tblStyle w:val="Table9"/>
        <w:tblW w:w="9720.0" w:type="dxa"/>
        <w:jc w:val="left"/>
        <w:tblInd w:w="65.0" w:type="dxa"/>
        <w:tblLayout w:type="fixed"/>
        <w:tblLook w:val="0400"/>
      </w:tblPr>
      <w:tblGrid>
        <w:gridCol w:w="3705"/>
        <w:gridCol w:w="3045"/>
        <w:gridCol w:w="2970"/>
        <w:tblGridChange w:id="0">
          <w:tblGrid>
            <w:gridCol w:w="3705"/>
            <w:gridCol w:w="3045"/>
            <w:gridCol w:w="2970"/>
          </w:tblGrid>
        </w:tblGridChange>
      </w:tblGrid>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line="240" w:lineRule="auto"/>
              <w:ind w:left="141" w:firstLine="0"/>
              <w:rPr>
                <w:rFonts w:ascii="Times New Roman" w:cs="Times New Roman" w:eastAsia="Times New Roman" w:hAnsi="Times New Roman"/>
                <w:b w:val="1"/>
                <w:color w:val="ff0000"/>
                <w:sz w:val="27"/>
                <w:szCs w:val="27"/>
              </w:rPr>
            </w:pPr>
            <w:r w:rsidDel="00000000" w:rsidR="00000000" w:rsidRPr="00000000">
              <w:rPr>
                <w:b w:val="1"/>
                <w:sz w:val="24"/>
                <w:szCs w:val="24"/>
                <w:rtl w:val="0"/>
              </w:rPr>
              <w:t xml:space="preserve">Subsidie bijstandsorganisaties</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ind w:left="141" w:firstLine="0"/>
              <w:rPr>
                <w:rFonts w:ascii="Times New Roman" w:cs="Times New Roman" w:eastAsia="Times New Roman" w:hAnsi="Times New Roman"/>
                <w:sz w:val="24"/>
                <w:szCs w:val="24"/>
              </w:rPr>
            </w:pPr>
            <w:r w:rsidDel="00000000" w:rsidR="00000000" w:rsidRPr="00000000">
              <w:rPr>
                <w:rtl w:val="0"/>
              </w:rPr>
              <w:t xml:space="preserve">gratis bijstand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800 euro per lid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after="80" w:line="240" w:lineRule="auto"/>
              <w:ind w:left="141" w:firstLine="0"/>
              <w:rPr/>
            </w:pPr>
            <w:hyperlink r:id="rId25">
              <w:r w:rsidDel="00000000" w:rsidR="00000000" w:rsidRPr="00000000">
                <w:rPr>
                  <w:color w:val="1155cc"/>
                  <w:u w:val="single"/>
                  <w:rtl w:val="0"/>
                </w:rPr>
                <w:t xml:space="preserve">Bijstandsorganisaties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ind w:left="141" w:firstLine="0"/>
              <w:rPr>
                <w:b w:val="1"/>
                <w:sz w:val="24"/>
                <w:szCs w:val="24"/>
              </w:rPr>
            </w:pPr>
            <w:r w:rsidDel="00000000" w:rsidR="00000000" w:rsidRPr="00000000">
              <w:rPr>
                <w:b w:val="1"/>
                <w:sz w:val="24"/>
                <w:szCs w:val="24"/>
                <w:rtl w:val="0"/>
              </w:rPr>
              <w:t xml:space="preserve">Socio-culturele toelage +21 gebruikers in MFC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ind w:left="141" w:firstLine="0"/>
              <w:rPr>
                <w:color w:val="0000ff"/>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80" w:line="240" w:lineRule="auto"/>
              <w:ind w:left="141" w:firstLine="0"/>
              <w:rPr>
                <w:rFonts w:ascii="Times New Roman" w:cs="Times New Roman" w:eastAsia="Times New Roman" w:hAnsi="Times New Roman"/>
                <w:sz w:val="24"/>
                <w:szCs w:val="24"/>
              </w:rPr>
            </w:pPr>
            <w:r w:rsidDel="00000000" w:rsidR="00000000" w:rsidRPr="00000000">
              <w:rPr>
                <w:rtl w:val="0"/>
              </w:rPr>
              <w:t xml:space="preserve">Het toegepaste bedrag is dit van 2012. Sindsdien werd geen indexering toegepast door besparingsmaatregelen. </w:t>
            </w:r>
            <w:r w:rsidDel="00000000" w:rsidR="00000000" w:rsidRPr="00000000">
              <w:rPr>
                <w:rtl w:val="0"/>
              </w:rPr>
            </w:r>
          </w:p>
          <w:p w:rsidR="00000000" w:rsidDel="00000000" w:rsidP="00000000" w:rsidRDefault="00000000" w:rsidRPr="00000000" w14:paraId="000000A6">
            <w:pPr>
              <w:ind w:left="141" w:firstLine="0"/>
              <w:rPr/>
            </w:pPr>
            <w:hyperlink r:id="rId26">
              <w:r w:rsidDel="00000000" w:rsidR="00000000" w:rsidRPr="00000000">
                <w:rPr>
                  <w:color w:val="1155cc"/>
                  <w:u w:val="single"/>
                  <w:rtl w:val="0"/>
                </w:rPr>
                <w:t xml:space="preserve">Socioculturele toelage</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Onderhoudstoelage revalidatiecentra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0,356570 euro per punt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ind w:left="141" w:firstLine="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Omzetting personeelspunten naar werking voor</w:t>
            </w:r>
            <w:r w:rsidDel="00000000" w:rsidR="00000000" w:rsidRPr="00000000">
              <w:rPr>
                <w:rFonts w:ascii="Arial" w:cs="Arial" w:eastAsia="Arial" w:hAnsi="Arial"/>
                <w:b w:val="1"/>
                <w:color w:val="222222"/>
                <w:highlight w:val="white"/>
                <w:rtl w:val="0"/>
              </w:rPr>
              <w:t xml:space="preserve"> MFC, DOP, RTH, ODB-unit, NAH, geïnterneerden dagcentrum en tehuis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834,00 euro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ind w:left="141" w:firstLine="0"/>
              <w:rPr>
                <w:rFonts w:ascii="Times New Roman" w:cs="Times New Roman" w:eastAsia="Times New Roman" w:hAnsi="Times New Roman"/>
                <w:sz w:val="24"/>
                <w:szCs w:val="24"/>
              </w:rPr>
            </w:pPr>
            <w:hyperlink r:id="rId27">
              <w:r w:rsidDel="00000000" w:rsidR="00000000" w:rsidRPr="00000000">
                <w:rPr>
                  <w:color w:val="1155cc"/>
                  <w:u w:val="single"/>
                  <w:rtl w:val="0"/>
                </w:rPr>
                <w:t xml:space="preserve">INF/19/27 Richtlijnen reservevorming - Richtlijnen voucherregistratie en omzetten personeelspunten</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Werkingsmiddelen Rechtstreeks toegankelijke hulp (RTH)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89,00 euro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ind w:left="141" w:firstLine="0"/>
              <w:rPr>
                <w:rFonts w:ascii="Times New Roman" w:cs="Times New Roman" w:eastAsia="Times New Roman" w:hAnsi="Times New Roman"/>
                <w:sz w:val="24"/>
                <w:szCs w:val="24"/>
              </w:rPr>
            </w:pPr>
            <w:hyperlink r:id="rId28">
              <w:r w:rsidDel="00000000" w:rsidR="00000000" w:rsidRPr="00000000">
                <w:rPr>
                  <w:color w:val="1155cc"/>
                  <w:u w:val="single"/>
                  <w:rtl w:val="0"/>
                </w:rPr>
                <w:t xml:space="preserve">Wat subsidieert het VAPH?</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Omzetten organisatiegebonden punten Vergunde zorgaanbieders (VZA) naar werkingsmiddelen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864,00 euro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ind w:left="141" w:firstLine="0"/>
              <w:rPr>
                <w:rFonts w:ascii="Times New Roman" w:cs="Times New Roman" w:eastAsia="Times New Roman" w:hAnsi="Times New Roman"/>
                <w:sz w:val="24"/>
                <w:szCs w:val="24"/>
              </w:rPr>
            </w:pPr>
            <w:hyperlink r:id="rId29">
              <w:r w:rsidDel="00000000" w:rsidR="00000000" w:rsidRPr="00000000">
                <w:rPr>
                  <w:color w:val="1155cc"/>
                  <w:u w:val="single"/>
                  <w:rtl w:val="0"/>
                </w:rPr>
                <w:t xml:space="preserve">INF/19/27 Richtlijnen reservevorming - Richtlijnen voucherregistratie en omzetten personeelspunten</w:t>
              </w:r>
            </w:hyperlink>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Subsidie VIVES   (assistentiehonden)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141" w:firstLine="0"/>
              <w:rPr>
                <w:color w:val="0000ff"/>
              </w:rPr>
            </w:pPr>
            <w:r w:rsidDel="00000000" w:rsidR="00000000" w:rsidRPr="00000000">
              <w:rPr>
                <w:color w:val="0000ff"/>
                <w:rtl w:val="0"/>
              </w:rPr>
              <w:t xml:space="preserve">Het Vlaams Agentschap voor Personen met een Handicap verleent, voor de oprichting en de werking van de cel, aan VIVES een forfaitaire subsidie van 25.851,29 euro op jaarbasis.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Werkingsmiddelen directe financiering NAH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ind w:left="141" w:firstLine="0"/>
              <w:rPr>
                <w:rFonts w:ascii="Times New Roman" w:cs="Times New Roman" w:eastAsia="Times New Roman" w:hAnsi="Times New Roman"/>
                <w:b w:val="1"/>
                <w:color w:val="0000ff"/>
                <w:sz w:val="27"/>
                <w:szCs w:val="27"/>
              </w:rPr>
            </w:pPr>
            <w:r w:rsidDel="00000000" w:rsidR="00000000" w:rsidRPr="00000000">
              <w:rPr>
                <w:color w:val="0000ff"/>
                <w:rtl w:val="0"/>
              </w:rPr>
              <w:t xml:space="preserve">6.481,00 euro per gebruiker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line="240" w:lineRule="auto"/>
              <w:ind w:left="141" w:firstLine="0"/>
              <w:rPr>
                <w:rFonts w:ascii="Times New Roman" w:cs="Times New Roman" w:eastAsia="Times New Roman" w:hAnsi="Times New Roman"/>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Werkingsmiddelen Units voor geïnterneerden en persoon met handicap in de gevangenis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ind w:left="141" w:firstLine="0"/>
              <w:rPr>
                <w:color w:val="0000ff"/>
              </w:rPr>
            </w:pPr>
            <w:r w:rsidDel="00000000" w:rsidR="00000000" w:rsidRPr="00000000">
              <w:rPr>
                <w:color w:val="0000ff"/>
                <w:rtl w:val="0"/>
              </w:rPr>
              <w:t xml:space="preserve">89,00 euro per personeelspunt waarvoor de voorziening is erkend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ind w:left="141" w:firstLine="0"/>
              <w:rPr>
                <w:rFonts w:ascii="Times New Roman" w:cs="Times New Roman" w:eastAsia="Times New Roman" w:hAnsi="Times New Roman"/>
                <w:sz w:val="24"/>
                <w:szCs w:val="24"/>
              </w:rPr>
            </w:pPr>
            <w:hyperlink r:id="rId30">
              <w:r w:rsidDel="00000000" w:rsidR="00000000" w:rsidRPr="00000000">
                <w:rPr>
                  <w:color w:val="1155cc"/>
                  <w:u w:val="single"/>
                  <w:rtl w:val="0"/>
                </w:rPr>
                <w:t xml:space="preserve">Subsidiëring Forensische VAPH-units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Werkingsmiddelen Units voor geïnterneerden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ind w:left="141" w:firstLine="0"/>
              <w:rPr>
                <w:color w:val="0000ff"/>
              </w:rPr>
            </w:pPr>
            <w:r w:rsidDel="00000000" w:rsidR="00000000" w:rsidRPr="00000000">
              <w:rPr>
                <w:color w:val="0000ff"/>
                <w:rtl w:val="0"/>
              </w:rPr>
              <w:t xml:space="preserve">6.481,00 euro per erkende plaats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ind w:left="141" w:firstLine="0"/>
              <w:rPr>
                <w:rFonts w:ascii="Times New Roman" w:cs="Times New Roman" w:eastAsia="Times New Roman" w:hAnsi="Times New Roman"/>
                <w:sz w:val="24"/>
                <w:szCs w:val="24"/>
              </w:rPr>
            </w:pPr>
            <w:hyperlink r:id="rId31">
              <w:r w:rsidDel="00000000" w:rsidR="00000000" w:rsidRPr="00000000">
                <w:rPr>
                  <w:color w:val="1155cc"/>
                  <w:u w:val="single"/>
                  <w:rtl w:val="0"/>
                </w:rPr>
                <w:t xml:space="preserve">Subsidiëring Forensische VAPH-units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Werkingsmiddelen Zorg en ondersteuning voor geïnterneerde personen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ind w:left="141" w:firstLine="0"/>
              <w:rPr>
                <w:rFonts w:ascii="Times New Roman" w:cs="Times New Roman" w:eastAsia="Times New Roman" w:hAnsi="Times New Roman"/>
                <w:b w:val="1"/>
                <w:sz w:val="27"/>
                <w:szCs w:val="27"/>
              </w:rPr>
            </w:pPr>
            <w:r w:rsidDel="00000000" w:rsidR="00000000" w:rsidRPr="00000000">
              <w:rPr>
                <w:rtl w:val="0"/>
              </w:rPr>
              <w:t xml:space="preserve">Werkingsmiddelen worden per module van ondersteuning vastgelegd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ind w:left="141" w:firstLine="0"/>
              <w:rPr>
                <w:rFonts w:ascii="Times New Roman" w:cs="Times New Roman" w:eastAsia="Times New Roman" w:hAnsi="Times New Roman"/>
                <w:sz w:val="24"/>
                <w:szCs w:val="24"/>
              </w:rPr>
            </w:pPr>
            <w:hyperlink r:id="rId32">
              <w:r w:rsidDel="00000000" w:rsidR="00000000" w:rsidRPr="00000000">
                <w:rPr>
                  <w:color w:val="1155cc"/>
                  <w:u w:val="single"/>
                  <w:rtl w:val="0"/>
                </w:rPr>
                <w:t xml:space="preserve">Forensische VAPH-units</w:t>
              </w:r>
            </w:hyperlink>
            <w:r w:rsidDel="00000000" w:rsidR="00000000" w:rsidRPr="00000000">
              <w:rPr>
                <w:rtl w:val="0"/>
              </w:rPr>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ind w:left="141" w:firstLine="0"/>
              <w:rPr>
                <w:rFonts w:ascii="Times New Roman" w:cs="Times New Roman" w:eastAsia="Times New Roman" w:hAnsi="Times New Roman"/>
                <w:b w:val="1"/>
                <w:sz w:val="27"/>
                <w:szCs w:val="27"/>
              </w:rPr>
            </w:pPr>
            <w:r w:rsidDel="00000000" w:rsidR="00000000" w:rsidRPr="00000000">
              <w:rPr>
                <w:b w:val="1"/>
                <w:sz w:val="24"/>
                <w:szCs w:val="24"/>
                <w:rtl w:val="0"/>
              </w:rPr>
              <w:t xml:space="preserve">Directe financiering geïnterneerden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40" w:lineRule="auto"/>
              <w:ind w:left="141" w:firstLine="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ind w:left="141" w:firstLine="0"/>
              <w:rPr>
                <w:b w:val="1"/>
              </w:rPr>
            </w:pPr>
            <w:r w:rsidDel="00000000" w:rsidR="00000000" w:rsidRPr="00000000">
              <w:rPr>
                <w:b w:val="1"/>
                <w:rtl w:val="0"/>
              </w:rPr>
              <w:t xml:space="preserve">werkingsmiddelen per plaats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line="240" w:lineRule="auto"/>
              <w:ind w:left="141" w:firstLine="0"/>
              <w:rPr>
                <w:rFonts w:ascii="Times New Roman" w:cs="Times New Roman" w:eastAsia="Times New Roman" w:hAnsi="Times New Roman"/>
                <w:sz w:val="2"/>
                <w:szCs w:val="2"/>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line="240" w:lineRule="auto"/>
              <w:ind w:left="141" w:firstLine="0"/>
              <w:rPr>
                <w:rFonts w:ascii="Times New Roman" w:cs="Times New Roman" w:eastAsia="Times New Roman" w:hAnsi="Times New Roman"/>
                <w:b w:val="1"/>
                <w:sz w:val="27"/>
                <w:szCs w:val="27"/>
              </w:rPr>
            </w:pPr>
            <w:r w:rsidDel="00000000" w:rsidR="00000000" w:rsidRPr="00000000">
              <w:rPr>
                <w:rtl w:val="0"/>
              </w:rPr>
              <w:t xml:space="preserve">Individuele ondersteuning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pBdr>
                <w:top w:space="0" w:sz="0" w:val="nil"/>
                <w:left w:space="0" w:sz="0" w:val="nil"/>
                <w:bottom w:space="0" w:sz="0" w:val="nil"/>
                <w:right w:space="0" w:sz="0" w:val="nil"/>
                <w:between w:space="0" w:sz="0" w:val="nil"/>
              </w:pBdr>
              <w:ind w:left="141" w:firstLine="0"/>
              <w:rPr>
                <w:color w:val="0000ff"/>
              </w:rPr>
            </w:pPr>
            <w:r w:rsidDel="00000000" w:rsidR="00000000" w:rsidRPr="00000000">
              <w:rPr>
                <w:color w:val="0000ff"/>
                <w:rtl w:val="0"/>
              </w:rPr>
              <w:t xml:space="preserve">1.434,04 euro</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line="240" w:lineRule="auto"/>
              <w:ind w:left="141" w:firstLine="0"/>
              <w:rPr>
                <w:rFonts w:ascii="Times New Roman" w:cs="Times New Roman" w:eastAsia="Times New Roman" w:hAnsi="Times New Roman"/>
                <w:sz w:val="24"/>
                <w:szCs w:val="24"/>
              </w:rPr>
            </w:pPr>
            <w:hyperlink r:id="rId33">
              <w:r w:rsidDel="00000000" w:rsidR="00000000" w:rsidRPr="00000000">
                <w:rPr>
                  <w:color w:val="1155cc"/>
                  <w:u w:val="single"/>
                  <w:rtl w:val="0"/>
                </w:rPr>
                <w:t xml:space="preserve">Subsidiëring Geregistreerde vergunde zorgaanbieders voor geïnterneerden</w:t>
              </w:r>
            </w:hyperlink>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line="240" w:lineRule="auto"/>
              <w:ind w:left="141" w:firstLine="0"/>
              <w:rPr>
                <w:rFonts w:ascii="Times New Roman" w:cs="Times New Roman" w:eastAsia="Times New Roman" w:hAnsi="Times New Roman"/>
                <w:b w:val="1"/>
                <w:sz w:val="27"/>
                <w:szCs w:val="27"/>
              </w:rPr>
            </w:pPr>
            <w:r w:rsidDel="00000000" w:rsidR="00000000" w:rsidRPr="00000000">
              <w:rPr>
                <w:rtl w:val="0"/>
              </w:rPr>
              <w:t xml:space="preserve">dagondersteuning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pBdr>
                <w:top w:space="0" w:sz="0" w:val="nil"/>
                <w:left w:space="0" w:sz="0" w:val="nil"/>
                <w:bottom w:space="0" w:sz="0" w:val="nil"/>
                <w:right w:space="0" w:sz="0" w:val="nil"/>
                <w:between w:space="0" w:sz="0" w:val="nil"/>
              </w:pBdr>
              <w:ind w:left="141" w:firstLine="0"/>
              <w:rPr>
                <w:color w:val="0000ff"/>
              </w:rPr>
            </w:pPr>
            <w:r w:rsidDel="00000000" w:rsidR="00000000" w:rsidRPr="00000000">
              <w:rPr>
                <w:color w:val="0000ff"/>
                <w:rtl w:val="0"/>
              </w:rPr>
              <w:t xml:space="preserve">2.816,87 euro</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line="240" w:lineRule="auto"/>
              <w:ind w:left="141" w:firstLine="0"/>
              <w:rPr>
                <w:rFonts w:ascii="Times New Roman" w:cs="Times New Roman" w:eastAsia="Times New Roman" w:hAnsi="Times New Roman"/>
                <w:b w:val="1"/>
                <w:sz w:val="27"/>
                <w:szCs w:val="27"/>
              </w:rPr>
            </w:pPr>
            <w:r w:rsidDel="00000000" w:rsidR="00000000" w:rsidRPr="00000000">
              <w:rPr>
                <w:rtl w:val="0"/>
              </w:rPr>
              <w:t xml:space="preserve">woonondersteuning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pBdr>
                <w:top w:space="0" w:sz="0" w:val="nil"/>
                <w:left w:space="0" w:sz="0" w:val="nil"/>
                <w:bottom w:space="0" w:sz="0" w:val="nil"/>
                <w:right w:space="0" w:sz="0" w:val="nil"/>
                <w:between w:space="0" w:sz="0" w:val="nil"/>
              </w:pBdr>
              <w:ind w:left="141" w:firstLine="0"/>
              <w:rPr>
                <w:color w:val="0000ff"/>
              </w:rPr>
            </w:pPr>
            <w:r w:rsidDel="00000000" w:rsidR="00000000" w:rsidRPr="00000000">
              <w:rPr>
                <w:color w:val="0000ff"/>
                <w:rtl w:val="0"/>
              </w:rPr>
              <w:t xml:space="preserve">3.585,11 euro</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line="240" w:lineRule="auto"/>
              <w:ind w:left="141" w:firstLine="0"/>
              <w:rPr>
                <w:rFonts w:ascii="Times New Roman" w:cs="Times New Roman" w:eastAsia="Times New Roman" w:hAnsi="Times New Roman"/>
                <w:b w:val="1"/>
                <w:sz w:val="27"/>
                <w:szCs w:val="27"/>
              </w:rPr>
            </w:pPr>
            <w:r w:rsidDel="00000000" w:rsidR="00000000" w:rsidRPr="00000000">
              <w:rPr>
                <w:rtl w:val="0"/>
              </w:rPr>
              <w:t xml:space="preserve">dag- en woonondersteuning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pBdr>
                <w:top w:space="0" w:sz="0" w:val="nil"/>
                <w:left w:space="0" w:sz="0" w:val="nil"/>
                <w:bottom w:space="0" w:sz="0" w:val="nil"/>
                <w:right w:space="0" w:sz="0" w:val="nil"/>
                <w:between w:space="0" w:sz="0" w:val="nil"/>
              </w:pBdr>
              <w:ind w:left="141" w:firstLine="0"/>
              <w:rPr>
                <w:color w:val="0000ff"/>
              </w:rPr>
            </w:pPr>
            <w:r w:rsidDel="00000000" w:rsidR="00000000" w:rsidRPr="00000000">
              <w:rPr>
                <w:color w:val="0000ff"/>
                <w:rtl w:val="0"/>
              </w:rPr>
              <w:t xml:space="preserve">4.609,42 euro</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line="240" w:lineRule="auto"/>
              <w:ind w:left="141" w:firstLine="0"/>
              <w:rPr>
                <w:rFonts w:ascii="Times New Roman" w:cs="Times New Roman" w:eastAsia="Times New Roman" w:hAnsi="Times New Roman"/>
                <w:b w:val="1"/>
                <w:sz w:val="27"/>
                <w:szCs w:val="27"/>
              </w:rPr>
            </w:pPr>
            <w:r w:rsidDel="00000000" w:rsidR="00000000" w:rsidRPr="00000000">
              <w:rPr>
                <w:rtl w:val="0"/>
              </w:rPr>
              <w:t xml:space="preserve">dag- en woonondersteuning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pBdr>
                <w:top w:space="0" w:sz="0" w:val="nil"/>
                <w:left w:space="0" w:sz="0" w:val="nil"/>
                <w:bottom w:space="0" w:sz="0" w:val="nil"/>
                <w:right w:space="0" w:sz="0" w:val="nil"/>
                <w:between w:space="0" w:sz="0" w:val="nil"/>
              </w:pBdr>
              <w:ind w:left="141" w:firstLine="0"/>
              <w:rPr>
                <w:color w:val="0000ff"/>
              </w:rPr>
            </w:pPr>
            <w:r w:rsidDel="00000000" w:rsidR="00000000" w:rsidRPr="00000000">
              <w:rPr>
                <w:color w:val="0000ff"/>
                <w:rtl w:val="0"/>
              </w:rPr>
              <w:t xml:space="preserve">5.941,04 euro</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r>
    </w:tbl>
    <w:p w:rsidR="00000000" w:rsidDel="00000000" w:rsidP="00000000" w:rsidRDefault="00000000" w:rsidRPr="00000000" w14:paraId="000000D7">
      <w:pPr>
        <w:spacing w:line="240" w:lineRule="auto"/>
        <w:ind w:left="141" w:firstLine="0"/>
        <w:rPr>
          <w:b w:val="1"/>
          <w:sz w:val="38"/>
          <w:szCs w:val="38"/>
        </w:rPr>
      </w:pPr>
      <w:r w:rsidDel="00000000" w:rsidR="00000000" w:rsidRPr="00000000">
        <w:rPr>
          <w:rtl w:val="0"/>
        </w:rPr>
      </w:r>
    </w:p>
    <w:p w:rsidR="00000000" w:rsidDel="00000000" w:rsidP="00000000" w:rsidRDefault="00000000" w:rsidRPr="00000000" w14:paraId="000000D8">
      <w:pPr>
        <w:spacing w:line="240" w:lineRule="auto"/>
        <w:ind w:left="141" w:firstLine="0"/>
        <w:rPr>
          <w:b w:val="1"/>
          <w:sz w:val="38"/>
          <w:szCs w:val="38"/>
        </w:rPr>
      </w:pPr>
      <w:r w:rsidDel="00000000" w:rsidR="00000000" w:rsidRPr="00000000">
        <w:rPr>
          <w:b w:val="1"/>
          <w:sz w:val="38"/>
          <w:szCs w:val="38"/>
          <w:rtl w:val="0"/>
        </w:rPr>
        <w:t xml:space="preserve">Tegemoetkomingen voor Individuele Materiële Bijstand en het opmaken van verslagen</w:t>
      </w:r>
    </w:p>
    <w:p w:rsidR="00000000" w:rsidDel="00000000" w:rsidP="00000000" w:rsidRDefault="00000000" w:rsidRPr="00000000" w14:paraId="000000D9">
      <w:pPr>
        <w:spacing w:line="240" w:lineRule="auto"/>
        <w:ind w:left="14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left="141" w:firstLine="0"/>
        <w:rPr/>
      </w:pPr>
      <w:r w:rsidDel="00000000" w:rsidR="00000000" w:rsidRPr="00000000">
        <w:rPr>
          <w:rtl w:val="0"/>
        </w:rPr>
        <w:t xml:space="preserve">Gelet op het programmadecreet van de Vlaamse overheid met betrekking tot de begroting van 2020 kan er ook in 2023 geen indexering plaatsvinden van de vergoedingen die voorzien worden voor het aanleveren van de diverse verslagen (modules A, B, C en D en een expertverslag IMB) aan het agentschap en van de tegemoetkomingen voor Individuele Materiële Bijstand die voorzien worden in het BVR van 13 juli 2001. Ook de tegemoetkoming in vervoers- en verblijfskosten in het gewoon onderwijs wordt hierdoor niet geïndexeerd.</w:t>
      </w:r>
    </w:p>
    <w:p w:rsidR="00000000" w:rsidDel="00000000" w:rsidP="00000000" w:rsidRDefault="00000000" w:rsidRPr="00000000" w14:paraId="000000DB">
      <w:pPr>
        <w:widowControl w:val="0"/>
        <w:ind w:left="141" w:firstLine="0"/>
        <w:rPr/>
      </w:pPr>
      <w:r w:rsidDel="00000000" w:rsidR="00000000" w:rsidRPr="00000000">
        <w:rPr>
          <w:rtl w:val="0"/>
        </w:rPr>
      </w:r>
    </w:p>
    <w:p w:rsidR="00000000" w:rsidDel="00000000" w:rsidP="00000000" w:rsidRDefault="00000000" w:rsidRPr="00000000" w14:paraId="000000DC">
      <w:pPr>
        <w:widowControl w:val="0"/>
        <w:ind w:left="141"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DD">
      <w:pPr>
        <w:widowControl w:val="0"/>
        <w:ind w:left="141" w:firstLine="0"/>
        <w:rPr/>
      </w:pPr>
      <w:r w:rsidDel="00000000" w:rsidR="00000000" w:rsidRPr="00000000">
        <w:rPr>
          <w:rtl w:val="0"/>
        </w:rPr>
      </w:r>
    </w:p>
    <w:p w:rsidR="00000000" w:rsidDel="00000000" w:rsidP="00000000" w:rsidRDefault="00000000" w:rsidRPr="00000000" w14:paraId="000000DE">
      <w:pPr>
        <w:widowControl w:val="0"/>
        <w:ind w:left="141" w:firstLine="0"/>
        <w:rPr/>
      </w:pPr>
      <w:r w:rsidDel="00000000" w:rsidR="00000000" w:rsidRPr="00000000">
        <w:rPr>
          <w:rtl w:val="0"/>
        </w:rPr>
        <w:t xml:space="preserve">James Van Casteren</w:t>
      </w:r>
    </w:p>
    <w:p w:rsidR="00000000" w:rsidDel="00000000" w:rsidP="00000000" w:rsidRDefault="00000000" w:rsidRPr="00000000" w14:paraId="000000DF">
      <w:pPr>
        <w:widowControl w:val="0"/>
        <w:ind w:left="141" w:firstLine="0"/>
        <w:rPr/>
      </w:pPr>
      <w:r w:rsidDel="00000000" w:rsidR="00000000" w:rsidRPr="00000000">
        <w:rPr>
          <w:rtl w:val="0"/>
        </w:rPr>
        <w:t xml:space="preserve">Administrateur-generaal</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i w:val="1"/>
        </w:rPr>
      </w:pPr>
      <w:r w:rsidDel="00000000" w:rsidR="00000000" w:rsidRPr="00000000">
        <w:rPr>
          <w:rtl w:val="0"/>
        </w:rPr>
      </w:r>
    </w:p>
    <w:sectPr>
      <w:headerReference r:id="rId34" w:type="first"/>
      <w:footerReference r:id="rId35" w:type="first"/>
      <w:pgSz w:h="16838" w:w="11906" w:orient="portrait"/>
      <w:pgMar w:bottom="2098" w:top="1133" w:left="992" w:right="1133"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rPr/>
    </w:pPr>
    <w:r w:rsidDel="00000000" w:rsidR="00000000" w:rsidRPr="00000000">
      <w:rPr/>
      <w:drawing>
        <wp:inline distB="114300" distT="114300" distL="114300" distR="114300">
          <wp:extent cx="1364840" cy="566738"/>
          <wp:effectExtent b="0" l="0" r="0" t="0"/>
          <wp:docPr descr="logo_vlaanderen-is-welzijn_word_300dpi.png" id="4" name="image2.png"/>
          <a:graphic>
            <a:graphicData uri="http://schemas.openxmlformats.org/drawingml/2006/picture">
              <pic:pic>
                <pic:nvPicPr>
                  <pic:cNvPr descr="logo_vlaanderen-is-welzijn_word_300dpi.png" id="0" name="image2.png"/>
                  <pic:cNvPicPr preferRelativeResize="0"/>
                </pic:nvPicPr>
                <pic:blipFill>
                  <a:blip r:embed="rId1"/>
                  <a:srcRect b="0" l="0" r="0" t="0"/>
                  <a:stretch>
                    <a:fillRect/>
                  </a:stretch>
                </pic:blipFill>
                <pic:spPr>
                  <a:xfrm>
                    <a:off x="0" y="0"/>
                    <a:ext cx="1364840" cy="566738"/>
                  </a:xfrm>
                  <a:prstGeom prst="rect"/>
                  <a:ln/>
                </pic:spPr>
              </pic:pic>
            </a:graphicData>
          </a:graphic>
        </wp:inline>
      </w:drawing>
    </w:r>
    <w:r w:rsidDel="00000000" w:rsidR="00000000" w:rsidRPr="00000000">
      <w:rPr>
        <w:rtl w:val="0"/>
      </w:rPr>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8"/>
      <w:szCs w:val="38"/>
    </w:rPr>
  </w:style>
  <w:style w:type="paragraph" w:styleId="Heading2">
    <w:name w:val="heading 2"/>
    <w:basedOn w:val="Normal"/>
    <w:next w:val="Normal"/>
    <w:pPr>
      <w:keepNext w:val="1"/>
      <w:keepLines w:val="1"/>
    </w:pPr>
    <w:rPr>
      <w:b w:val="1"/>
      <w:sz w:val="34"/>
      <w:szCs w:val="34"/>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color w:val="9d1a53"/>
      <w:sz w:val="52"/>
      <w:szCs w:val="52"/>
    </w:rPr>
  </w:style>
  <w:style w:type="paragraph" w:styleId="Standaard" w:default="1">
    <w:name w:val="Normal"/>
  </w:style>
  <w:style w:type="paragraph" w:styleId="Kop1">
    <w:name w:val="heading 1"/>
    <w:basedOn w:val="Standaard"/>
    <w:next w:val="Standaard"/>
    <w:pPr>
      <w:keepNext w:val="1"/>
      <w:keepLines w:val="1"/>
      <w:outlineLvl w:val="0"/>
    </w:pPr>
    <w:rPr>
      <w:b w:val="1"/>
      <w:sz w:val="38"/>
      <w:szCs w:val="38"/>
    </w:rPr>
  </w:style>
  <w:style w:type="paragraph" w:styleId="Kop2">
    <w:name w:val="heading 2"/>
    <w:basedOn w:val="Standaard"/>
    <w:next w:val="Standaard"/>
    <w:pPr>
      <w:keepNext w:val="1"/>
      <w:keepLines w:val="1"/>
      <w:outlineLvl w:val="1"/>
    </w:pPr>
    <w:rPr>
      <w:b w:val="1"/>
      <w:sz w:val="34"/>
      <w:szCs w:val="34"/>
    </w:rPr>
  </w:style>
  <w:style w:type="paragraph" w:styleId="Kop3">
    <w:name w:val="heading 3"/>
    <w:basedOn w:val="Standaard"/>
    <w:next w:val="Standaard"/>
    <w:pPr>
      <w:keepNext w:val="1"/>
      <w:keepLines w:val="1"/>
      <w:outlineLvl w:val="2"/>
    </w:pPr>
    <w:rPr>
      <w:b w:val="1"/>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pPr>
    <w:rPr>
      <w:color w:val="9d1a53"/>
      <w:sz w:val="52"/>
      <w:szCs w:val="52"/>
    </w:rPr>
  </w:style>
  <w:style w:type="paragraph" w:styleId="Ondertitel">
    <w:name w:val="Subtitle"/>
    <w:basedOn w:val="Standaard"/>
    <w:next w:val="Standaard"/>
    <w:pPr>
      <w:keepNext w:val="1"/>
      <w:keepLines w:val="1"/>
    </w:pPr>
    <w:rPr>
      <w:color w:val="9d1a53"/>
      <w:sz w:val="28"/>
      <w:szCs w:val="2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paragraph" w:styleId="Ballontekst">
    <w:name w:val="Balloon Text"/>
    <w:basedOn w:val="Standaard"/>
    <w:link w:val="BallontekstChar"/>
    <w:uiPriority w:val="99"/>
    <w:semiHidden w:val="1"/>
    <w:unhideWhenUsed w:val="1"/>
    <w:rsid w:val="00E46F42"/>
    <w:pPr>
      <w:spacing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E46F42"/>
    <w:rPr>
      <w:rFonts w:ascii="Tahoma" w:cs="Tahoma" w:hAnsi="Tahoma"/>
      <w:sz w:val="16"/>
      <w:szCs w:val="16"/>
    </w:rPr>
  </w:style>
  <w:style w:type="paragraph" w:styleId="Koptekst">
    <w:name w:val="header"/>
    <w:basedOn w:val="Standaard"/>
    <w:link w:val="KoptekstChar"/>
    <w:uiPriority w:val="99"/>
    <w:unhideWhenUsed w:val="1"/>
    <w:rsid w:val="00942DC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942DCA"/>
  </w:style>
  <w:style w:type="paragraph" w:styleId="Voettekst">
    <w:name w:val="footer"/>
    <w:basedOn w:val="Standaard"/>
    <w:link w:val="VoettekstChar"/>
    <w:uiPriority w:val="99"/>
    <w:unhideWhenUsed w:val="1"/>
    <w:rsid w:val="00942DCA"/>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942DCA"/>
  </w:style>
  <w:style w:type="paragraph" w:styleId="Subtitle">
    <w:name w:val="Subtitle"/>
    <w:basedOn w:val="Normal"/>
    <w:next w:val="Normal"/>
    <w:pPr>
      <w:keepNext w:val="1"/>
      <w:keepLines w:val="1"/>
    </w:pPr>
    <w:rPr>
      <w:color w:val="9d1a53"/>
      <w:sz w:val="28"/>
      <w:szCs w:val="2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vaph.be/professionelen/mfc/subsidiering/bijdragen/aftopping" TargetMode="External"/><Relationship Id="rId22" Type="http://schemas.openxmlformats.org/officeDocument/2006/relationships/hyperlink" Target="https://www.vaph.be/professionelen/mfc/subsidiering/supplementen" TargetMode="External"/><Relationship Id="rId21" Type="http://schemas.openxmlformats.org/officeDocument/2006/relationships/hyperlink" Target="https://www.vaph.be/documenten/ge%C3%AFndexeerde-bedragen-kinderbijslag-zakgeld-jongeren-en-toelage-gezinslast" TargetMode="External"/><Relationship Id="rId24" Type="http://schemas.openxmlformats.org/officeDocument/2006/relationships/hyperlink" Target="https://www.groeipakket.be/nl/bedragen" TargetMode="External"/><Relationship Id="rId23" Type="http://schemas.openxmlformats.org/officeDocument/2006/relationships/hyperlink" Target="https://www.vaph.be/professionelen/mfc/subsidiering/bijdragen/ondersteuningsvorm-leeftij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aph.be/organisaties/rth/punten-bijdragen" TargetMode="External"/><Relationship Id="rId26" Type="http://schemas.openxmlformats.org/officeDocument/2006/relationships/hyperlink" Target="https://www.vaph.be/professionelen/mfc/subsidiering/supplementen" TargetMode="External"/><Relationship Id="rId25" Type="http://schemas.openxmlformats.org/officeDocument/2006/relationships/hyperlink" Target="https://www.vaph.be/professionelen/bijstandsorganisaties/subsidiering" TargetMode="External"/><Relationship Id="rId28" Type="http://schemas.openxmlformats.org/officeDocument/2006/relationships/hyperlink" Target="https://www.vaph.be/professionelen/rth/subsidiering" TargetMode="External"/><Relationship Id="rId27" Type="http://schemas.openxmlformats.org/officeDocument/2006/relationships/hyperlink" Target="https://www.vaph.be/documenten/inf1927-richtlijnen-reservevorming-richtlijnen-voucherregistratie-en-omzette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vaph.be/documenten/inf1927-richtlijnen-reservevorming-richtlijnen-voucherregistratie-en-omzetten" TargetMode="External"/><Relationship Id="rId7" Type="http://schemas.openxmlformats.org/officeDocument/2006/relationships/image" Target="media/image1.png"/><Relationship Id="rId8" Type="http://schemas.openxmlformats.org/officeDocument/2006/relationships/hyperlink" Target="http://www.vaph.be" TargetMode="External"/><Relationship Id="rId31" Type="http://schemas.openxmlformats.org/officeDocument/2006/relationships/hyperlink" Target="https://www.vaph.be/professionelen/forensische-vaph-units/subsidiering" TargetMode="External"/><Relationship Id="rId30" Type="http://schemas.openxmlformats.org/officeDocument/2006/relationships/hyperlink" Target="https://www.vaph.be/professionelen/forensische-vaph-units/subsidiering" TargetMode="External"/><Relationship Id="rId11" Type="http://schemas.openxmlformats.org/officeDocument/2006/relationships/hyperlink" Target="https://www.vaph.be/persoonlijke-budgetten/pvb/besteden/kortverblijf" TargetMode="External"/><Relationship Id="rId33" Type="http://schemas.openxmlformats.org/officeDocument/2006/relationships/hyperlink" Target="https://www.vaph.be/professionelen/vza-geinterneerden/subsidiering" TargetMode="External"/><Relationship Id="rId10" Type="http://schemas.openxmlformats.org/officeDocument/2006/relationships/hyperlink" Target="https://www.vaph.be/professionelen/mfc/subsidiering/bijdragen/ondersteuningsvorm-leeftijd" TargetMode="External"/><Relationship Id="rId32" Type="http://schemas.openxmlformats.org/officeDocument/2006/relationships/hyperlink" Target="https://www.vaph.be/professionelen/forensische-vaph-units/subsidiering" TargetMode="External"/><Relationship Id="rId13" Type="http://schemas.openxmlformats.org/officeDocument/2006/relationships/hyperlink" Target="https://www.vaph.be/professionelen/bijstandsorganisaties/subsidiering" TargetMode="External"/><Relationship Id="rId35" Type="http://schemas.openxmlformats.org/officeDocument/2006/relationships/footer" Target="footer1.xml"/><Relationship Id="rId12" Type="http://schemas.openxmlformats.org/officeDocument/2006/relationships/hyperlink" Target="https://www.vaph.be/professionelen/mfc/subsidiering/bijdragen/ondersteuningsvorm-leeftijd" TargetMode="External"/><Relationship Id="rId34" Type="http://schemas.openxmlformats.org/officeDocument/2006/relationships/header" Target="header1.xml"/><Relationship Id="rId15" Type="http://schemas.openxmlformats.org/officeDocument/2006/relationships/hyperlink" Target="https://www.vaph.be/organisaties/consulentenwerkingen" TargetMode="External"/><Relationship Id="rId14" Type="http://schemas.openxmlformats.org/officeDocument/2006/relationships/hyperlink" Target="https://www.vaph.be/professionelen/gebruikersverenigingen-met-informatieloket/subsidiering" TargetMode="External"/><Relationship Id="rId17" Type="http://schemas.openxmlformats.org/officeDocument/2006/relationships/hyperlink" Target="https://www.vaph.be/professionelen/dop/subsidiering" TargetMode="External"/><Relationship Id="rId16" Type="http://schemas.openxmlformats.org/officeDocument/2006/relationships/hyperlink" Target="https://www.vaph.be/digitaal-platform-met-zorgaanbod" TargetMode="External"/><Relationship Id="rId19" Type="http://schemas.openxmlformats.org/officeDocument/2006/relationships/hyperlink" Target="https://www.vaph.be/professionelen/mfc/subsidiering/bijdragen/ondersteuningsvorm-leeftijd" TargetMode="External"/><Relationship Id="rId18" Type="http://schemas.openxmlformats.org/officeDocument/2006/relationships/hyperlink" Target="https://www.vaph.be/professionelen/vrijetijdszorg/subsidie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k+6uV+d3DApPAOq4qGDIrQVNg==">AMUW2mXtHO2PtT51ENewYO5J1Fe7hIoaqkfu9cVPXZ9hORzVCdYqaBoNKTp0wqhdhddcGQJDaX/zaZt6qg09hFWf912DvfrjwAQoJn+UBw8HBWOFD0UvPXu1/mJ/Bk9TZ87VxJcGeRtu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2023-01-09T13:12:00Z</dcterms:created>
  <dc:creator>Sarah De Prins</dc:creator>
</cp:coreProperties>
</file>