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59AF" w:rsidRDefault="005F5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tbl>
      <w:tblPr>
        <w:tblStyle w:val="a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5F59AF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F59AF" w:rsidRDefault="008D1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5F59AF" w:rsidRDefault="008D1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5F59AF" w:rsidRDefault="008D1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F59AF" w:rsidRDefault="008D1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5F59AF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AF" w:rsidRDefault="005F5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F59AF" w:rsidRDefault="008D1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>: PAB/PVB-</w:t>
            </w:r>
            <w:proofErr w:type="spellStart"/>
            <w:r>
              <w:rPr>
                <w:b/>
                <w:sz w:val="26"/>
                <w:szCs w:val="26"/>
              </w:rPr>
              <w:t>budgethouders</w:t>
            </w:r>
            <w:proofErr w:type="spellEnd"/>
          </w:p>
        </w:tc>
      </w:tr>
      <w:tr w:rsidR="005F59AF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AF" w:rsidRDefault="005F5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F59AF" w:rsidRDefault="008D1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10/11/2021</w:t>
            </w:r>
          </w:p>
        </w:tc>
      </w:tr>
      <w:tr w:rsidR="005F59AF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AF" w:rsidRDefault="005F5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F59AF" w:rsidRDefault="008D1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  <w:highlight w:val="white"/>
              </w:rPr>
              <w:t>VAPH/21/37</w:t>
            </w:r>
          </w:p>
        </w:tc>
      </w:tr>
      <w:tr w:rsidR="005F59A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F59AF" w:rsidRDefault="008D1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5F59AF" w:rsidRDefault="008D1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team </w:t>
            </w:r>
            <w:proofErr w:type="spellStart"/>
            <w:r>
              <w:t>Budgetbesteding</w:t>
            </w:r>
            <w:proofErr w:type="spellEnd"/>
          </w:p>
        </w:tc>
      </w:tr>
      <w:tr w:rsidR="005F59A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F59AF" w:rsidRDefault="008D1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5F59AF" w:rsidRDefault="008D1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5F59A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F59AF" w:rsidRDefault="008D1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5F59AF" w:rsidRDefault="008D1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02 249 30 00</w:t>
            </w:r>
          </w:p>
        </w:tc>
      </w:tr>
      <w:tr w:rsidR="005F59A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F59AF" w:rsidRDefault="008D1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5F59AF" w:rsidRDefault="008D1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F59AF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F59AF" w:rsidRDefault="008D1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F59AF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F59AF" w:rsidRDefault="008D1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Saldo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eindejaarspremie</w:t>
            </w:r>
            <w:proofErr w:type="spellEnd"/>
            <w:r>
              <w:rPr>
                <w:sz w:val="34"/>
                <w:szCs w:val="34"/>
              </w:rPr>
              <w:t xml:space="preserve"> 2020: </w:t>
            </w:r>
            <w:proofErr w:type="spellStart"/>
            <w:r>
              <w:rPr>
                <w:sz w:val="34"/>
                <w:szCs w:val="34"/>
              </w:rPr>
              <w:t>verhoging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budgetlijnen</w:t>
            </w:r>
            <w:proofErr w:type="spellEnd"/>
          </w:p>
        </w:tc>
      </w:tr>
      <w:tr w:rsidR="005F59AF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F59AF" w:rsidRDefault="008D1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F59AF" w:rsidRDefault="008D19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Via de </w:t>
      </w:r>
      <w:proofErr w:type="spellStart"/>
      <w:r>
        <w:rPr>
          <w:rFonts w:ascii="Arial" w:eastAsia="Arial" w:hAnsi="Arial" w:cs="Arial"/>
        </w:rPr>
        <w:t>mededeling</w:t>
      </w:r>
      <w:proofErr w:type="spellEnd"/>
      <w:r>
        <w:rPr>
          <w:rFonts w:ascii="Arial" w:eastAsia="Arial" w:hAnsi="Arial" w:cs="Arial"/>
        </w:rPr>
        <w:t xml:space="preserve"> van 27 </w:t>
      </w:r>
      <w:proofErr w:type="spellStart"/>
      <w:r>
        <w:rPr>
          <w:rFonts w:ascii="Arial" w:eastAsia="Arial" w:hAnsi="Arial" w:cs="Arial"/>
        </w:rPr>
        <w:t>september</w:t>
      </w:r>
      <w:proofErr w:type="spellEnd"/>
      <w:r>
        <w:rPr>
          <w:rFonts w:ascii="Arial" w:eastAsia="Arial" w:hAnsi="Arial" w:cs="Arial"/>
        </w:rPr>
        <w:t xml:space="preserve"> 2021 </w:t>
      </w:r>
      <w:proofErr w:type="spellStart"/>
      <w:r>
        <w:rPr>
          <w:rFonts w:ascii="Arial" w:eastAsia="Arial" w:hAnsi="Arial" w:cs="Arial"/>
        </w:rPr>
        <w:t>informeerden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wij</w:t>
      </w:r>
      <w:proofErr w:type="spellEnd"/>
      <w:r>
        <w:rPr>
          <w:rFonts w:ascii="Arial" w:eastAsia="Arial" w:hAnsi="Arial" w:cs="Arial"/>
        </w:rPr>
        <w:t xml:space="preserve"> u over de stand van </w:t>
      </w:r>
      <w:proofErr w:type="spellStart"/>
      <w:r>
        <w:rPr>
          <w:rFonts w:ascii="Arial" w:eastAsia="Arial" w:hAnsi="Arial" w:cs="Arial"/>
        </w:rPr>
        <w:t>zaken</w:t>
      </w:r>
      <w:proofErr w:type="spellEnd"/>
      <w:r>
        <w:rPr>
          <w:rFonts w:ascii="Arial" w:eastAsia="Arial" w:hAnsi="Arial" w:cs="Arial"/>
        </w:rPr>
        <w:t xml:space="preserve"> van de </w:t>
      </w:r>
      <w:proofErr w:type="spellStart"/>
      <w:r>
        <w:rPr>
          <w:rFonts w:ascii="Arial" w:eastAsia="Arial" w:hAnsi="Arial" w:cs="Arial"/>
        </w:rPr>
        <w:t>eindejaarspremie</w:t>
      </w:r>
      <w:proofErr w:type="spellEnd"/>
      <w:r>
        <w:rPr>
          <w:rFonts w:ascii="Arial" w:eastAsia="Arial" w:hAnsi="Arial" w:cs="Arial"/>
        </w:rPr>
        <w:t xml:space="preserve"> 2020. </w:t>
      </w:r>
    </w:p>
    <w:p w:rsidR="005F59AF" w:rsidRDefault="005F5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</w:p>
    <w:p w:rsidR="005F59AF" w:rsidRDefault="008D19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Concreet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moet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persoonlijke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assistent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individuele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begeleider</w:t>
      </w:r>
      <w:proofErr w:type="spellEnd"/>
      <w:r>
        <w:rPr>
          <w:rFonts w:ascii="Arial" w:eastAsia="Arial" w:hAnsi="Arial" w:cs="Arial"/>
        </w:rPr>
        <w:t xml:space="preserve"> die u via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arbeidsovereenkomst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tewerkstelt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eindejaarspremie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betalen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Dat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geldt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als</w:t>
      </w:r>
      <w:proofErr w:type="spellEnd"/>
      <w:r>
        <w:rPr>
          <w:rFonts w:ascii="Arial" w:eastAsia="Arial" w:hAnsi="Arial" w:cs="Arial"/>
        </w:rPr>
        <w:t xml:space="preserve"> u via </w:t>
      </w:r>
      <w:proofErr w:type="spellStart"/>
      <w:r>
        <w:rPr>
          <w:rFonts w:ascii="Arial" w:eastAsia="Arial" w:hAnsi="Arial" w:cs="Arial"/>
        </w:rPr>
        <w:t>takenovereenkomsten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werkt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Vanaf</w:t>
      </w:r>
      <w:proofErr w:type="spellEnd"/>
      <w:r>
        <w:rPr>
          <w:rFonts w:ascii="Arial" w:eastAsia="Arial" w:hAnsi="Arial" w:cs="Arial"/>
        </w:rPr>
        <w:t xml:space="preserve"> 2020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eindejaarspremies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uitbetaald</w:t>
      </w:r>
      <w:proofErr w:type="spellEnd"/>
      <w:r>
        <w:rPr>
          <w:rFonts w:ascii="Arial" w:eastAsia="Arial" w:hAnsi="Arial" w:cs="Arial"/>
        </w:rPr>
        <w:t xml:space="preserve"> via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voorschot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saldo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Dat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vastgelegd</w:t>
      </w:r>
      <w:proofErr w:type="spellEnd"/>
      <w:r>
        <w:rPr>
          <w:rFonts w:ascii="Arial" w:eastAsia="Arial" w:hAnsi="Arial" w:cs="Arial"/>
        </w:rPr>
        <w:t xml:space="preserve"> in de CAO van 2 </w:t>
      </w:r>
      <w:proofErr w:type="spellStart"/>
      <w:r>
        <w:rPr>
          <w:rFonts w:ascii="Arial" w:eastAsia="Arial" w:hAnsi="Arial" w:cs="Arial"/>
        </w:rPr>
        <w:t>februari</w:t>
      </w:r>
      <w:proofErr w:type="spellEnd"/>
      <w:r>
        <w:rPr>
          <w:rFonts w:ascii="Arial" w:eastAsia="Arial" w:hAnsi="Arial" w:cs="Arial"/>
        </w:rPr>
        <w:t xml:space="preserve"> 2021</w:t>
      </w:r>
      <w:r>
        <w:rPr>
          <w:rFonts w:ascii="Arial" w:eastAsia="Arial" w:hAnsi="Arial" w:cs="Arial"/>
          <w:vertAlign w:val="superscript"/>
        </w:rPr>
        <w:footnoteReference w:id="1"/>
      </w:r>
      <w:r>
        <w:rPr>
          <w:rFonts w:ascii="Arial" w:eastAsia="Arial" w:hAnsi="Arial" w:cs="Arial"/>
        </w:rPr>
        <w:t xml:space="preserve">. </w:t>
      </w:r>
    </w:p>
    <w:p w:rsidR="005F59AF" w:rsidRDefault="005F5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</w:p>
    <w:p w:rsidR="005F59AF" w:rsidRDefault="008D19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Het </w:t>
      </w:r>
      <w:proofErr w:type="spellStart"/>
      <w:r>
        <w:rPr>
          <w:rFonts w:ascii="Arial" w:eastAsia="Arial" w:hAnsi="Arial" w:cs="Arial"/>
          <w:i/>
        </w:rPr>
        <w:t>saldo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vastgelegd</w:t>
      </w:r>
      <w:proofErr w:type="spellEnd"/>
      <w:r>
        <w:rPr>
          <w:rFonts w:ascii="Arial" w:eastAsia="Arial" w:hAnsi="Arial" w:cs="Arial"/>
        </w:rPr>
        <w:t xml:space="preserve"> op </w:t>
      </w:r>
      <w:r>
        <w:rPr>
          <w:rFonts w:ascii="Arial" w:eastAsia="Arial" w:hAnsi="Arial" w:cs="Arial"/>
          <w:b/>
        </w:rPr>
        <w:t xml:space="preserve">383,34 euro </w:t>
      </w:r>
      <w:proofErr w:type="spellStart"/>
      <w:r>
        <w:rPr>
          <w:rFonts w:ascii="Arial" w:eastAsia="Arial" w:hAnsi="Arial" w:cs="Arial"/>
          <w:b/>
        </w:rPr>
        <w:t>bruto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b/>
        </w:rPr>
        <w:t xml:space="preserve">486,92 euro </w:t>
      </w:r>
      <w:proofErr w:type="spellStart"/>
      <w:r>
        <w:rPr>
          <w:rFonts w:ascii="Arial" w:eastAsia="Arial" w:hAnsi="Arial" w:cs="Arial"/>
          <w:b/>
        </w:rPr>
        <w:t>bruto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inclusief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patronale</w:t>
      </w:r>
      <w:proofErr w:type="spellEnd"/>
      <w:r>
        <w:rPr>
          <w:rFonts w:ascii="Arial" w:eastAsia="Arial" w:hAnsi="Arial" w:cs="Arial"/>
        </w:rPr>
        <w:t xml:space="preserve"> RSZ)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voltijdse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werknemer</w:t>
      </w:r>
      <w:proofErr w:type="spellEnd"/>
      <w:r>
        <w:rPr>
          <w:rFonts w:ascii="Arial" w:eastAsia="Arial" w:hAnsi="Arial" w:cs="Arial"/>
          <w:vertAlign w:val="superscript"/>
        </w:rPr>
        <w:footnoteReference w:id="2"/>
      </w:r>
      <w:r>
        <w:rPr>
          <w:rFonts w:ascii="Arial" w:eastAsia="Arial" w:hAnsi="Arial" w:cs="Arial"/>
        </w:rPr>
        <w:t xml:space="preserve">. </w:t>
      </w:r>
    </w:p>
    <w:p w:rsidR="005F59AF" w:rsidRDefault="005F5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</w:p>
    <w:p w:rsidR="005F59AF" w:rsidRDefault="008D19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br w:type="page"/>
      </w:r>
    </w:p>
    <w:p w:rsidR="005F59AF" w:rsidRDefault="008D19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Het VAPH </w:t>
      </w:r>
      <w:proofErr w:type="spellStart"/>
      <w:r>
        <w:rPr>
          <w:rFonts w:ascii="Arial" w:eastAsia="Arial" w:hAnsi="Arial" w:cs="Arial"/>
        </w:rPr>
        <w:t>verhoogde</w:t>
      </w:r>
      <w:proofErr w:type="spellEnd"/>
      <w:r>
        <w:rPr>
          <w:rFonts w:ascii="Arial" w:eastAsia="Arial" w:hAnsi="Arial" w:cs="Arial"/>
        </w:rPr>
        <w:t xml:space="preserve"> nu de </w:t>
      </w:r>
      <w:proofErr w:type="spellStart"/>
      <w:r>
        <w:rPr>
          <w:rFonts w:ascii="Arial" w:eastAsia="Arial" w:hAnsi="Arial" w:cs="Arial"/>
        </w:rPr>
        <w:t>budgetlijnen</w:t>
      </w:r>
      <w:proofErr w:type="spellEnd"/>
      <w:r>
        <w:rPr>
          <w:rFonts w:ascii="Arial" w:eastAsia="Arial" w:hAnsi="Arial" w:cs="Arial"/>
        </w:rPr>
        <w:t xml:space="preserve"> 2020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h</w:t>
      </w:r>
      <w:r>
        <w:rPr>
          <w:rFonts w:ascii="Arial" w:eastAsia="Arial" w:hAnsi="Arial" w:cs="Arial"/>
        </w:rPr>
        <w:t xml:space="preserve">et </w:t>
      </w:r>
      <w:proofErr w:type="spellStart"/>
      <w:r>
        <w:rPr>
          <w:rFonts w:ascii="Arial" w:eastAsia="Arial" w:hAnsi="Arial" w:cs="Arial"/>
        </w:rPr>
        <w:t>uitbetalen</w:t>
      </w:r>
      <w:proofErr w:type="spellEnd"/>
      <w:r>
        <w:rPr>
          <w:rFonts w:ascii="Arial" w:eastAsia="Arial" w:hAnsi="Arial" w:cs="Arial"/>
        </w:rPr>
        <w:t xml:space="preserve"> van </w:t>
      </w:r>
      <w:proofErr w:type="spellStart"/>
      <w:r>
        <w:rPr>
          <w:rFonts w:ascii="Arial" w:eastAsia="Arial" w:hAnsi="Arial" w:cs="Arial"/>
        </w:rPr>
        <w:t>dat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i/>
        </w:rPr>
        <w:t>saldo</w:t>
      </w:r>
      <w:proofErr w:type="spell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(de </w:t>
      </w:r>
      <w:proofErr w:type="spellStart"/>
      <w:r>
        <w:rPr>
          <w:rFonts w:ascii="Arial" w:eastAsia="Arial" w:hAnsi="Arial" w:cs="Arial"/>
        </w:rPr>
        <w:t>verhoging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het </w:t>
      </w:r>
      <w:proofErr w:type="spellStart"/>
      <w:r>
        <w:rPr>
          <w:rFonts w:ascii="Arial" w:eastAsia="Arial" w:hAnsi="Arial" w:cs="Arial"/>
        </w:rPr>
        <w:t>voorschot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ontving</w:t>
      </w:r>
      <w:proofErr w:type="spellEnd"/>
      <w:r>
        <w:rPr>
          <w:rFonts w:ascii="Arial" w:eastAsia="Arial" w:hAnsi="Arial" w:cs="Arial"/>
        </w:rPr>
        <w:t xml:space="preserve"> u reeds in </w:t>
      </w:r>
      <w:proofErr w:type="spellStart"/>
      <w:r>
        <w:rPr>
          <w:rFonts w:ascii="Arial" w:eastAsia="Arial" w:hAnsi="Arial" w:cs="Arial"/>
        </w:rPr>
        <w:t>juli</w:t>
      </w:r>
      <w:proofErr w:type="spellEnd"/>
      <w:r>
        <w:rPr>
          <w:rFonts w:ascii="Arial" w:eastAsia="Arial" w:hAnsi="Arial" w:cs="Arial"/>
        </w:rPr>
        <w:t xml:space="preserve"> 2021). U </w:t>
      </w:r>
      <w:proofErr w:type="spellStart"/>
      <w:r>
        <w:rPr>
          <w:rFonts w:ascii="Arial" w:eastAsia="Arial" w:hAnsi="Arial" w:cs="Arial"/>
        </w:rPr>
        <w:t>kunt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dat</w:t>
      </w:r>
      <w:proofErr w:type="spellEnd"/>
      <w:r>
        <w:rPr>
          <w:rFonts w:ascii="Arial" w:eastAsia="Arial" w:hAnsi="Arial" w:cs="Arial"/>
        </w:rPr>
        <w:t xml:space="preserve"> in het e-</w:t>
      </w:r>
      <w:proofErr w:type="spellStart"/>
      <w:r>
        <w:rPr>
          <w:rFonts w:ascii="Arial" w:eastAsia="Arial" w:hAnsi="Arial" w:cs="Arial"/>
        </w:rPr>
        <w:t>loket</w:t>
      </w:r>
      <w:proofErr w:type="spellEnd"/>
      <w:r>
        <w:rPr>
          <w:rFonts w:ascii="Arial" w:eastAsia="Arial" w:hAnsi="Arial" w:cs="Arial"/>
        </w:rPr>
        <w:t xml:space="preserve"> mijnvaph.be </w:t>
      </w:r>
      <w:proofErr w:type="spellStart"/>
      <w:r>
        <w:rPr>
          <w:rFonts w:ascii="Arial" w:eastAsia="Arial" w:hAnsi="Arial" w:cs="Arial"/>
        </w:rPr>
        <w:t>zien</w:t>
      </w:r>
      <w:proofErr w:type="spellEnd"/>
      <w:r>
        <w:rPr>
          <w:rFonts w:ascii="Arial" w:eastAsia="Arial" w:hAnsi="Arial" w:cs="Arial"/>
        </w:rPr>
        <w:t xml:space="preserve"> via </w:t>
      </w:r>
      <w:proofErr w:type="spellStart"/>
      <w:r>
        <w:rPr>
          <w:rFonts w:ascii="Arial" w:eastAsia="Arial" w:hAnsi="Arial" w:cs="Arial"/>
        </w:rPr>
        <w:t>persoonlijke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budgetten</w:t>
      </w:r>
      <w:proofErr w:type="spellEnd"/>
      <w:r>
        <w:rPr>
          <w:rFonts w:ascii="Arial" w:eastAsia="Arial" w:hAnsi="Arial" w:cs="Arial"/>
        </w:rPr>
        <w:t xml:space="preserve"> &lt; </w:t>
      </w:r>
      <w:proofErr w:type="spellStart"/>
      <w:r>
        <w:rPr>
          <w:rFonts w:ascii="Arial" w:eastAsia="Arial" w:hAnsi="Arial" w:cs="Arial"/>
        </w:rPr>
        <w:t>archief</w:t>
      </w:r>
      <w:proofErr w:type="spellEnd"/>
      <w:r>
        <w:rPr>
          <w:rFonts w:ascii="Arial" w:eastAsia="Arial" w:hAnsi="Arial" w:cs="Arial"/>
        </w:rPr>
        <w:t xml:space="preserve"> &lt; </w:t>
      </w:r>
      <w:proofErr w:type="spellStart"/>
      <w:r>
        <w:rPr>
          <w:rFonts w:ascii="Arial" w:eastAsia="Arial" w:hAnsi="Arial" w:cs="Arial"/>
        </w:rPr>
        <w:t>budgetlijn</w:t>
      </w:r>
      <w:proofErr w:type="spellEnd"/>
      <w:r>
        <w:rPr>
          <w:rFonts w:ascii="Arial" w:eastAsia="Arial" w:hAnsi="Arial" w:cs="Arial"/>
        </w:rPr>
        <w:t xml:space="preserve"> 2020: </w:t>
      </w:r>
    </w:p>
    <w:p w:rsidR="005F59AF" w:rsidRDefault="005F5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</w:p>
    <w:p w:rsidR="005F59AF" w:rsidRDefault="008D19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nl-BE"/>
        </w:rPr>
        <w:drawing>
          <wp:inline distT="114300" distB="114300" distL="114300" distR="114300">
            <wp:extent cx="5652000" cy="2133600"/>
            <wp:effectExtent l="12700" t="12700" r="12700" b="127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2000" cy="21336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5F59AF" w:rsidRDefault="005F5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</w:p>
    <w:p w:rsidR="005F59AF" w:rsidRDefault="008D19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Ziet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geen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verhoging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bent u van </w:t>
      </w:r>
      <w:proofErr w:type="spellStart"/>
      <w:r>
        <w:rPr>
          <w:rFonts w:ascii="Arial" w:eastAsia="Arial" w:hAnsi="Arial" w:cs="Arial"/>
        </w:rPr>
        <w:t>mening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dat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daar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</w:rPr>
        <w:t>cht</w:t>
      </w:r>
      <w:proofErr w:type="spellEnd"/>
      <w:r>
        <w:rPr>
          <w:rFonts w:ascii="Arial" w:eastAsia="Arial" w:hAnsi="Arial" w:cs="Arial"/>
        </w:rPr>
        <w:t xml:space="preserve"> op </w:t>
      </w:r>
      <w:proofErr w:type="spellStart"/>
      <w:r>
        <w:rPr>
          <w:rFonts w:ascii="Arial" w:eastAsia="Arial" w:hAnsi="Arial" w:cs="Arial"/>
        </w:rPr>
        <w:t>heeft</w:t>
      </w:r>
      <w:proofErr w:type="spellEnd"/>
      <w:r>
        <w:rPr>
          <w:rFonts w:ascii="Arial" w:eastAsia="Arial" w:hAnsi="Arial" w:cs="Arial"/>
        </w:rPr>
        <w:t xml:space="preserve"> ? Neem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contact op met </w:t>
      </w:r>
      <w:proofErr w:type="spellStart"/>
      <w:r>
        <w:rPr>
          <w:rFonts w:ascii="Arial" w:eastAsia="Arial" w:hAnsi="Arial" w:cs="Arial"/>
        </w:rPr>
        <w:t>het</w:t>
      </w:r>
      <w:proofErr w:type="spellEnd"/>
      <w:r>
        <w:rPr>
          <w:rFonts w:ascii="Arial" w:eastAsia="Arial" w:hAnsi="Arial" w:cs="Arial"/>
        </w:rPr>
        <w:t xml:space="preserve"> team </w:t>
      </w:r>
      <w:proofErr w:type="spellStart"/>
      <w:r>
        <w:rPr>
          <w:rFonts w:ascii="Arial" w:eastAsia="Arial" w:hAnsi="Arial" w:cs="Arial"/>
        </w:rPr>
        <w:t>Budgetbesteding</w:t>
      </w:r>
      <w:proofErr w:type="spellEnd"/>
      <w:r>
        <w:rPr>
          <w:rFonts w:ascii="Arial" w:eastAsia="Arial" w:hAnsi="Arial" w:cs="Arial"/>
        </w:rPr>
        <w:t xml:space="preserve"> van het VAPH. Het team </w:t>
      </w:r>
      <w:proofErr w:type="spellStart"/>
      <w:r>
        <w:rPr>
          <w:rFonts w:ascii="Arial" w:eastAsia="Arial" w:hAnsi="Arial" w:cs="Arial"/>
        </w:rPr>
        <w:t>Budgetbesteding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telefonisch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bereikbaar</w:t>
      </w:r>
      <w:proofErr w:type="spellEnd"/>
      <w:r>
        <w:rPr>
          <w:rFonts w:ascii="Arial" w:eastAsia="Arial" w:hAnsi="Arial" w:cs="Arial"/>
        </w:rPr>
        <w:t xml:space="preserve"> op het </w:t>
      </w:r>
      <w:proofErr w:type="spellStart"/>
      <w:r>
        <w:rPr>
          <w:rFonts w:ascii="Arial" w:eastAsia="Arial" w:hAnsi="Arial" w:cs="Arial"/>
        </w:rPr>
        <w:t>nummer</w:t>
      </w:r>
      <w:proofErr w:type="spellEnd"/>
      <w:r>
        <w:rPr>
          <w:rFonts w:ascii="Arial" w:eastAsia="Arial" w:hAnsi="Arial" w:cs="Arial"/>
        </w:rPr>
        <w:t xml:space="preserve"> 02 249 30 00, van 8.30 </w:t>
      </w:r>
      <w:proofErr w:type="spellStart"/>
      <w:r>
        <w:rPr>
          <w:rFonts w:ascii="Arial" w:eastAsia="Arial" w:hAnsi="Arial" w:cs="Arial"/>
        </w:rPr>
        <w:t>tot</w:t>
      </w:r>
      <w:proofErr w:type="spellEnd"/>
      <w:r>
        <w:rPr>
          <w:rFonts w:ascii="Arial" w:eastAsia="Arial" w:hAnsi="Arial" w:cs="Arial"/>
        </w:rPr>
        <w:t xml:space="preserve"> 12.00 </w:t>
      </w:r>
      <w:proofErr w:type="spellStart"/>
      <w:r>
        <w:rPr>
          <w:rFonts w:ascii="Arial" w:eastAsia="Arial" w:hAnsi="Arial" w:cs="Arial"/>
        </w:rPr>
        <w:t>uur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van 13.00 </w:t>
      </w:r>
      <w:proofErr w:type="spellStart"/>
      <w:r>
        <w:rPr>
          <w:rFonts w:ascii="Arial" w:eastAsia="Arial" w:hAnsi="Arial" w:cs="Arial"/>
        </w:rPr>
        <w:t>tot</w:t>
      </w:r>
      <w:proofErr w:type="spellEnd"/>
      <w:r>
        <w:rPr>
          <w:rFonts w:ascii="Arial" w:eastAsia="Arial" w:hAnsi="Arial" w:cs="Arial"/>
        </w:rPr>
        <w:t xml:space="preserve"> 17.00 </w:t>
      </w:r>
      <w:proofErr w:type="spellStart"/>
      <w:r>
        <w:rPr>
          <w:rFonts w:ascii="Arial" w:eastAsia="Arial" w:hAnsi="Arial" w:cs="Arial"/>
        </w:rPr>
        <w:t>uur</w:t>
      </w:r>
      <w:proofErr w:type="spellEnd"/>
      <w:r>
        <w:rPr>
          <w:rFonts w:ascii="Arial" w:eastAsia="Arial" w:hAnsi="Arial" w:cs="Arial"/>
        </w:rPr>
        <w:t xml:space="preserve"> (op </w:t>
      </w:r>
      <w:proofErr w:type="spellStart"/>
      <w:r>
        <w:rPr>
          <w:rFonts w:ascii="Arial" w:eastAsia="Arial" w:hAnsi="Arial" w:cs="Arial"/>
        </w:rPr>
        <w:t>vrijdag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tijdens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maanden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juli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augustu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 xml:space="preserve"> tot 16.00 </w:t>
      </w:r>
      <w:proofErr w:type="spellStart"/>
      <w:r>
        <w:rPr>
          <w:rFonts w:ascii="Arial" w:eastAsia="Arial" w:hAnsi="Arial" w:cs="Arial"/>
        </w:rPr>
        <w:t>uur</w:t>
      </w:r>
      <w:proofErr w:type="spellEnd"/>
      <w:r>
        <w:rPr>
          <w:rFonts w:ascii="Arial" w:eastAsia="Arial" w:hAnsi="Arial" w:cs="Arial"/>
        </w:rPr>
        <w:t xml:space="preserve">). </w:t>
      </w:r>
      <w:proofErr w:type="spellStart"/>
      <w:r>
        <w:rPr>
          <w:rFonts w:ascii="Arial" w:eastAsia="Arial" w:hAnsi="Arial" w:cs="Arial"/>
        </w:rPr>
        <w:t>Aarzel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niet</w:t>
      </w:r>
      <w:proofErr w:type="spellEnd"/>
      <w:r>
        <w:rPr>
          <w:rFonts w:ascii="Arial" w:eastAsia="Arial" w:hAnsi="Arial" w:cs="Arial"/>
        </w:rPr>
        <w:t xml:space="preserve"> om contact op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als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vragen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hebt</w:t>
      </w:r>
      <w:proofErr w:type="spellEnd"/>
      <w:r>
        <w:rPr>
          <w:rFonts w:ascii="Arial" w:eastAsia="Arial" w:hAnsi="Arial" w:cs="Arial"/>
        </w:rPr>
        <w:t xml:space="preserve">. U </w:t>
      </w:r>
      <w:proofErr w:type="spellStart"/>
      <w:r>
        <w:rPr>
          <w:rFonts w:ascii="Arial" w:eastAsia="Arial" w:hAnsi="Arial" w:cs="Arial"/>
        </w:rPr>
        <w:t>kunt</w:t>
      </w:r>
      <w:proofErr w:type="spellEnd"/>
      <w:r>
        <w:rPr>
          <w:rFonts w:ascii="Arial" w:eastAsia="Arial" w:hAnsi="Arial" w:cs="Arial"/>
        </w:rPr>
        <w:t xml:space="preserve"> het team </w:t>
      </w:r>
      <w:proofErr w:type="spellStart"/>
      <w:r>
        <w:rPr>
          <w:rFonts w:ascii="Arial" w:eastAsia="Arial" w:hAnsi="Arial" w:cs="Arial"/>
        </w:rPr>
        <w:t>Budgetbesteding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ook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bereiken</w:t>
      </w:r>
      <w:proofErr w:type="spellEnd"/>
      <w:r>
        <w:rPr>
          <w:rFonts w:ascii="Arial" w:eastAsia="Arial" w:hAnsi="Arial" w:cs="Arial"/>
        </w:rPr>
        <w:t xml:space="preserve"> via budgetbesteding@vaph.be.</w:t>
      </w:r>
    </w:p>
    <w:p w:rsidR="005F59AF" w:rsidRDefault="005F5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5F59AF" w:rsidRDefault="005F59AF">
      <w:pPr>
        <w:pBdr>
          <w:top w:val="nil"/>
          <w:left w:val="nil"/>
          <w:bottom w:val="nil"/>
          <w:right w:val="nil"/>
          <w:between w:val="nil"/>
        </w:pBdr>
      </w:pPr>
    </w:p>
    <w:p w:rsidR="005F59AF" w:rsidRDefault="005F59AF">
      <w:pPr>
        <w:pBdr>
          <w:top w:val="nil"/>
          <w:left w:val="nil"/>
          <w:bottom w:val="nil"/>
          <w:right w:val="nil"/>
          <w:between w:val="nil"/>
        </w:pBdr>
      </w:pPr>
    </w:p>
    <w:p w:rsidR="005F59AF" w:rsidRDefault="005F59AF">
      <w:pPr>
        <w:pBdr>
          <w:top w:val="nil"/>
          <w:left w:val="nil"/>
          <w:bottom w:val="nil"/>
          <w:right w:val="nil"/>
          <w:between w:val="nil"/>
        </w:pBdr>
      </w:pPr>
    </w:p>
    <w:p w:rsidR="005F59AF" w:rsidRDefault="005F59AF">
      <w:pPr>
        <w:pBdr>
          <w:top w:val="nil"/>
          <w:left w:val="nil"/>
          <w:bottom w:val="nil"/>
          <w:right w:val="nil"/>
          <w:between w:val="nil"/>
        </w:pBdr>
      </w:pPr>
    </w:p>
    <w:p w:rsidR="005F59AF" w:rsidRDefault="005F59AF">
      <w:pPr>
        <w:pBdr>
          <w:top w:val="nil"/>
          <w:left w:val="nil"/>
          <w:bottom w:val="nil"/>
          <w:right w:val="nil"/>
          <w:between w:val="nil"/>
        </w:pBdr>
      </w:pPr>
    </w:p>
    <w:p w:rsidR="005F59AF" w:rsidRDefault="005F59A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5F59AF" w:rsidRDefault="005F59A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5F59AF">
      <w:headerReference w:type="default" r:id="rId8"/>
      <w:headerReference w:type="first" r:id="rId9"/>
      <w:footerReference w:type="first" r:id="rId10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02" w:rsidRDefault="008D1902">
      <w:pPr>
        <w:spacing w:line="240" w:lineRule="auto"/>
      </w:pPr>
      <w:r>
        <w:separator/>
      </w:r>
    </w:p>
  </w:endnote>
  <w:endnote w:type="continuationSeparator" w:id="0">
    <w:p w:rsidR="008D1902" w:rsidRDefault="008D1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AF" w:rsidRDefault="005F59AF">
    <w:pPr>
      <w:pBdr>
        <w:top w:val="nil"/>
        <w:left w:val="nil"/>
        <w:bottom w:val="nil"/>
        <w:right w:val="nil"/>
        <w:between w:val="nil"/>
      </w:pBdr>
    </w:pPr>
  </w:p>
  <w:p w:rsidR="005F59AF" w:rsidRDefault="008D1902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3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1A4C39">
      <w:fldChar w:fldCharType="separate"/>
    </w:r>
    <w:r w:rsidR="001A4C39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1A4C39">
      <w:fldChar w:fldCharType="separate"/>
    </w:r>
    <w:r w:rsidR="001A4C3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02" w:rsidRDefault="008D1902">
      <w:pPr>
        <w:spacing w:line="240" w:lineRule="auto"/>
      </w:pPr>
      <w:r>
        <w:separator/>
      </w:r>
    </w:p>
  </w:footnote>
  <w:footnote w:type="continuationSeparator" w:id="0">
    <w:p w:rsidR="008D1902" w:rsidRDefault="008D1902">
      <w:pPr>
        <w:spacing w:line="240" w:lineRule="auto"/>
      </w:pPr>
      <w:r>
        <w:continuationSeparator/>
      </w:r>
    </w:p>
  </w:footnote>
  <w:footnote w:id="1">
    <w:p w:rsidR="005F59AF" w:rsidRDefault="008D190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Collectieve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arbeidsovereenkomst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van 2 </w:t>
      </w:r>
      <w:proofErr w:type="spellStart"/>
      <w:r>
        <w:rPr>
          <w:rFonts w:ascii="Arial" w:eastAsia="Arial" w:hAnsi="Arial" w:cs="Arial"/>
          <w:sz w:val="20"/>
          <w:szCs w:val="20"/>
        </w:rPr>
        <w:t>februari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2021 tot </w:t>
      </w:r>
      <w:proofErr w:type="spellStart"/>
      <w:r>
        <w:rPr>
          <w:rFonts w:ascii="Arial" w:eastAsia="Arial" w:hAnsi="Arial" w:cs="Arial"/>
          <w:sz w:val="20"/>
          <w:szCs w:val="20"/>
        </w:rPr>
        <w:t>vaststelling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van de </w:t>
      </w:r>
      <w:proofErr w:type="spellStart"/>
      <w:r>
        <w:rPr>
          <w:rFonts w:ascii="Arial" w:eastAsia="Arial" w:hAnsi="Arial" w:cs="Arial"/>
          <w:sz w:val="20"/>
          <w:szCs w:val="20"/>
        </w:rPr>
        <w:t>bijlage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uitvoering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van de </w:t>
      </w:r>
      <w:proofErr w:type="spellStart"/>
      <w:r>
        <w:rPr>
          <w:rFonts w:ascii="Arial" w:eastAsia="Arial" w:hAnsi="Arial" w:cs="Arial"/>
          <w:sz w:val="20"/>
          <w:szCs w:val="20"/>
        </w:rPr>
        <w:t>collectieve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arbeidsovereenkomst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van 3 </w:t>
      </w:r>
      <w:proofErr w:type="spellStart"/>
      <w:r>
        <w:rPr>
          <w:rFonts w:ascii="Arial" w:eastAsia="Arial" w:hAnsi="Arial" w:cs="Arial"/>
          <w:sz w:val="20"/>
          <w:szCs w:val="20"/>
        </w:rPr>
        <w:t>december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2019 </w:t>
      </w:r>
      <w:proofErr w:type="spellStart"/>
      <w:r>
        <w:rPr>
          <w:rFonts w:ascii="Arial" w:eastAsia="Arial" w:hAnsi="Arial" w:cs="Arial"/>
          <w:sz w:val="20"/>
          <w:szCs w:val="20"/>
        </w:rPr>
        <w:t>inzake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toekenning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van </w:t>
      </w:r>
      <w:proofErr w:type="spellStart"/>
      <w:r>
        <w:rPr>
          <w:rFonts w:ascii="Arial" w:eastAsia="Arial" w:hAnsi="Arial" w:cs="Arial"/>
          <w:sz w:val="20"/>
          <w:szCs w:val="20"/>
        </w:rPr>
        <w:t>een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jaarlijkse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eindejaarspremie</w:t>
      </w:r>
      <w:proofErr w:type="spellEnd"/>
    </w:p>
  </w:footnote>
  <w:footnote w:id="2">
    <w:p w:rsidR="005F59AF" w:rsidRDefault="008D190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Collectieve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arbeidsovereenkomst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van 14 </w:t>
      </w:r>
      <w:proofErr w:type="spellStart"/>
      <w:r>
        <w:rPr>
          <w:rFonts w:ascii="Arial" w:eastAsia="Arial" w:hAnsi="Arial" w:cs="Arial"/>
          <w:sz w:val="20"/>
          <w:szCs w:val="20"/>
        </w:rPr>
        <w:t>september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2021 </w:t>
      </w:r>
      <w:proofErr w:type="spellStart"/>
      <w:r>
        <w:rPr>
          <w:rFonts w:ascii="Arial" w:eastAsia="Arial" w:hAnsi="Arial" w:cs="Arial"/>
          <w:sz w:val="20"/>
          <w:szCs w:val="20"/>
        </w:rPr>
        <w:t>tot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vaststelling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van het </w:t>
      </w:r>
      <w:proofErr w:type="spellStart"/>
      <w:r>
        <w:rPr>
          <w:rFonts w:ascii="Arial" w:eastAsia="Arial" w:hAnsi="Arial" w:cs="Arial"/>
          <w:sz w:val="20"/>
          <w:szCs w:val="20"/>
        </w:rPr>
        <w:t>bedrag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van het </w:t>
      </w:r>
      <w:proofErr w:type="spellStart"/>
      <w:r>
        <w:rPr>
          <w:rFonts w:ascii="Arial" w:eastAsia="Arial" w:hAnsi="Arial" w:cs="Arial"/>
          <w:sz w:val="20"/>
          <w:szCs w:val="20"/>
        </w:rPr>
        <w:t>saldo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van de </w:t>
      </w:r>
      <w:proofErr w:type="spellStart"/>
      <w:r>
        <w:rPr>
          <w:rFonts w:ascii="Arial" w:eastAsia="Arial" w:hAnsi="Arial" w:cs="Arial"/>
          <w:sz w:val="20"/>
          <w:szCs w:val="20"/>
        </w:rPr>
        <w:t>eindejaarspremie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voor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het </w:t>
      </w:r>
      <w:proofErr w:type="spellStart"/>
      <w:r>
        <w:rPr>
          <w:rFonts w:ascii="Arial" w:eastAsia="Arial" w:hAnsi="Arial" w:cs="Arial"/>
          <w:sz w:val="20"/>
          <w:szCs w:val="20"/>
        </w:rPr>
        <w:t>jaar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2020 in </w:t>
      </w:r>
      <w:proofErr w:type="spellStart"/>
      <w:r>
        <w:rPr>
          <w:rFonts w:ascii="Arial" w:eastAsia="Arial" w:hAnsi="Arial" w:cs="Arial"/>
          <w:sz w:val="20"/>
          <w:szCs w:val="20"/>
        </w:rPr>
        <w:t>uitvoering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van de </w:t>
      </w:r>
      <w:proofErr w:type="spellStart"/>
      <w:r>
        <w:rPr>
          <w:rFonts w:ascii="Arial" w:eastAsia="Arial" w:hAnsi="Arial" w:cs="Arial"/>
          <w:sz w:val="20"/>
          <w:szCs w:val="20"/>
        </w:rPr>
        <w:t>collectieve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arbeidsovereenkomst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van 3 </w:t>
      </w:r>
      <w:proofErr w:type="spellStart"/>
      <w:r>
        <w:rPr>
          <w:rFonts w:ascii="Arial" w:eastAsia="Arial" w:hAnsi="Arial" w:cs="Arial"/>
          <w:sz w:val="20"/>
          <w:szCs w:val="20"/>
        </w:rPr>
        <w:t>december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2019 </w:t>
      </w:r>
      <w:proofErr w:type="spellStart"/>
      <w:r>
        <w:rPr>
          <w:rFonts w:ascii="Arial" w:eastAsia="Arial" w:hAnsi="Arial" w:cs="Arial"/>
          <w:sz w:val="20"/>
          <w:szCs w:val="20"/>
        </w:rPr>
        <w:t>inzake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toekenning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van </w:t>
      </w:r>
      <w:proofErr w:type="spellStart"/>
      <w:r>
        <w:rPr>
          <w:rFonts w:ascii="Arial" w:eastAsia="Arial" w:hAnsi="Arial" w:cs="Arial"/>
          <w:sz w:val="20"/>
          <w:szCs w:val="20"/>
        </w:rPr>
        <w:t>een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jaarlijkse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eindejaarspremie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AF" w:rsidRDefault="005F59AF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AF" w:rsidRDefault="005F59AF">
    <w:pPr>
      <w:pBdr>
        <w:top w:val="nil"/>
        <w:left w:val="nil"/>
        <w:bottom w:val="nil"/>
        <w:right w:val="nil"/>
        <w:between w:val="nil"/>
      </w:pBdr>
    </w:pPr>
  </w:p>
  <w:p w:rsidR="005F59AF" w:rsidRDefault="005F59AF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:rsidR="005F59AF" w:rsidRDefault="008D1902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405278" cy="642938"/>
          <wp:effectExtent l="0" t="0" r="0" b="0"/>
          <wp:docPr id="1" name="image2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59AF"/>
    <w:rsid w:val="001A4C39"/>
    <w:rsid w:val="005F59AF"/>
    <w:rsid w:val="008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A4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4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A4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4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1378</Characters>
  <Application>Microsoft Office Word</Application>
  <DocSecurity>0</DocSecurity>
  <Lines>86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Verhoeven</dc:creator>
  <cp:lastModifiedBy>Heidi Verhoeven</cp:lastModifiedBy>
  <cp:revision>2</cp:revision>
  <dcterms:created xsi:type="dcterms:W3CDTF">2021-11-10T10:02:00Z</dcterms:created>
  <dcterms:modified xsi:type="dcterms:W3CDTF">2021-11-10T10:02:00Z</dcterms:modified>
</cp:coreProperties>
</file>