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Layout w:type="fixed"/>
        <w:tblLook w:val="0600"/>
      </w:tblPr>
      <w:tblGrid>
        <w:gridCol w:w="2490"/>
        <w:gridCol w:w="6390"/>
        <w:tblGridChange w:id="0">
          <w:tblGrid>
            <w:gridCol w:w="2490"/>
            <w:gridCol w:w="6390"/>
          </w:tblGrid>
        </w:tblGridChange>
      </w:tblGrid>
      <w:tr>
        <w:tc>
          <w:tcPr>
            <w:vMerge w:val="restart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Zenithgebouw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Koning Albert II-laan 37</w:t>
              <w:br w:type="textWrapping"/>
              <w:t xml:space="preserve">1030 BRUSSEL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www.vaph.be</w:t>
            </w:r>
          </w:p>
        </w:tc>
        <w:tc>
          <w:tcPr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MEDEDELING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Gericht aan: PAB/PVB-budgethouders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18/06/2021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VAPH21/22</w:t>
            </w:r>
          </w:p>
        </w:tc>
      </w:tr>
      <w:tr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Contactpersoon</w:t>
            </w:r>
          </w:p>
        </w:tc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Team Budgetbesteding</w:t>
            </w:r>
          </w:p>
        </w:tc>
      </w:tr>
      <w:tr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budgetbesteding@vaph.be</w:t>
            </w:r>
          </w:p>
        </w:tc>
      </w:tr>
      <w:tr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Telefoon</w:t>
            </w:r>
          </w:p>
        </w:tc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02 249 30 00</w:t>
            </w:r>
          </w:p>
        </w:tc>
      </w:tr>
      <w:tr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Bijlagen</w:t>
            </w:r>
          </w:p>
        </w:tc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</w:tr>
      <w:tr>
        <w:tc>
          <w:tcPr>
            <w:gridSpan w:val="2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gridSpan w:val="2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Dienstencheques en de aangifte van personenbelasting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deadline voor het indienen van uw personenbelasting nadert: voor de papieren versie is die voorzien voor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 juni</w:t>
      </w:r>
      <w:r w:rsidDel="00000000" w:rsidR="00000000" w:rsidRPr="00000000">
        <w:rPr>
          <w:rFonts w:ascii="Arial" w:cs="Arial" w:eastAsia="Arial" w:hAnsi="Arial"/>
          <w:rtl w:val="0"/>
        </w:rPr>
        <w:t xml:space="preserve">, als u via Tax-on-web werkt is de datum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 juli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Als u vorig jaar dienstencheques aankocht, dan stuurde Sodexo u wellicht een fiscaal attest. Daarop wordt de belastingvermindering (het fiscaal voordeel) automatisch berekend. Ook op uw belastingaangifte wordt die automatisch berekend en ingevuld.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Maar, let op: </w:t>
      </w:r>
      <w:r w:rsidDel="00000000" w:rsidR="00000000" w:rsidRPr="00000000">
        <w:rPr>
          <w:rFonts w:ascii="Arial" w:cs="Arial" w:eastAsia="Arial" w:hAnsi="Arial"/>
          <w:rtl w:val="0"/>
        </w:rPr>
        <w:t xml:space="preserve">Dienstencheques die u aankocht met uw persoonlijke-assistentiebudget (PAB)/persoonsvolgend budget (PVB) zijn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niet</w:t>
      </w:r>
      <w:r w:rsidDel="00000000" w:rsidR="00000000" w:rsidRPr="00000000">
        <w:rPr>
          <w:rFonts w:ascii="Arial" w:cs="Arial" w:eastAsia="Arial" w:hAnsi="Arial"/>
          <w:rtl w:val="0"/>
        </w:rPr>
        <w:t xml:space="preserve"> fiscaal aftrekbaar. De overheid (het VAPH) kwam immers al tussen voor de volledige kosten van de cheques, een extra belastingvermindering is dus niet mogelijk.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Wat moet u doen?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Het is de verantwoordelijkheid van de budgethouder om dit belastingvoordeel (voor wat betreft dienstencheques aangekocht met het PAB/PVB) te schrappen van de aangifte en eventueel de belastingdienst op de hoogte te brengen.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870.8661417322835" w:top="1133.8582677165355" w:left="1870.866141732283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1364840" cy="566738"/>
          <wp:effectExtent b="0" l="0" r="0" t="0"/>
          <wp:docPr descr="logo_vlaanderen-is-welzijn_word_300dpi.png" id="2" name="image2.png"/>
          <a:graphic>
            <a:graphicData uri="http://schemas.openxmlformats.org/drawingml/2006/picture">
              <pic:pic>
                <pic:nvPicPr>
                  <pic:cNvPr descr="logo_vlaanderen-is-welzijn_word_300dpi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 xml:space="preserve">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van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54"/>
        <w:szCs w:val="5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1405278" cy="642938"/>
          <wp:effectExtent b="0" l="0" r="0" t="0"/>
          <wp:docPr descr="logo_vaph_word_300dpi.png" id="1" name="image1.png"/>
          <a:graphic>
            <a:graphicData uri="http://schemas.openxmlformats.org/drawingml/2006/picture">
              <pic:pic>
                <pic:nvPicPr>
                  <pic:cNvPr descr="logo_vaph_word_300dpi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Calibri" w:cs="Calibri" w:eastAsia="Calibri" w:hAnsi="Calibri"/>
      <w:color w:val="9d1a53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9d1a5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