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9C" w:rsidRDefault="00E2719C" w:rsidP="00420D62">
      <w:pPr>
        <w:pStyle w:val="Kop1"/>
        <w:numPr>
          <w:ilvl w:val="0"/>
          <w:numId w:val="0"/>
        </w:numPr>
        <w:ind w:left="431"/>
        <w:rPr>
          <w:rFonts w:eastAsia="Arial"/>
          <w:lang w:eastAsia="nl-BE"/>
        </w:rPr>
      </w:pPr>
      <w:bookmarkStart w:id="0" w:name="_GoBack"/>
      <w:bookmarkEnd w:id="0"/>
    </w:p>
    <w:p w:rsidR="00420D62" w:rsidRPr="00420D62" w:rsidRDefault="00420D62" w:rsidP="00420D62">
      <w:pPr>
        <w:pStyle w:val="Kop1"/>
        <w:numPr>
          <w:ilvl w:val="0"/>
          <w:numId w:val="0"/>
        </w:numPr>
        <w:ind w:left="431"/>
        <w:rPr>
          <w:rFonts w:eastAsia="Arial"/>
          <w:lang w:eastAsia="nl-BE"/>
        </w:rPr>
      </w:pPr>
      <w:r w:rsidRPr="00420D62">
        <w:rPr>
          <w:rFonts w:eastAsia="Arial"/>
          <w:lang w:eastAsia="nl-BE"/>
        </w:rPr>
        <w:t>Workshop kwaliteit van leven</w:t>
      </w:r>
    </w:p>
    <w:p w:rsidR="00420D62" w:rsidRPr="00420D62" w:rsidRDefault="00420D62" w:rsidP="00420D62">
      <w:pPr>
        <w:pStyle w:val="Brief-Adres"/>
        <w:rPr>
          <w:color w:val="auto"/>
          <w:lang w:val="nl" w:eastAsia="nl-BE"/>
        </w:rPr>
      </w:pPr>
    </w:p>
    <w:p w:rsidR="00420D62" w:rsidRPr="00420D62" w:rsidRDefault="00420D62" w:rsidP="00420D62">
      <w:pPr>
        <w:rPr>
          <w:lang w:val="nl" w:eastAsia="nl-BE"/>
        </w:rPr>
      </w:pPr>
      <w:r w:rsidRPr="00420D62">
        <w:rPr>
          <w:lang w:val="nl" w:eastAsia="nl-BE"/>
        </w:rPr>
        <w:t>Deze workshop met 73 deelnemers werd in goede banen geleid door Ilse Goethals (E-QUAL, Hogeschool Gent), Geert Stroobant (De Heide en Zorgdorpen vzw) en Joke Vandaele (Groep Ubuntu x 8K). Met deze workshop werd gepeild naar de invloed die persoonsvolgende financiering (als principe en in zijn huidige praktische uitwerking) heeft op de kwaliteit van bestaan van de persoon met een handicap. De antwoorden op de centrale vraag, namelijk “Wat draagt voor jou bij aan jouw levenskwaliteit?” vind je hieronder in de word-cloud.</w:t>
      </w:r>
    </w:p>
    <w:p w:rsidR="00420D62" w:rsidRPr="00420D62" w:rsidRDefault="00420D62" w:rsidP="00420D62">
      <w:pPr>
        <w:pStyle w:val="Brief-Adres"/>
        <w:rPr>
          <w:color w:val="auto"/>
          <w:lang w:val="nl" w:eastAsia="nl-BE"/>
        </w:rPr>
      </w:pPr>
    </w:p>
    <w:p w:rsidR="00420D62" w:rsidRPr="00420D62" w:rsidRDefault="00420D62" w:rsidP="00420D62">
      <w:pPr>
        <w:spacing w:after="0" w:line="276" w:lineRule="auto"/>
        <w:rPr>
          <w:rFonts w:ascii="Arial" w:eastAsia="Arial" w:hAnsi="Arial" w:cs="Arial"/>
          <w:lang w:val="nl" w:eastAsia="nl-BE"/>
        </w:rPr>
      </w:pPr>
      <w:r w:rsidRPr="00420D62">
        <w:rPr>
          <w:rFonts w:ascii="Arial" w:eastAsia="Arial" w:hAnsi="Arial" w:cs="Arial"/>
          <w:noProof/>
          <w:lang w:eastAsia="nl-BE"/>
        </w:rPr>
        <w:drawing>
          <wp:inline distT="114300" distB="114300" distL="114300" distR="114300" wp14:anchorId="520E1D4F" wp14:editId="0287539E">
            <wp:extent cx="5734050" cy="3860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34050" cy="3860800"/>
                    </a:xfrm>
                    <a:prstGeom prst="rect">
                      <a:avLst/>
                    </a:prstGeom>
                    <a:ln/>
                  </pic:spPr>
                </pic:pic>
              </a:graphicData>
            </a:graphic>
          </wp:inline>
        </w:drawing>
      </w:r>
    </w:p>
    <w:p w:rsidR="00420D62" w:rsidRPr="00420D62" w:rsidRDefault="00420D62" w:rsidP="00420D62">
      <w:pPr>
        <w:rPr>
          <w:lang w:val="nl" w:eastAsia="nl-BE"/>
        </w:rPr>
      </w:pPr>
    </w:p>
    <w:p w:rsidR="00420D62" w:rsidRPr="00420D62" w:rsidRDefault="00420D62" w:rsidP="00420D62">
      <w:pPr>
        <w:rPr>
          <w:lang w:val="nl" w:eastAsia="nl-BE"/>
        </w:rPr>
      </w:pPr>
      <w:r w:rsidRPr="00420D62">
        <w:rPr>
          <w:lang w:val="nl" w:eastAsia="nl-BE"/>
        </w:rPr>
        <w:t>Na een korte toelichting over de wetenschappelijke benadering van het concept “kwaliteit van bestaan”, werden 2 concrete voorbeelden uit de praktijk belicht. De deelnemers aan de workshop werden onderverdeeld in kleine groepjes om te discussiëren over de voordelen, mogelijkheden, nadelen en risico’s verbonden aan de persoonsvolgende financiering in het kader van de kwaliteit van bestaan van personen die hun zorg en ondersteuning betalen met een persoonsvolgend budget.</w:t>
      </w:r>
    </w:p>
    <w:p w:rsidR="00420D62" w:rsidRPr="00420D62" w:rsidRDefault="00420D62" w:rsidP="00420D62">
      <w:pPr>
        <w:rPr>
          <w:lang w:val="nl" w:eastAsia="nl-BE"/>
        </w:rPr>
      </w:pPr>
    </w:p>
    <w:p w:rsidR="00420D62" w:rsidRPr="00420D62" w:rsidRDefault="00420D62" w:rsidP="00420D62">
      <w:pPr>
        <w:rPr>
          <w:lang w:val="nl" w:eastAsia="nl-BE"/>
        </w:rPr>
      </w:pPr>
      <w:r w:rsidRPr="00420D62">
        <w:rPr>
          <w:lang w:val="nl" w:eastAsia="nl-BE"/>
        </w:rPr>
        <w:t>Hieronder vinden jullie een overzicht van de belangrijkste positieve en negatieve punten die door de verschillende groepen werden aangegeven.</w:t>
      </w:r>
    </w:p>
    <w:p w:rsidR="00420D62" w:rsidRPr="00420D62" w:rsidRDefault="00420D62" w:rsidP="00420D62">
      <w:pPr>
        <w:rPr>
          <w:lang w:val="nl" w:eastAsia="nl-BE"/>
        </w:rPr>
      </w:pPr>
    </w:p>
    <w:p w:rsidR="00420D62" w:rsidRPr="00420D62" w:rsidRDefault="00420D62" w:rsidP="00420D62">
      <w:pPr>
        <w:rPr>
          <w:rFonts w:ascii="Arial" w:eastAsia="Arial" w:hAnsi="Arial" w:cs="Arial"/>
          <w:lang w:val="nl" w:eastAsia="nl-BE"/>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20D62" w:rsidRPr="00420D62" w:rsidTr="00C3161B">
        <w:tc>
          <w:tcPr>
            <w:tcW w:w="4514" w:type="dxa"/>
            <w:shd w:val="clear" w:color="auto" w:fill="00FF00"/>
            <w:tcMar>
              <w:top w:w="100" w:type="dxa"/>
              <w:left w:w="100" w:type="dxa"/>
              <w:bottom w:w="100" w:type="dxa"/>
              <w:right w:w="100" w:type="dxa"/>
            </w:tcMar>
          </w:tcPr>
          <w:p w:rsidR="00420D62" w:rsidRPr="00420D62" w:rsidRDefault="00420D62" w:rsidP="00420D62">
            <w:pPr>
              <w:widowControl w:val="0"/>
              <w:spacing w:after="0" w:line="240" w:lineRule="auto"/>
              <w:rPr>
                <w:rFonts w:eastAsia="Arial" w:cs="Arial"/>
                <w:b/>
                <w:lang w:val="nl" w:eastAsia="nl-BE"/>
              </w:rPr>
            </w:pPr>
            <w:r w:rsidRPr="00420D62">
              <w:rPr>
                <w:rFonts w:eastAsia="Arial" w:cs="Arial"/>
                <w:b/>
                <w:lang w:val="nl" w:eastAsia="nl-BE"/>
              </w:rPr>
              <w:t>Sterktes</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 xml:space="preserve">Meer flexibiliteit in budgetbesteding </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Meer flexibiliteit in de ondersteuning</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Versoepelde en verminderde regelgeving</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Vraaggestuurde zorg</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Mogelijkheid tot zelfregie</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Bevordert kwaliteit van leven</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PVF zet aan tot creatief ondernemen</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Mogelijkheid om in te zetten op inclusie</w:t>
            </w:r>
          </w:p>
        </w:tc>
        <w:tc>
          <w:tcPr>
            <w:tcW w:w="4514" w:type="dxa"/>
            <w:shd w:val="clear" w:color="auto" w:fill="FF0000"/>
            <w:tcMar>
              <w:top w:w="100" w:type="dxa"/>
              <w:left w:w="100" w:type="dxa"/>
              <w:bottom w:w="100" w:type="dxa"/>
              <w:right w:w="100" w:type="dxa"/>
            </w:tcMar>
          </w:tcPr>
          <w:p w:rsidR="00420D62" w:rsidRPr="00420D62" w:rsidRDefault="00420D62" w:rsidP="00420D62">
            <w:pPr>
              <w:widowControl w:val="0"/>
              <w:spacing w:after="0" w:line="240" w:lineRule="auto"/>
              <w:rPr>
                <w:rFonts w:eastAsia="Arial" w:cs="Arial"/>
                <w:b/>
                <w:lang w:val="nl" w:eastAsia="nl-BE"/>
              </w:rPr>
            </w:pPr>
            <w:r w:rsidRPr="00420D62">
              <w:rPr>
                <w:rFonts w:eastAsia="Arial" w:cs="Arial"/>
                <w:b/>
                <w:lang w:val="nl" w:eastAsia="nl-BE"/>
              </w:rPr>
              <w:t>Zwaktes</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De wachtlijsten zijn te lang</w:t>
            </w:r>
          </w:p>
          <w:p w:rsidR="00420D62" w:rsidRPr="00420D62" w:rsidRDefault="00420D62" w:rsidP="00420D62">
            <w:pPr>
              <w:widowControl w:val="0"/>
              <w:spacing w:after="0" w:line="240" w:lineRule="auto"/>
              <w:rPr>
                <w:rFonts w:eastAsia="Arial" w:cs="Arial"/>
                <w:b/>
                <w:lang w:val="nl" w:eastAsia="nl-BE"/>
              </w:rPr>
            </w:pPr>
            <w:r w:rsidRPr="00420D62">
              <w:rPr>
                <w:rFonts w:eastAsia="Arial" w:cs="Arial"/>
                <w:lang w:val="nl" w:eastAsia="nl-BE"/>
              </w:rPr>
              <w:t>De administratie is complex en tijdrovend</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Veel kennis over het systeem nodig om de weg te vinden</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Verplicht PVF aanvragen voor 65 jaar</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Er is geen automatische toekenningsgroep voor BUSO-leerlingen</w:t>
            </w:r>
          </w:p>
          <w:p w:rsidR="00420D62" w:rsidRPr="00420D62" w:rsidRDefault="00420D62" w:rsidP="00420D62">
            <w:pPr>
              <w:widowControl w:val="0"/>
              <w:spacing w:after="0" w:line="240" w:lineRule="auto"/>
              <w:rPr>
                <w:rFonts w:eastAsia="Arial" w:cs="Arial"/>
                <w:lang w:val="nl" w:eastAsia="nl-BE"/>
              </w:rPr>
            </w:pPr>
          </w:p>
        </w:tc>
      </w:tr>
      <w:tr w:rsidR="00420D62" w:rsidRPr="00420D62" w:rsidTr="00C3161B">
        <w:tc>
          <w:tcPr>
            <w:tcW w:w="4514" w:type="dxa"/>
            <w:shd w:val="clear" w:color="auto" w:fill="4A86E8"/>
            <w:tcMar>
              <w:top w:w="100" w:type="dxa"/>
              <w:left w:w="100" w:type="dxa"/>
              <w:bottom w:w="100" w:type="dxa"/>
              <w:right w:w="100" w:type="dxa"/>
            </w:tcMar>
          </w:tcPr>
          <w:p w:rsidR="00420D62" w:rsidRPr="00420D62" w:rsidRDefault="00420D62" w:rsidP="00420D62">
            <w:pPr>
              <w:widowControl w:val="0"/>
              <w:spacing w:after="0" w:line="240" w:lineRule="auto"/>
              <w:rPr>
                <w:rFonts w:eastAsia="Arial" w:cs="Arial"/>
                <w:lang w:val="nl" w:eastAsia="nl-BE"/>
              </w:rPr>
            </w:pPr>
            <w:r w:rsidRPr="00420D62">
              <w:rPr>
                <w:rFonts w:eastAsia="Arial" w:cs="Arial"/>
                <w:b/>
                <w:lang w:val="nl" w:eastAsia="nl-BE"/>
              </w:rPr>
              <w:t>Opportuniteiten/Kansen</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Kennis en expertise uitwisselen</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Samenwerken tussen sectoren, diensten, etc</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Vraag en aanbod matchen via online kaart</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Administratie vereenvoudigen</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Toeleidingsprocedure vereenvoudigen</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Intersectoraal informatie aanbieden</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Bekendheid en kennis PVF verhogen</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Meer bijstand organiseren</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Vlotte doorstroom naar andere ondersteuningsvormen</w:t>
            </w:r>
          </w:p>
        </w:tc>
        <w:tc>
          <w:tcPr>
            <w:tcW w:w="4514" w:type="dxa"/>
            <w:shd w:val="clear" w:color="auto" w:fill="FFFF00"/>
            <w:tcMar>
              <w:top w:w="100" w:type="dxa"/>
              <w:left w:w="100" w:type="dxa"/>
              <w:bottom w:w="100" w:type="dxa"/>
              <w:right w:w="100" w:type="dxa"/>
            </w:tcMar>
          </w:tcPr>
          <w:p w:rsidR="00420D62" w:rsidRPr="00420D62" w:rsidRDefault="00420D62" w:rsidP="00420D62">
            <w:pPr>
              <w:widowControl w:val="0"/>
              <w:spacing w:after="0" w:line="240" w:lineRule="auto"/>
              <w:rPr>
                <w:rFonts w:eastAsia="Arial" w:cs="Arial"/>
                <w:b/>
                <w:lang w:val="nl" w:eastAsia="nl-BE"/>
              </w:rPr>
            </w:pPr>
            <w:r w:rsidRPr="00420D62">
              <w:rPr>
                <w:rFonts w:eastAsia="Arial" w:cs="Arial"/>
                <w:b/>
                <w:lang w:val="nl" w:eastAsia="nl-BE"/>
              </w:rPr>
              <w:t>Bedreigingen/Risico’s</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Zelfregie is niet voor iedereen haalbaar</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Het netwerk kan zwaarder belast worden</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 xml:space="preserve">Budgethouders vinden onvoldoende de weg naar bijstandsorganisaties </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Onduidelijkheid van het zorglandschap</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Beperkte informatie</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De budgetten zijn te laag/te hoog</w:t>
            </w:r>
          </w:p>
          <w:p w:rsidR="00420D62" w:rsidRPr="00420D62" w:rsidRDefault="00420D62" w:rsidP="00420D62">
            <w:pPr>
              <w:widowControl w:val="0"/>
              <w:spacing w:after="0" w:line="240" w:lineRule="auto"/>
              <w:rPr>
                <w:rFonts w:eastAsia="Arial" w:cs="Arial"/>
                <w:lang w:val="nl" w:eastAsia="nl-BE"/>
              </w:rPr>
            </w:pPr>
            <w:r w:rsidRPr="00420D62">
              <w:rPr>
                <w:rFonts w:eastAsia="Arial" w:cs="Arial"/>
                <w:lang w:val="nl" w:eastAsia="nl-BE"/>
              </w:rPr>
              <w:t>Nood aan kennis van het systeem en informatie</w:t>
            </w:r>
          </w:p>
        </w:tc>
      </w:tr>
    </w:tbl>
    <w:p w:rsidR="00420D62" w:rsidRPr="00420D62" w:rsidRDefault="00420D62" w:rsidP="00420D62">
      <w:pPr>
        <w:rPr>
          <w:lang w:val="nl" w:eastAsia="nl-BE"/>
        </w:rPr>
      </w:pPr>
    </w:p>
    <w:p w:rsidR="00420D62" w:rsidRPr="00420D62" w:rsidRDefault="00420D62" w:rsidP="00420D62">
      <w:pPr>
        <w:rPr>
          <w:lang w:val="nl" w:eastAsia="nl-BE"/>
        </w:rPr>
      </w:pPr>
    </w:p>
    <w:p w:rsidR="00420D62" w:rsidRPr="00420D62" w:rsidRDefault="00420D62" w:rsidP="00420D62">
      <w:pPr>
        <w:rPr>
          <w:lang w:val="nl" w:eastAsia="nl-BE"/>
        </w:rPr>
      </w:pPr>
      <w:r w:rsidRPr="00420D62">
        <w:rPr>
          <w:lang w:val="nl" w:eastAsia="nl-BE"/>
        </w:rPr>
        <w:t xml:space="preserve">Het VAPH blijft inzetten op een gewaarborgde kwaliteit van bestaan voor de houders van een persoonsvolgend budget. Op </w:t>
      </w:r>
      <w:hyperlink r:id="rId10">
        <w:r w:rsidRPr="00420D62">
          <w:rPr>
            <w:color w:val="1155CC"/>
            <w:u w:val="single"/>
            <w:lang w:val="nl" w:eastAsia="nl-BE"/>
          </w:rPr>
          <w:t>https://www.vaph.be/documenten/de-relatie-tussen-quality-life-en-persoonsvolgende-financiering-de-ontwikkeling-van-een</w:t>
        </w:r>
      </w:hyperlink>
      <w:r w:rsidRPr="00420D62">
        <w:rPr>
          <w:lang w:val="nl" w:eastAsia="nl-BE"/>
        </w:rPr>
        <w:t xml:space="preserve"> kan je meer informatie vinden over het wetenschappelijk onderzoek dat hieromtrent in opdracht van het VAPH al werd uitgevoerd.</w:t>
      </w:r>
    </w:p>
    <w:p w:rsidR="00420D62" w:rsidRPr="00420D62" w:rsidRDefault="00420D62" w:rsidP="00420D62">
      <w:pPr>
        <w:rPr>
          <w:lang w:val="nl" w:eastAsia="nl-BE"/>
        </w:rPr>
      </w:pPr>
    </w:p>
    <w:p w:rsidR="00420D62" w:rsidRPr="00420D62" w:rsidRDefault="00420D62" w:rsidP="00420D62">
      <w:pPr>
        <w:rPr>
          <w:b/>
          <w:sz w:val="24"/>
          <w:szCs w:val="24"/>
          <w:u w:val="single"/>
          <w:lang w:val="nl" w:eastAsia="nl-BE"/>
        </w:rPr>
      </w:pPr>
      <w:r w:rsidRPr="00420D62">
        <w:rPr>
          <w:lang w:val="nl" w:eastAsia="nl-BE"/>
        </w:rPr>
        <w:t>Meer informatie volgt nog over de concrete stappen die het VAPH hieromtrent in de nabije toekomst zal zetten.</w:t>
      </w:r>
      <w:bookmarkStart w:id="1" w:name="_onxsq4p2ven7" w:colFirst="0" w:colLast="0"/>
      <w:bookmarkEnd w:id="1"/>
    </w:p>
    <w:p w:rsidR="000E6DCA" w:rsidRPr="000E6DCA" w:rsidRDefault="000E6DCA" w:rsidP="00420D62">
      <w:pPr>
        <w:pStyle w:val="Koptekst"/>
        <w:tabs>
          <w:tab w:val="clear" w:pos="4536"/>
          <w:tab w:val="clear" w:pos="9072"/>
        </w:tabs>
      </w:pPr>
    </w:p>
    <w:sectPr w:rsidR="000E6DCA" w:rsidRPr="000E6DCA" w:rsidSect="0085716F">
      <w:footerReference w:type="default" r:id="rId11"/>
      <w:headerReference w:type="first" r:id="rId12"/>
      <w:footerReference w:type="first" r:id="rId13"/>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AFC" w:rsidRDefault="00297AFC" w:rsidP="00A13B42">
      <w:r>
        <w:separator/>
      </w:r>
    </w:p>
    <w:p w:rsidR="00297AFC" w:rsidRDefault="00297AFC"/>
  </w:endnote>
  <w:endnote w:type="continuationSeparator" w:id="0">
    <w:p w:rsidR="00297AFC" w:rsidRDefault="00297AFC" w:rsidP="00A13B42">
      <w:r>
        <w:continuationSeparator/>
      </w:r>
    </w:p>
    <w:p w:rsidR="00297AFC" w:rsidRDefault="00297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F761BE">
      <w:rPr>
        <w:noProof/>
      </w:rPr>
      <w:t>2</w:t>
    </w:r>
    <w:r w:rsidRPr="00516E9E">
      <w:fldChar w:fldCharType="end"/>
    </w:r>
    <w:r w:rsidRPr="00516E9E">
      <w:t xml:space="preserve"> van </w:t>
    </w:r>
    <w:fldSimple w:instr=" NUMPAGES   \* MERGEFORMAT ">
      <w:r w:rsidR="00F761BE">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F761BE">
      <w:rPr>
        <w:noProof/>
      </w:rPr>
      <w:t>1</w:t>
    </w:r>
    <w:r w:rsidRPr="00516E9E">
      <w:fldChar w:fldCharType="end"/>
    </w:r>
    <w:r w:rsidRPr="00516E9E">
      <w:t xml:space="preserve"> van </w:t>
    </w:r>
    <w:fldSimple w:instr=" NUMPAGES   \* MERGEFORMAT ">
      <w:r w:rsidR="00F761BE">
        <w:rPr>
          <w:noProof/>
        </w:rPr>
        <w:t>2</w:t>
      </w:r>
    </w:fldSimple>
    <w:r w:rsidRPr="00516E9E">
      <w:rPr>
        <w:noProof/>
        <w:lang w:eastAsia="nl-BE"/>
      </w:rPr>
      <w:drawing>
        <wp:anchor distT="0" distB="0" distL="114300" distR="114300" simplePos="0" relativeHeight="251679744" behindDoc="0" locked="0" layoutInCell="1" allowOverlap="1" wp14:anchorId="372B5B0D" wp14:editId="1550C888">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AFC" w:rsidRDefault="00297AFC" w:rsidP="00692334">
      <w:pPr>
        <w:spacing w:after="0"/>
      </w:pPr>
      <w:r>
        <w:separator/>
      </w:r>
    </w:p>
  </w:footnote>
  <w:footnote w:type="continuationSeparator" w:id="0">
    <w:p w:rsidR="00297AFC" w:rsidRDefault="00297AFC" w:rsidP="00A13B42">
      <w:r>
        <w:continuationSeparator/>
      </w:r>
    </w:p>
    <w:p w:rsidR="00297AFC" w:rsidRDefault="00297A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70DF5BE7" wp14:editId="43D59D03">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62"/>
    <w:rsid w:val="00001D1B"/>
    <w:rsid w:val="00011108"/>
    <w:rsid w:val="00011992"/>
    <w:rsid w:val="000128DC"/>
    <w:rsid w:val="00023FE3"/>
    <w:rsid w:val="000317EF"/>
    <w:rsid w:val="0003380D"/>
    <w:rsid w:val="00036FEA"/>
    <w:rsid w:val="0004078D"/>
    <w:rsid w:val="00041026"/>
    <w:rsid w:val="00045873"/>
    <w:rsid w:val="000525B9"/>
    <w:rsid w:val="000537C8"/>
    <w:rsid w:val="00057040"/>
    <w:rsid w:val="000578F4"/>
    <w:rsid w:val="00065B3E"/>
    <w:rsid w:val="000741AC"/>
    <w:rsid w:val="0007551D"/>
    <w:rsid w:val="00077826"/>
    <w:rsid w:val="00080381"/>
    <w:rsid w:val="00080793"/>
    <w:rsid w:val="00080EE1"/>
    <w:rsid w:val="00083765"/>
    <w:rsid w:val="00085B28"/>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E6DCA"/>
    <w:rsid w:val="000F0892"/>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4766B"/>
    <w:rsid w:val="00163A0A"/>
    <w:rsid w:val="00166BD1"/>
    <w:rsid w:val="00180BA8"/>
    <w:rsid w:val="0018349B"/>
    <w:rsid w:val="00184D8F"/>
    <w:rsid w:val="00187D99"/>
    <w:rsid w:val="001953CB"/>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282F"/>
    <w:rsid w:val="00215F4C"/>
    <w:rsid w:val="00224CDD"/>
    <w:rsid w:val="00227F82"/>
    <w:rsid w:val="00235779"/>
    <w:rsid w:val="002366E8"/>
    <w:rsid w:val="00236E1E"/>
    <w:rsid w:val="00247F74"/>
    <w:rsid w:val="00252D5E"/>
    <w:rsid w:val="002544EF"/>
    <w:rsid w:val="00263EC0"/>
    <w:rsid w:val="00265D4C"/>
    <w:rsid w:val="00267932"/>
    <w:rsid w:val="0027222B"/>
    <w:rsid w:val="00272F9F"/>
    <w:rsid w:val="002832A0"/>
    <w:rsid w:val="00284704"/>
    <w:rsid w:val="00286751"/>
    <w:rsid w:val="00292C6B"/>
    <w:rsid w:val="00294FE0"/>
    <w:rsid w:val="00297AFC"/>
    <w:rsid w:val="002A0F86"/>
    <w:rsid w:val="002A0FF7"/>
    <w:rsid w:val="002A3918"/>
    <w:rsid w:val="002A5C5F"/>
    <w:rsid w:val="002A7A5A"/>
    <w:rsid w:val="002B2667"/>
    <w:rsid w:val="002C0D86"/>
    <w:rsid w:val="002C21EA"/>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3574C"/>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3C3A"/>
    <w:rsid w:val="00395397"/>
    <w:rsid w:val="003974CF"/>
    <w:rsid w:val="003A05E6"/>
    <w:rsid w:val="003A32EB"/>
    <w:rsid w:val="003A5274"/>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14D8E"/>
    <w:rsid w:val="00420D62"/>
    <w:rsid w:val="0042565F"/>
    <w:rsid w:val="00431D42"/>
    <w:rsid w:val="00440131"/>
    <w:rsid w:val="0044212B"/>
    <w:rsid w:val="00445EE8"/>
    <w:rsid w:val="00447FE0"/>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07D3E"/>
    <w:rsid w:val="00613F1C"/>
    <w:rsid w:val="00614CAE"/>
    <w:rsid w:val="006158CB"/>
    <w:rsid w:val="00616ED4"/>
    <w:rsid w:val="0062114F"/>
    <w:rsid w:val="00621BC5"/>
    <w:rsid w:val="006346EE"/>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46600"/>
    <w:rsid w:val="00846992"/>
    <w:rsid w:val="0084759D"/>
    <w:rsid w:val="008477B8"/>
    <w:rsid w:val="0085199F"/>
    <w:rsid w:val="0085716F"/>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84F"/>
    <w:rsid w:val="00B200B5"/>
    <w:rsid w:val="00B2051E"/>
    <w:rsid w:val="00B32B12"/>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5378"/>
    <w:rsid w:val="00BF74A3"/>
    <w:rsid w:val="00C02CB6"/>
    <w:rsid w:val="00C05ADB"/>
    <w:rsid w:val="00C124DC"/>
    <w:rsid w:val="00C12943"/>
    <w:rsid w:val="00C15032"/>
    <w:rsid w:val="00C17B2E"/>
    <w:rsid w:val="00C2236D"/>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A0035"/>
    <w:rsid w:val="00CB05D7"/>
    <w:rsid w:val="00CB2413"/>
    <w:rsid w:val="00CB2C15"/>
    <w:rsid w:val="00CB2E5B"/>
    <w:rsid w:val="00CC0FB9"/>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3DA6"/>
    <w:rsid w:val="00D341A2"/>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4D82"/>
    <w:rsid w:val="00DE4D95"/>
    <w:rsid w:val="00DF3441"/>
    <w:rsid w:val="00DF45A0"/>
    <w:rsid w:val="00E0496E"/>
    <w:rsid w:val="00E10219"/>
    <w:rsid w:val="00E16403"/>
    <w:rsid w:val="00E17BFE"/>
    <w:rsid w:val="00E21A3E"/>
    <w:rsid w:val="00E2514D"/>
    <w:rsid w:val="00E25CE2"/>
    <w:rsid w:val="00E26CE5"/>
    <w:rsid w:val="00E2719C"/>
    <w:rsid w:val="00E31423"/>
    <w:rsid w:val="00E3284A"/>
    <w:rsid w:val="00E33C80"/>
    <w:rsid w:val="00E41250"/>
    <w:rsid w:val="00E41972"/>
    <w:rsid w:val="00E42283"/>
    <w:rsid w:val="00E45DD4"/>
    <w:rsid w:val="00E46477"/>
    <w:rsid w:val="00E51891"/>
    <w:rsid w:val="00E51B12"/>
    <w:rsid w:val="00E51C0C"/>
    <w:rsid w:val="00E56E36"/>
    <w:rsid w:val="00E653DA"/>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373E"/>
    <w:rsid w:val="00F02B6C"/>
    <w:rsid w:val="00F127CF"/>
    <w:rsid w:val="00F15B57"/>
    <w:rsid w:val="00F2221D"/>
    <w:rsid w:val="00F23413"/>
    <w:rsid w:val="00F24CB4"/>
    <w:rsid w:val="00F33EF3"/>
    <w:rsid w:val="00F40013"/>
    <w:rsid w:val="00F41722"/>
    <w:rsid w:val="00F41EB8"/>
    <w:rsid w:val="00F4422E"/>
    <w:rsid w:val="00F45157"/>
    <w:rsid w:val="00F50140"/>
    <w:rsid w:val="00F541C3"/>
    <w:rsid w:val="00F55064"/>
    <w:rsid w:val="00F57564"/>
    <w:rsid w:val="00F63D52"/>
    <w:rsid w:val="00F65141"/>
    <w:rsid w:val="00F761BE"/>
    <w:rsid w:val="00F77D16"/>
    <w:rsid w:val="00F80145"/>
    <w:rsid w:val="00F84640"/>
    <w:rsid w:val="00F92F49"/>
    <w:rsid w:val="00F95C02"/>
    <w:rsid w:val="00F96085"/>
    <w:rsid w:val="00FA32A1"/>
    <w:rsid w:val="00FA3DB5"/>
    <w:rsid w:val="00FB31B3"/>
    <w:rsid w:val="00FB5654"/>
    <w:rsid w:val="00FB7D13"/>
    <w:rsid w:val="00FB7DD8"/>
    <w:rsid w:val="00FB7ED9"/>
    <w:rsid w:val="00FC091F"/>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vaph.be/documenten/de-relatie-tussen-quality-life-en-persoonsvolgende-financiering-de-ontwikkeling-van-e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leeg-met-log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818DB-456D-4516-B532-4201D448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leeg-met-logo.dotx</Template>
  <TotalTime>2</TotalTime>
  <Pages>2</Pages>
  <Words>456</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svv</dc:creator>
  <cp:lastModifiedBy>Gebruiker</cp:lastModifiedBy>
  <cp:revision>3</cp:revision>
  <cp:lastPrinted>2019-09-20T07:40:00Z</cp:lastPrinted>
  <dcterms:created xsi:type="dcterms:W3CDTF">2019-09-19T07:40:00Z</dcterms:created>
  <dcterms:modified xsi:type="dcterms:W3CDTF">2019-09-20T07:40:00Z</dcterms:modified>
</cp:coreProperties>
</file>