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B6" w:rsidRDefault="00AA2DB6" w:rsidP="00AA2DB6">
      <w:pPr>
        <w:pStyle w:val="Kop1"/>
        <w:numPr>
          <w:ilvl w:val="0"/>
          <w:numId w:val="0"/>
        </w:numPr>
        <w:ind w:left="431"/>
        <w:rPr>
          <w:rFonts w:eastAsia="Arial"/>
          <w:lang w:eastAsia="nl-BE"/>
        </w:rPr>
      </w:pPr>
      <w:bookmarkStart w:id="0" w:name="_GoBack"/>
      <w:bookmarkEnd w:id="0"/>
    </w:p>
    <w:p w:rsidR="00AA2DB6" w:rsidRPr="00AA2DB6" w:rsidRDefault="00AA2DB6" w:rsidP="00AA2DB6">
      <w:pPr>
        <w:pStyle w:val="Kop1"/>
        <w:numPr>
          <w:ilvl w:val="0"/>
          <w:numId w:val="0"/>
        </w:numPr>
        <w:ind w:left="431"/>
        <w:rPr>
          <w:rFonts w:eastAsia="Arial"/>
          <w:lang w:eastAsia="nl-BE"/>
        </w:rPr>
      </w:pPr>
      <w:r w:rsidRPr="00AA2DB6">
        <w:rPr>
          <w:rFonts w:eastAsia="Arial"/>
          <w:lang w:eastAsia="nl-BE"/>
        </w:rPr>
        <w:t>Workshop RTH</w:t>
      </w:r>
    </w:p>
    <w:p w:rsidR="00AA2DB6" w:rsidRPr="00AA2DB6" w:rsidRDefault="00AA2DB6" w:rsidP="00AA2DB6">
      <w:pPr>
        <w:rPr>
          <w:lang w:val="nl" w:eastAsia="nl-BE"/>
        </w:rPr>
      </w:pPr>
      <w:r w:rsidRPr="00AA2DB6">
        <w:rPr>
          <w:lang w:val="nl" w:eastAsia="nl-BE"/>
        </w:rPr>
        <w:t xml:space="preserve">Aan deze workshop namen 84 personen deel. Liesbeth Op de Beeck en Eveline Teppers ( HIVA - Onderzoeksinstituut voor Arbeid en Samenleving, KU Leuven) namen de academische invalshoek voor hun rekening, die versterkt werd door de insteek van Nathalie Obbels (Mobilant) die de praktijk belichtte. </w:t>
      </w:r>
    </w:p>
    <w:p w:rsidR="00AA2DB6" w:rsidRPr="00AA2DB6" w:rsidRDefault="00AA2DB6" w:rsidP="00AA2DB6">
      <w:pPr>
        <w:rPr>
          <w:lang w:val="nl" w:eastAsia="nl-BE"/>
        </w:rPr>
      </w:pPr>
    </w:p>
    <w:p w:rsidR="00AA2DB6" w:rsidRPr="00AA2DB6" w:rsidRDefault="00AA2DB6" w:rsidP="00AA2DB6">
      <w:pPr>
        <w:spacing w:after="0" w:line="276" w:lineRule="auto"/>
        <w:rPr>
          <w:rFonts w:ascii="Arial" w:eastAsia="Arial" w:hAnsi="Arial" w:cs="Arial"/>
          <w:lang w:val="nl" w:eastAsia="nl-BE"/>
        </w:rPr>
      </w:pPr>
      <w:r w:rsidRPr="00AA2DB6">
        <w:rPr>
          <w:rFonts w:ascii="Arial" w:eastAsia="Arial" w:hAnsi="Arial" w:cs="Arial"/>
          <w:noProof/>
          <w:lang w:eastAsia="nl-BE"/>
        </w:rPr>
        <w:drawing>
          <wp:inline distT="114300" distB="114300" distL="114300" distR="114300" wp14:anchorId="6549B683" wp14:editId="57EBBF44">
            <wp:extent cx="5734050" cy="4241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4050" cy="4241800"/>
                    </a:xfrm>
                    <a:prstGeom prst="rect">
                      <a:avLst/>
                    </a:prstGeom>
                    <a:ln/>
                  </pic:spPr>
                </pic:pic>
              </a:graphicData>
            </a:graphic>
          </wp:inline>
        </w:drawing>
      </w:r>
    </w:p>
    <w:p w:rsidR="00AA2DB6" w:rsidRPr="00AA2DB6" w:rsidRDefault="00AA2DB6" w:rsidP="00AA2DB6">
      <w:pPr>
        <w:spacing w:after="0" w:line="276" w:lineRule="auto"/>
        <w:rPr>
          <w:rFonts w:ascii="Arial" w:eastAsia="Arial" w:hAnsi="Arial" w:cs="Arial"/>
          <w:lang w:val="nl" w:eastAsia="nl-BE"/>
        </w:rPr>
      </w:pPr>
    </w:p>
    <w:p w:rsidR="00AA2DB6" w:rsidRPr="00AA2DB6" w:rsidRDefault="00AA2DB6" w:rsidP="00AA2DB6">
      <w:pPr>
        <w:rPr>
          <w:lang w:val="nl" w:eastAsia="nl-BE"/>
        </w:rPr>
      </w:pPr>
      <w:r w:rsidRPr="00AA2DB6">
        <w:rPr>
          <w:lang w:val="nl" w:eastAsia="nl-BE"/>
        </w:rPr>
        <w:t>De workshop werd vorm gegeven door 3 vragen die telkens in kleine groepen besproken werden. Hieronder vinden jullie de weergave van de antwoorden op deze vragen.</w:t>
      </w:r>
    </w:p>
    <w:p w:rsidR="00AA2DB6" w:rsidRPr="00AA2DB6" w:rsidRDefault="00AA2DB6" w:rsidP="00AA2DB6">
      <w:pPr>
        <w:rPr>
          <w:lang w:val="nl" w:eastAsia="nl-BE"/>
        </w:rPr>
      </w:pPr>
    </w:p>
    <w:p w:rsidR="00AA2DB6" w:rsidRPr="00AA2DB6" w:rsidRDefault="00AA2DB6" w:rsidP="00AA2DB6">
      <w:pPr>
        <w:pStyle w:val="Kop2"/>
        <w:numPr>
          <w:ilvl w:val="0"/>
          <w:numId w:val="0"/>
        </w:numPr>
        <w:ind w:left="576"/>
        <w:rPr>
          <w:rFonts w:eastAsia="Arial"/>
          <w:lang w:eastAsia="nl-BE"/>
        </w:rPr>
      </w:pPr>
      <w:r w:rsidRPr="00AA2DB6">
        <w:rPr>
          <w:rFonts w:eastAsia="Arial"/>
          <w:lang w:eastAsia="nl-BE"/>
        </w:rPr>
        <w:lastRenderedPageBreak/>
        <w:t>vraag 1: Hoe kan rechtstreeks toegankelijke hulp echt rechtstreeks toegankelijk worden gemaakt?</w:t>
      </w:r>
    </w:p>
    <w:p w:rsidR="00AA2DB6" w:rsidRPr="00AA2DB6" w:rsidRDefault="00AA2DB6" w:rsidP="00AA2DB6">
      <w:pPr>
        <w:spacing w:after="0" w:line="276" w:lineRule="auto"/>
        <w:rPr>
          <w:rFonts w:ascii="Arial" w:eastAsia="Arial" w:hAnsi="Arial" w:cs="Arial"/>
          <w:b/>
          <w:lang w:val="nl" w:eastAsia="nl-BE"/>
        </w:rPr>
      </w:pPr>
      <w:r w:rsidRPr="00AA2DB6">
        <w:rPr>
          <w:rFonts w:ascii="Arial" w:eastAsia="Arial" w:hAnsi="Arial" w:cs="Arial"/>
          <w:b/>
          <w:noProof/>
          <w:lang w:eastAsia="nl-BE"/>
        </w:rPr>
        <w:drawing>
          <wp:inline distT="114300" distB="114300" distL="114300" distR="114300" wp14:anchorId="2821211B" wp14:editId="19FFD0E4">
            <wp:extent cx="5734050" cy="33782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5734050" cy="3378200"/>
                    </a:xfrm>
                    <a:prstGeom prst="rect">
                      <a:avLst/>
                    </a:prstGeom>
                    <a:ln/>
                  </pic:spPr>
                </pic:pic>
              </a:graphicData>
            </a:graphic>
          </wp:inline>
        </w:drawing>
      </w:r>
    </w:p>
    <w:p w:rsidR="00AA2DB6" w:rsidRPr="00AA2DB6" w:rsidRDefault="00AA2DB6" w:rsidP="00AA2DB6">
      <w:pPr>
        <w:pStyle w:val="Kop2"/>
        <w:numPr>
          <w:ilvl w:val="0"/>
          <w:numId w:val="0"/>
        </w:numPr>
        <w:ind w:left="576"/>
        <w:rPr>
          <w:rFonts w:ascii="Roboto" w:eastAsia="Roboto" w:hAnsi="Roboto" w:cs="Roboto"/>
          <w:sz w:val="20"/>
          <w:szCs w:val="20"/>
          <w:highlight w:val="white"/>
          <w:lang w:eastAsia="nl-BE"/>
        </w:rPr>
      </w:pPr>
      <w:r w:rsidRPr="00AA2DB6">
        <w:rPr>
          <w:rFonts w:eastAsia="Arial"/>
          <w:lang w:eastAsia="nl-BE"/>
        </w:rPr>
        <w:t>vraag 2: Hoe kan er op een goede manier zorg en ondersteuning geboden worden aan de persoon</w:t>
      </w:r>
      <w:r w:rsidRPr="00AA2DB6">
        <w:rPr>
          <w:rFonts w:ascii="Roboto" w:eastAsia="Roboto" w:hAnsi="Roboto" w:cs="Roboto"/>
          <w:sz w:val="20"/>
          <w:szCs w:val="20"/>
          <w:highlight w:val="white"/>
          <w:lang w:eastAsia="nl-BE"/>
        </w:rPr>
        <w:t>?</w:t>
      </w:r>
    </w:p>
    <w:p w:rsidR="00AA2DB6" w:rsidRPr="00AA2DB6" w:rsidRDefault="00AA2DB6" w:rsidP="00AA2DB6">
      <w:pPr>
        <w:pBdr>
          <w:top w:val="nil"/>
          <w:left w:val="nil"/>
          <w:bottom w:val="nil"/>
          <w:right w:val="nil"/>
          <w:between w:val="nil"/>
        </w:pBdr>
        <w:spacing w:after="0" w:line="276" w:lineRule="auto"/>
        <w:rPr>
          <w:rFonts w:ascii="Arial" w:eastAsia="Arial" w:hAnsi="Arial" w:cs="Arial"/>
          <w:lang w:val="nl" w:eastAsia="nl-BE"/>
        </w:rPr>
      </w:pPr>
    </w:p>
    <w:p w:rsidR="00AA2DB6" w:rsidRDefault="00AA2DB6" w:rsidP="00AA2DB6">
      <w:pPr>
        <w:spacing w:after="0" w:line="276" w:lineRule="auto"/>
        <w:jc w:val="center"/>
        <w:rPr>
          <w:rFonts w:ascii="Arial" w:eastAsia="Arial" w:hAnsi="Arial" w:cs="Arial"/>
          <w:lang w:val="nl" w:eastAsia="nl-BE"/>
        </w:rPr>
      </w:pPr>
      <w:r w:rsidRPr="00AA2DB6">
        <w:rPr>
          <w:rFonts w:ascii="Arial" w:eastAsia="Arial" w:hAnsi="Arial" w:cs="Arial"/>
          <w:noProof/>
          <w:sz w:val="24"/>
          <w:szCs w:val="24"/>
          <w:lang w:eastAsia="nl-BE"/>
        </w:rPr>
        <w:drawing>
          <wp:inline distT="114300" distB="114300" distL="114300" distR="114300" wp14:anchorId="3CD96125" wp14:editId="7A70ACEB">
            <wp:extent cx="2705100" cy="24669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705100" cy="2466975"/>
                    </a:xfrm>
                    <a:prstGeom prst="rect">
                      <a:avLst/>
                    </a:prstGeom>
                    <a:ln/>
                  </pic:spPr>
                </pic:pic>
              </a:graphicData>
            </a:graphic>
          </wp:inline>
        </w:drawing>
      </w:r>
    </w:p>
    <w:p w:rsidR="00AA2DB6" w:rsidRDefault="00AA2DB6" w:rsidP="00AA2DB6">
      <w:pPr>
        <w:spacing w:after="0" w:line="276" w:lineRule="auto"/>
        <w:jc w:val="center"/>
        <w:rPr>
          <w:rFonts w:ascii="Arial" w:eastAsia="Arial" w:hAnsi="Arial" w:cs="Arial"/>
          <w:lang w:val="nl" w:eastAsia="nl-BE"/>
        </w:rPr>
      </w:pPr>
    </w:p>
    <w:p w:rsidR="00AA2DB6" w:rsidRDefault="00AA2DB6" w:rsidP="00AA2DB6">
      <w:pPr>
        <w:spacing w:after="0" w:line="276" w:lineRule="auto"/>
        <w:jc w:val="center"/>
        <w:rPr>
          <w:rFonts w:ascii="Arial" w:eastAsia="Arial" w:hAnsi="Arial" w:cs="Arial"/>
          <w:lang w:val="nl" w:eastAsia="nl-BE"/>
        </w:rPr>
      </w:pPr>
    </w:p>
    <w:p w:rsidR="00AA2DB6" w:rsidRPr="00AA2DB6" w:rsidRDefault="00AA2DB6" w:rsidP="00AA2DB6">
      <w:pPr>
        <w:spacing w:after="0" w:line="276" w:lineRule="auto"/>
        <w:jc w:val="center"/>
        <w:rPr>
          <w:rFonts w:ascii="Arial" w:eastAsia="Arial" w:hAnsi="Arial" w:cs="Arial"/>
          <w:lang w:val="nl" w:eastAsia="nl-BE"/>
        </w:rPr>
      </w:pPr>
    </w:p>
    <w:p w:rsidR="00AA2DB6" w:rsidRPr="00AA2DB6" w:rsidRDefault="00AA2DB6" w:rsidP="00AA2DB6">
      <w:pPr>
        <w:pBdr>
          <w:top w:val="nil"/>
          <w:left w:val="nil"/>
          <w:bottom w:val="nil"/>
          <w:right w:val="nil"/>
          <w:between w:val="nil"/>
        </w:pBdr>
        <w:spacing w:after="0" w:line="276" w:lineRule="auto"/>
        <w:rPr>
          <w:rFonts w:ascii="Arial" w:eastAsia="Arial" w:hAnsi="Arial" w:cs="Arial"/>
          <w:lang w:val="nl" w:eastAsia="nl-BE"/>
        </w:rPr>
      </w:pPr>
    </w:p>
    <w:p w:rsidR="00AA2DB6" w:rsidRPr="00AA2DB6" w:rsidRDefault="00AA2DB6" w:rsidP="00AA2DB6">
      <w:pPr>
        <w:widowControl w:val="0"/>
        <w:spacing w:after="0" w:line="240" w:lineRule="auto"/>
        <w:ind w:left="720"/>
        <w:rPr>
          <w:rFonts w:ascii="Arial" w:eastAsia="Arial" w:hAnsi="Arial" w:cs="Arial"/>
          <w:lang w:val="nl" w:eastAsia="nl-BE"/>
        </w:rPr>
      </w:pPr>
    </w:p>
    <w:p w:rsidR="00AA2DB6" w:rsidRPr="00AA2DB6" w:rsidRDefault="00AA2DB6" w:rsidP="00AA2DB6">
      <w:pPr>
        <w:spacing w:after="0" w:line="276" w:lineRule="auto"/>
        <w:rPr>
          <w:rFonts w:ascii="Arial" w:eastAsia="Arial" w:hAnsi="Arial" w:cs="Arial"/>
          <w:b/>
          <w:lang w:val="nl" w:eastAsia="nl-BE"/>
        </w:rPr>
      </w:pPr>
    </w:p>
    <w:p w:rsidR="00AA2DB6" w:rsidRPr="00AA2DB6" w:rsidRDefault="00AA2DB6" w:rsidP="00AA2DB6">
      <w:pPr>
        <w:pStyle w:val="Kop2"/>
        <w:numPr>
          <w:ilvl w:val="0"/>
          <w:numId w:val="0"/>
        </w:numPr>
        <w:ind w:left="576"/>
        <w:rPr>
          <w:rFonts w:eastAsia="Arial"/>
          <w:lang w:eastAsia="nl-BE"/>
        </w:rPr>
      </w:pPr>
      <w:r w:rsidRPr="00AA2DB6">
        <w:rPr>
          <w:rFonts w:eastAsia="Arial"/>
          <w:lang w:eastAsia="nl-BE"/>
        </w:rPr>
        <w:lastRenderedPageBreak/>
        <w:t>Vraag 3: Wie is er betrokken?</w:t>
      </w:r>
    </w:p>
    <w:p w:rsidR="00AA2DB6" w:rsidRPr="00AA2DB6" w:rsidRDefault="00AA2DB6" w:rsidP="00AA2DB6">
      <w:pPr>
        <w:spacing w:after="0" w:line="276" w:lineRule="auto"/>
        <w:rPr>
          <w:rFonts w:ascii="Arial" w:eastAsia="Arial" w:hAnsi="Arial" w:cs="Arial"/>
          <w:lang w:val="nl" w:eastAsia="nl-BE"/>
        </w:rPr>
      </w:pPr>
      <w:r w:rsidRPr="00AA2DB6">
        <w:rPr>
          <w:rFonts w:ascii="Arial" w:eastAsia="Arial" w:hAnsi="Arial" w:cs="Arial"/>
          <w:noProof/>
          <w:lang w:eastAsia="nl-BE"/>
        </w:rPr>
        <w:drawing>
          <wp:anchor distT="19050" distB="19050" distL="19050" distR="19050" simplePos="0" relativeHeight="251659264" behindDoc="0" locked="0" layoutInCell="1" hidden="0" allowOverlap="1" wp14:anchorId="64580058" wp14:editId="1F12210A">
            <wp:simplePos x="0" y="0"/>
            <wp:positionH relativeFrom="column">
              <wp:posOffset>-95249</wp:posOffset>
            </wp:positionH>
            <wp:positionV relativeFrom="paragraph">
              <wp:posOffset>180975</wp:posOffset>
            </wp:positionV>
            <wp:extent cx="2368638" cy="2547938"/>
            <wp:effectExtent l="0" t="0" r="0" b="0"/>
            <wp:wrapSquare wrapText="bothSides" distT="19050" distB="19050" distL="19050" distR="1905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368638" cy="2547938"/>
                    </a:xfrm>
                    <a:prstGeom prst="rect">
                      <a:avLst/>
                    </a:prstGeom>
                    <a:ln/>
                  </pic:spPr>
                </pic:pic>
              </a:graphicData>
            </a:graphic>
          </wp:anchor>
        </w:drawing>
      </w:r>
    </w:p>
    <w:p w:rsidR="00AA2DB6" w:rsidRPr="00AA2DB6" w:rsidRDefault="00AA2DB6" w:rsidP="00AA2DB6">
      <w:pPr>
        <w:spacing w:after="0" w:line="276" w:lineRule="auto"/>
        <w:rPr>
          <w:rFonts w:ascii="Arial" w:eastAsia="Arial" w:hAnsi="Arial" w:cs="Arial"/>
          <w:lang w:val="nl" w:eastAsia="nl-BE"/>
        </w:rPr>
      </w:pPr>
    </w:p>
    <w:p w:rsidR="00AA2DB6" w:rsidRPr="00AA2DB6" w:rsidRDefault="00AA2DB6" w:rsidP="00AA2DB6">
      <w:pPr>
        <w:pStyle w:val="Lijstalinea"/>
        <w:numPr>
          <w:ilvl w:val="0"/>
          <w:numId w:val="26"/>
        </w:numPr>
        <w:rPr>
          <w:lang w:val="nl" w:eastAsia="nl-BE"/>
        </w:rPr>
      </w:pPr>
      <w:r w:rsidRPr="00AA2DB6">
        <w:rPr>
          <w:lang w:val="nl" w:eastAsia="nl-BE"/>
        </w:rPr>
        <w:t>De persoon met een handicap</w:t>
      </w:r>
    </w:p>
    <w:p w:rsidR="00AA2DB6" w:rsidRPr="00AA2DB6" w:rsidRDefault="00AA2DB6" w:rsidP="00AA2DB6">
      <w:pPr>
        <w:pStyle w:val="Lijstalinea"/>
        <w:numPr>
          <w:ilvl w:val="0"/>
          <w:numId w:val="26"/>
        </w:numPr>
        <w:rPr>
          <w:lang w:val="nl" w:eastAsia="nl-BE"/>
        </w:rPr>
      </w:pPr>
      <w:r w:rsidRPr="00AA2DB6">
        <w:rPr>
          <w:lang w:val="nl" w:eastAsia="nl-BE"/>
        </w:rPr>
        <w:t>Eigen gezin, andere familie, lief, …</w:t>
      </w:r>
    </w:p>
    <w:p w:rsidR="00AA2DB6" w:rsidRPr="00AA2DB6" w:rsidRDefault="00AA2DB6" w:rsidP="00AA2DB6">
      <w:pPr>
        <w:pStyle w:val="Lijstalinea"/>
        <w:numPr>
          <w:ilvl w:val="0"/>
          <w:numId w:val="26"/>
        </w:numPr>
        <w:rPr>
          <w:lang w:val="nl" w:eastAsia="nl-BE"/>
        </w:rPr>
      </w:pPr>
      <w:r w:rsidRPr="00AA2DB6">
        <w:rPr>
          <w:lang w:val="nl" w:eastAsia="nl-BE"/>
        </w:rPr>
        <w:t>Vrienden, vrijwilligers, buddy’s, vertrouwenspersonen, kennissen, buren,</w:t>
      </w:r>
      <w:r>
        <w:rPr>
          <w:lang w:val="nl" w:eastAsia="nl-BE"/>
        </w:rPr>
        <w:t xml:space="preserve"> </w:t>
      </w:r>
      <w:r w:rsidRPr="00AA2DB6">
        <w:rPr>
          <w:lang w:val="nl" w:eastAsia="nl-BE"/>
        </w:rPr>
        <w:t>zelfhulpgroepen, …</w:t>
      </w:r>
    </w:p>
    <w:p w:rsidR="00AA2DB6" w:rsidRDefault="00AA2DB6" w:rsidP="00AA2DB6">
      <w:pPr>
        <w:pStyle w:val="Lijstalinea"/>
        <w:numPr>
          <w:ilvl w:val="0"/>
          <w:numId w:val="26"/>
        </w:numPr>
        <w:rPr>
          <w:lang w:val="nl" w:eastAsia="nl-BE"/>
        </w:rPr>
      </w:pPr>
      <w:r w:rsidRPr="00AA2DB6">
        <w:rPr>
          <w:lang w:val="nl" w:eastAsia="nl-BE"/>
        </w:rPr>
        <w:t>Reguliere diensten: poetshulp, gezinshulp, kinderopvang, mutualiteiten, CAW,</w:t>
      </w:r>
      <w:r>
        <w:rPr>
          <w:lang w:val="nl" w:eastAsia="nl-BE"/>
        </w:rPr>
        <w:t xml:space="preserve"> </w:t>
      </w:r>
      <w:r w:rsidRPr="00AA2DB6">
        <w:rPr>
          <w:lang w:val="nl" w:eastAsia="nl-BE"/>
        </w:rPr>
        <w:t>thuisverpleging, OCMW, vzw’s</w:t>
      </w:r>
    </w:p>
    <w:p w:rsidR="00AA2DB6" w:rsidRPr="00AA2DB6" w:rsidRDefault="00AA2DB6" w:rsidP="00AA2DB6">
      <w:pPr>
        <w:pStyle w:val="Lijstalinea"/>
        <w:numPr>
          <w:ilvl w:val="0"/>
          <w:numId w:val="26"/>
        </w:numPr>
        <w:rPr>
          <w:lang w:val="nl" w:eastAsia="nl-BE"/>
        </w:rPr>
      </w:pPr>
      <w:r w:rsidRPr="00AA2DB6">
        <w:rPr>
          <w:lang w:val="nl" w:eastAsia="nl-BE"/>
        </w:rPr>
        <w:t>Professionele diensten voor mensen met een handicap: aanbieder dagbesteding, DOP, DMW, zorgaanbieders, ...</w:t>
      </w:r>
    </w:p>
    <w:p w:rsidR="00AA2DB6" w:rsidRPr="00AA2DB6" w:rsidRDefault="00AA2DB6" w:rsidP="00AA2DB6">
      <w:pPr>
        <w:rPr>
          <w:lang w:val="nl" w:eastAsia="nl-BE"/>
        </w:rPr>
      </w:pPr>
    </w:p>
    <w:p w:rsidR="00AA2DB6" w:rsidRPr="00AA2DB6" w:rsidRDefault="00AA2DB6" w:rsidP="00AA2DB6">
      <w:pPr>
        <w:rPr>
          <w:rFonts w:ascii="Arial" w:eastAsia="Arial" w:hAnsi="Arial" w:cs="Arial"/>
          <w:lang w:val="nl" w:eastAsia="nl-BE"/>
        </w:rPr>
      </w:pPr>
    </w:p>
    <w:p w:rsidR="00AA2DB6" w:rsidRPr="00AA2DB6" w:rsidRDefault="00AA2DB6" w:rsidP="00AA2DB6">
      <w:pPr>
        <w:rPr>
          <w:lang w:val="nl" w:eastAsia="nl-BE"/>
        </w:rPr>
      </w:pPr>
      <w:r w:rsidRPr="00AA2DB6">
        <w:rPr>
          <w:lang w:val="nl" w:eastAsia="nl-BE"/>
        </w:rPr>
        <w:t>Ter afsluiting werd aan de deelnemers gevraagd wat hen zal bijblijven uit deze workshop.</w:t>
      </w:r>
    </w:p>
    <w:p w:rsidR="00AA2DB6" w:rsidRPr="00AA2DB6" w:rsidRDefault="00AA2DB6" w:rsidP="00AA2DB6">
      <w:pPr>
        <w:spacing w:after="0" w:line="276" w:lineRule="auto"/>
        <w:rPr>
          <w:rFonts w:ascii="Arial" w:eastAsia="Arial" w:hAnsi="Arial" w:cs="Arial"/>
          <w:lang w:val="nl" w:eastAsia="nl-BE"/>
        </w:rPr>
      </w:pPr>
      <w:r w:rsidRPr="00AA2DB6">
        <w:rPr>
          <w:rFonts w:ascii="Arial" w:eastAsia="Arial" w:hAnsi="Arial" w:cs="Arial"/>
          <w:noProof/>
          <w:lang w:eastAsia="nl-BE"/>
        </w:rPr>
        <w:drawing>
          <wp:inline distT="114300" distB="114300" distL="114300" distR="114300" wp14:anchorId="3FC34727" wp14:editId="418D6E9F">
            <wp:extent cx="5734050" cy="42291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734050" cy="4229100"/>
                    </a:xfrm>
                    <a:prstGeom prst="rect">
                      <a:avLst/>
                    </a:prstGeom>
                    <a:ln/>
                  </pic:spPr>
                </pic:pic>
              </a:graphicData>
            </a:graphic>
          </wp:inline>
        </w:drawing>
      </w:r>
    </w:p>
    <w:p w:rsidR="00AA2DB6" w:rsidRPr="00AA2DB6" w:rsidRDefault="00AA2DB6" w:rsidP="00AA2DB6">
      <w:pPr>
        <w:rPr>
          <w:lang w:val="nl" w:eastAsia="nl-BE"/>
        </w:rPr>
      </w:pPr>
    </w:p>
    <w:p w:rsidR="00AA2DB6" w:rsidRPr="00AA2DB6" w:rsidRDefault="00AA2DB6" w:rsidP="00AA2DB6">
      <w:pPr>
        <w:rPr>
          <w:lang w:val="nl" w:eastAsia="nl-BE"/>
        </w:rPr>
      </w:pPr>
      <w:r w:rsidRPr="00AA2DB6">
        <w:rPr>
          <w:lang w:val="nl" w:eastAsia="nl-BE"/>
        </w:rPr>
        <w:t xml:space="preserve">Rechtstreeks toegankelijk hulp (RTH) is een belangrijke pijler van de persoonsvolgende financiering. Als de RTH-diensten niet in staat zijn om de zorgvragen van de beoogde doelgroep afdoende te </w:t>
      </w:r>
      <w:r w:rsidRPr="00AA2DB6">
        <w:rPr>
          <w:lang w:val="nl" w:eastAsia="nl-BE"/>
        </w:rPr>
        <w:lastRenderedPageBreak/>
        <w:t xml:space="preserve">beantwoorden, wordt er immers een aanzuigeffect gecreëerd naar de persoonsvolgende budgetten. RTH is dan ook het voorwerp van voortdurende evaluatie. Een eerste wetenschappelijk onderzoek werd al afgerond. De resultaten zijn te vinden op </w:t>
      </w:r>
      <w:hyperlink r:id="rId14">
        <w:r w:rsidRPr="00AA2DB6">
          <w:rPr>
            <w:color w:val="1155CC"/>
            <w:u w:val="single"/>
            <w:lang w:val="nl" w:eastAsia="nl-BE"/>
          </w:rPr>
          <w:t>https://www.vaph.be/documenten/evaluatieonderzoek-rechtstreeks-toegankelijke-hulp-rth-hogent</w:t>
        </w:r>
      </w:hyperlink>
      <w:r w:rsidRPr="00AA2DB6">
        <w:rPr>
          <w:lang w:val="nl" w:eastAsia="nl-BE"/>
        </w:rPr>
        <w:t>. In 2019 werd in opdracht van het VAPH door het Steunpunt Welzijn, Volksgezondheid en Gezin een nieuw onderzoek opgestart. Je vindt het onderzoeksopzet op https://steunpuntwvg.be/onderzoeksprogramma/ef46-rth-vaph.</w:t>
      </w:r>
    </w:p>
    <w:p w:rsidR="00AA2DB6" w:rsidRPr="00AA2DB6" w:rsidRDefault="00AA2DB6" w:rsidP="00AA2DB6">
      <w:pPr>
        <w:rPr>
          <w:b/>
          <w:sz w:val="24"/>
          <w:szCs w:val="24"/>
          <w:u w:val="single"/>
          <w:lang w:val="nl" w:eastAsia="nl-BE"/>
        </w:rPr>
      </w:pPr>
      <w:r w:rsidRPr="00420D62">
        <w:rPr>
          <w:lang w:val="nl" w:eastAsia="nl-BE"/>
        </w:rPr>
        <w:t>Meer informatie volgt nog over de concrete stappen die het VAPH hieromtrent in de nabije toekomst zal zetten.</w:t>
      </w:r>
      <w:bookmarkStart w:id="1" w:name="_onxsq4p2ven7" w:colFirst="0" w:colLast="0"/>
      <w:bookmarkEnd w:id="1"/>
    </w:p>
    <w:p w:rsidR="000E6DCA" w:rsidRPr="000E6DCA" w:rsidRDefault="000E6DCA" w:rsidP="00AA2DB6"/>
    <w:sectPr w:rsidR="000E6DCA" w:rsidRPr="000E6DCA" w:rsidSect="0085716F">
      <w:footerReference w:type="default" r:id="rId15"/>
      <w:headerReference w:type="first" r:id="rId16"/>
      <w:footerReference w:type="first" r:id="rId17"/>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29" w:rsidRDefault="00496429" w:rsidP="00A13B42">
      <w:r>
        <w:separator/>
      </w:r>
    </w:p>
    <w:p w:rsidR="00496429" w:rsidRDefault="00496429"/>
  </w:endnote>
  <w:endnote w:type="continuationSeparator" w:id="0">
    <w:p w:rsidR="00496429" w:rsidRDefault="00496429" w:rsidP="00A13B42">
      <w:r>
        <w:continuationSeparator/>
      </w:r>
    </w:p>
    <w:p w:rsidR="00496429" w:rsidRDefault="00496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D50869">
      <w:rPr>
        <w:noProof/>
      </w:rPr>
      <w:t>4</w:t>
    </w:r>
    <w:r w:rsidRPr="00516E9E">
      <w:fldChar w:fldCharType="end"/>
    </w:r>
    <w:r w:rsidRPr="00516E9E">
      <w:t xml:space="preserve"> van </w:t>
    </w:r>
    <w:fldSimple w:instr=" NUMPAGES   \* MERGEFORMAT ">
      <w:r w:rsidR="00D50869">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D50869">
      <w:rPr>
        <w:noProof/>
      </w:rPr>
      <w:t>1</w:t>
    </w:r>
    <w:r w:rsidRPr="00516E9E">
      <w:fldChar w:fldCharType="end"/>
    </w:r>
    <w:r w:rsidRPr="00516E9E">
      <w:t xml:space="preserve"> van </w:t>
    </w:r>
    <w:fldSimple w:instr=" NUMPAGES   \* MERGEFORMAT ">
      <w:r w:rsidR="00D50869">
        <w:rPr>
          <w:noProof/>
        </w:rPr>
        <w:t>4</w:t>
      </w:r>
    </w:fldSimple>
    <w:r w:rsidRPr="00516E9E">
      <w:rPr>
        <w:noProof/>
        <w:lang w:eastAsia="nl-BE"/>
      </w:rPr>
      <w:drawing>
        <wp:anchor distT="0" distB="0" distL="114300" distR="114300" simplePos="0" relativeHeight="251679744" behindDoc="0" locked="0" layoutInCell="1" allowOverlap="1" wp14:anchorId="2589EA37" wp14:editId="36EB19D2">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29" w:rsidRDefault="00496429" w:rsidP="00692334">
      <w:pPr>
        <w:spacing w:after="0"/>
      </w:pPr>
      <w:r>
        <w:separator/>
      </w:r>
    </w:p>
  </w:footnote>
  <w:footnote w:type="continuationSeparator" w:id="0">
    <w:p w:rsidR="00496429" w:rsidRDefault="00496429" w:rsidP="00A13B42">
      <w:r>
        <w:continuationSeparator/>
      </w:r>
    </w:p>
    <w:p w:rsidR="00496429" w:rsidRDefault="004964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70DF5BE7" wp14:editId="43D59D03">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2EE1DC1"/>
    <w:multiLevelType w:val="hybridMultilevel"/>
    <w:tmpl w:val="7944B8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B13070C"/>
    <w:multiLevelType w:val="hybridMultilevel"/>
    <w:tmpl w:val="E94A56E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0CF2D7B"/>
    <w:multiLevelType w:val="multilevel"/>
    <w:tmpl w:val="240EB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4"/>
  </w:num>
  <w:num w:numId="11">
    <w:abstractNumId w:val="15"/>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6"/>
  </w:num>
  <w:num w:numId="25">
    <w:abstractNumId w:val="10"/>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B6"/>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E6DCA"/>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3574C"/>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5397"/>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14D8E"/>
    <w:rsid w:val="0042565F"/>
    <w:rsid w:val="00431D42"/>
    <w:rsid w:val="00440131"/>
    <w:rsid w:val="0044212B"/>
    <w:rsid w:val="00445EE8"/>
    <w:rsid w:val="00447FE0"/>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429"/>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3F1C"/>
    <w:rsid w:val="00614CAE"/>
    <w:rsid w:val="006158CB"/>
    <w:rsid w:val="00616ED4"/>
    <w:rsid w:val="0062114F"/>
    <w:rsid w:val="00621BC5"/>
    <w:rsid w:val="006346EE"/>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2DB6"/>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5378"/>
    <w:rsid w:val="00BF74A3"/>
    <w:rsid w:val="00C02CB6"/>
    <w:rsid w:val="00C05ADB"/>
    <w:rsid w:val="00C124DC"/>
    <w:rsid w:val="00C12943"/>
    <w:rsid w:val="00C15032"/>
    <w:rsid w:val="00C17B2E"/>
    <w:rsid w:val="00C2236D"/>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A0035"/>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869"/>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87749"/>
    <w:rsid w:val="00D90E24"/>
    <w:rsid w:val="00D91D45"/>
    <w:rsid w:val="00D92FAF"/>
    <w:rsid w:val="00D93AD8"/>
    <w:rsid w:val="00D95FCA"/>
    <w:rsid w:val="00DC4A57"/>
    <w:rsid w:val="00DC4F03"/>
    <w:rsid w:val="00DD3E3D"/>
    <w:rsid w:val="00DD4523"/>
    <w:rsid w:val="00DE0359"/>
    <w:rsid w:val="00DE4D82"/>
    <w:rsid w:val="00DE4D95"/>
    <w:rsid w:val="00DF3441"/>
    <w:rsid w:val="00DF45A0"/>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46477"/>
    <w:rsid w:val="00E51891"/>
    <w:rsid w:val="00E51B12"/>
    <w:rsid w:val="00E51C0C"/>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27CF"/>
    <w:rsid w:val="00F15B57"/>
    <w:rsid w:val="00F2221D"/>
    <w:rsid w:val="00F23413"/>
    <w:rsid w:val="00F24CB4"/>
    <w:rsid w:val="00F33EF3"/>
    <w:rsid w:val="00F40013"/>
    <w:rsid w:val="00F41722"/>
    <w:rsid w:val="00F41EB8"/>
    <w:rsid w:val="00F4422E"/>
    <w:rsid w:val="00F45157"/>
    <w:rsid w:val="00F50140"/>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5654"/>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vaph.be/documenten/evaluatieonderzoek-rechtstreeks-toegankelijke-hulp-rth-hog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leeg-met-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DE10-B321-4BCD-92D0-4E0B78F4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leeg-met-logo.dotx</Template>
  <TotalTime>4</TotalTime>
  <Pages>1</Pages>
  <Words>328</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svv</dc:creator>
  <cp:lastModifiedBy>Gebruiker</cp:lastModifiedBy>
  <cp:revision>3</cp:revision>
  <cp:lastPrinted>2019-09-20T07:41:00Z</cp:lastPrinted>
  <dcterms:created xsi:type="dcterms:W3CDTF">2019-09-19T07:43:00Z</dcterms:created>
  <dcterms:modified xsi:type="dcterms:W3CDTF">2019-09-20T07:41:00Z</dcterms:modified>
</cp:coreProperties>
</file>