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504"/>
      </w:tblGrid>
      <w:tr w:rsidR="00EC5E6E" w:rsidRPr="00D45D5E" w:rsidTr="005F209A">
        <w:trPr>
          <w:trHeight w:hRule="exact" w:val="1701"/>
        </w:trPr>
        <w:tc>
          <w:tcPr>
            <w:tcW w:w="2660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r w:rsidRPr="001A2FBE">
              <w:rPr>
                <w:sz w:val="36"/>
                <w:szCs w:val="36"/>
              </w:rPr>
              <w:t>RAADGEVEND COMITÉ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7424" w:type="dxa"/>
            <w:gridSpan w:val="3"/>
          </w:tcPr>
          <w:p w:rsidR="00EC5E6E" w:rsidRPr="00D45D5E" w:rsidRDefault="00AF1379" w:rsidP="00CC6951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6-10-26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841BE">
                  <w:t>26 oktober 2016</w:t>
                </w:r>
              </w:sdtContent>
            </w:sdt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C841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="00AA149B">
              <w:rPr>
                <w:sz w:val="20"/>
                <w:szCs w:val="20"/>
              </w:rPr>
              <w:t>/16/AdvRCUB2017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F209A">
        <w:trPr>
          <w:trHeight w:hRule="exact" w:val="57"/>
        </w:trPr>
        <w:tc>
          <w:tcPr>
            <w:tcW w:w="7424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 Pearce</w:t>
            </w:r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1A2FBE" w:rsidP="00380F9F">
      <w:pPr>
        <w:pStyle w:val="Brief-Onderwerp"/>
      </w:pPr>
      <w:r>
        <w:t>Advie</w:t>
      </w:r>
      <w:r w:rsidR="00AA149B">
        <w:t>s</w:t>
      </w:r>
      <w:r>
        <w:t xml:space="preserve"> van het Raadgevend Comité uitgebracht tijdens zijn zitting d.d. 2</w:t>
      </w:r>
      <w:r w:rsidR="00C841BE">
        <w:t>5</w:t>
      </w:r>
      <w:r>
        <w:t>-</w:t>
      </w:r>
      <w:r w:rsidR="00C841BE">
        <w:t>10</w:t>
      </w:r>
      <w:r>
        <w:t>-2016</w:t>
      </w:r>
      <w:r w:rsidR="00AA149B">
        <w:t xml:space="preserve"> m.b.t. de nota </w:t>
      </w:r>
      <w:r w:rsidR="00AA149B" w:rsidRPr="00AA149B">
        <w:rPr>
          <w:bCs/>
          <w:lang w:val="nl-NL"/>
        </w:rPr>
        <w:t>‘</w:t>
      </w:r>
      <w:r w:rsidR="00AA149B" w:rsidRPr="00AA149B">
        <w:rPr>
          <w:bCs/>
        </w:rPr>
        <w:t>Uitbreidingsbeleid 2017 en Beschikbare middelen en besteding van persoonsvolgende budgetten meerderjarigen in 2017</w:t>
      </w:r>
      <w:r w:rsidR="00AA149B">
        <w:rPr>
          <w:bCs/>
        </w:rPr>
        <w:t>’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Pr="001A2FBE" w:rsidRDefault="001A2FBE" w:rsidP="001A2FBE">
      <w:r w:rsidRPr="001A2FBE">
        <w:rPr>
          <w:lang w:val="nl-NL"/>
        </w:rPr>
        <w:t>Het Raadgevend Comité bij het Vlaams Agentschap voor Personen met een Handicap heeft tijdens zijn zitting van 2</w:t>
      </w:r>
      <w:r w:rsidR="00C841BE">
        <w:rPr>
          <w:lang w:val="nl-NL"/>
        </w:rPr>
        <w:t>5</w:t>
      </w:r>
      <w:r w:rsidRPr="001A2FBE">
        <w:rPr>
          <w:lang w:val="nl-NL"/>
        </w:rPr>
        <w:t xml:space="preserve"> </w:t>
      </w:r>
      <w:r w:rsidR="00C841BE">
        <w:rPr>
          <w:lang w:val="nl-NL"/>
        </w:rPr>
        <w:t>okto</w:t>
      </w:r>
      <w:r w:rsidR="00EE139A">
        <w:rPr>
          <w:lang w:val="nl-NL"/>
        </w:rPr>
        <w:t>ber</w:t>
      </w:r>
      <w:r w:rsidRPr="001A2FBE">
        <w:rPr>
          <w:lang w:val="nl-NL"/>
        </w:rPr>
        <w:t xml:space="preserve"> 2016 </w:t>
      </w:r>
      <w:r w:rsidR="00AA149B">
        <w:rPr>
          <w:lang w:val="nl-NL"/>
        </w:rPr>
        <w:t>het</w:t>
      </w:r>
      <w:r w:rsidRPr="001A2FBE">
        <w:rPr>
          <w:lang w:val="nl-NL"/>
        </w:rPr>
        <w:t xml:space="preserve"> hiernavolgende advie</w:t>
      </w:r>
      <w:r w:rsidR="00AA149B">
        <w:rPr>
          <w:lang w:val="nl-NL"/>
        </w:rPr>
        <w:t>s uitgebracht m.b.t. in rand vermelde aangelegenheid</w:t>
      </w:r>
      <w:r w:rsidR="00AA149B">
        <w:rPr>
          <w:rStyle w:val="Voetnootmarkering"/>
          <w:lang w:val="nl-NL"/>
        </w:rPr>
        <w:footnoteReference w:id="1"/>
      </w:r>
      <w:r w:rsidRPr="001A2FBE">
        <w:rPr>
          <w:lang w:val="nl-NL"/>
        </w:rPr>
        <w:t xml:space="preserve">. </w:t>
      </w:r>
    </w:p>
    <w:p w:rsidR="008679E2" w:rsidRDefault="009F77A9" w:rsidP="00053269">
      <w:pPr>
        <w:rPr>
          <w:lang w:val="nl-NL"/>
        </w:rPr>
      </w:pPr>
      <w:r>
        <w:rPr>
          <w:lang w:val="nl-NL"/>
        </w:rPr>
        <w:t>Het raadgevend comité apprecieert de grote financiële injectie die de Vlaamse Regering</w:t>
      </w:r>
      <w:r w:rsidR="008679E2">
        <w:rPr>
          <w:lang w:val="nl-NL"/>
        </w:rPr>
        <w:t xml:space="preserve"> wil doen in functie van de ondersteuning van personen met een handicap, en dit  in economisch en budgettair moeilijke tijden.</w:t>
      </w:r>
    </w:p>
    <w:p w:rsidR="00053269" w:rsidRDefault="00BC10B3" w:rsidP="00053269">
      <w:pPr>
        <w:rPr>
          <w:lang w:val="nl-NL"/>
        </w:rPr>
      </w:pPr>
      <w:r>
        <w:rPr>
          <w:lang w:val="nl-NL"/>
        </w:rPr>
        <w:t>Het Raadgevend Comité verleent een globaal positief advies m.b.t. de voorliggende nota</w:t>
      </w:r>
      <w:r w:rsidR="00DC20FF">
        <w:rPr>
          <w:lang w:val="nl-NL"/>
        </w:rPr>
        <w:t xml:space="preserve">, mits rekening wordt gehouden </w:t>
      </w:r>
      <w:r>
        <w:rPr>
          <w:lang w:val="nl-NL"/>
        </w:rPr>
        <w:t xml:space="preserve">met de volgende </w:t>
      </w:r>
      <w:r w:rsidR="008679E2">
        <w:rPr>
          <w:lang w:val="nl-NL"/>
        </w:rPr>
        <w:t>keuze</w:t>
      </w:r>
      <w:r>
        <w:rPr>
          <w:lang w:val="nl-NL"/>
        </w:rPr>
        <w:t>:</w:t>
      </w:r>
    </w:p>
    <w:p w:rsidR="00CA6BC4" w:rsidRDefault="00634E7F" w:rsidP="00DC6FB4">
      <w:pPr>
        <w:pStyle w:val="Lijstalinea"/>
        <w:ind w:left="0"/>
        <w:rPr>
          <w:lang w:val="nl-NL"/>
        </w:rPr>
      </w:pPr>
      <w:r w:rsidRPr="00634E7F">
        <w:rPr>
          <w:i/>
          <w:lang w:val="nl-NL"/>
        </w:rPr>
        <w:t xml:space="preserve">M.b.t. </w:t>
      </w:r>
      <w:r w:rsidR="00DC6FB4">
        <w:rPr>
          <w:i/>
          <w:lang w:val="nl-NL"/>
        </w:rPr>
        <w:t xml:space="preserve">punt </w:t>
      </w:r>
      <w:r w:rsidRPr="00634E7F">
        <w:rPr>
          <w:i/>
          <w:lang w:val="nl-NL"/>
        </w:rPr>
        <w:t>1.2.3 Verdeling minderjarigen-meerderjarigen</w:t>
      </w:r>
      <w:r w:rsidR="005513E5">
        <w:rPr>
          <w:i/>
          <w:lang w:val="nl-NL"/>
        </w:rPr>
        <w:t xml:space="preserve"> en </w:t>
      </w:r>
      <w:r w:rsidR="00DC6FB4">
        <w:rPr>
          <w:i/>
          <w:lang w:val="nl-NL"/>
        </w:rPr>
        <w:t xml:space="preserve">punt </w:t>
      </w:r>
      <w:bookmarkStart w:id="0" w:name="_GoBack"/>
      <w:bookmarkEnd w:id="0"/>
      <w:r w:rsidR="005513E5">
        <w:rPr>
          <w:i/>
          <w:lang w:val="nl-NL"/>
        </w:rPr>
        <w:t xml:space="preserve">2. Inzet middelen </w:t>
      </w:r>
      <w:proofErr w:type="spellStart"/>
      <w:r w:rsidR="005513E5">
        <w:rPr>
          <w:i/>
          <w:lang w:val="nl-NL"/>
        </w:rPr>
        <w:t>nRTH</w:t>
      </w:r>
      <w:proofErr w:type="spellEnd"/>
      <w:r w:rsidR="005513E5">
        <w:rPr>
          <w:i/>
          <w:lang w:val="nl-NL"/>
        </w:rPr>
        <w:t xml:space="preserve"> minderjarigen</w:t>
      </w:r>
      <w:r w:rsidRPr="00634E7F">
        <w:rPr>
          <w:i/>
          <w:lang w:val="nl-NL"/>
        </w:rPr>
        <w:t>:</w:t>
      </w:r>
      <w:r>
        <w:rPr>
          <w:lang w:val="nl-NL"/>
        </w:rPr>
        <w:t xml:space="preserve"> </w:t>
      </w:r>
      <w:r w:rsidR="006D74CC">
        <w:rPr>
          <w:lang w:val="nl-NL"/>
        </w:rPr>
        <w:t xml:space="preserve">Het comité geeft </w:t>
      </w:r>
      <w:r w:rsidR="009F77A9">
        <w:rPr>
          <w:lang w:val="nl-NL"/>
        </w:rPr>
        <w:t xml:space="preserve">op één lid na </w:t>
      </w:r>
      <w:r w:rsidR="006D74CC">
        <w:rPr>
          <w:lang w:val="nl-NL"/>
        </w:rPr>
        <w:t xml:space="preserve">een positief advies m.b.t. de verdeelsleutel 10/90 op voorwaarde dat </w:t>
      </w:r>
      <w:r w:rsidR="0085045E" w:rsidRPr="0085045E">
        <w:rPr>
          <w:lang w:val="nl-NL"/>
        </w:rPr>
        <w:t xml:space="preserve">de middelen uitbreidingsbeleid </w:t>
      </w:r>
      <w:proofErr w:type="spellStart"/>
      <w:r w:rsidR="0085045E" w:rsidRPr="0085045E">
        <w:rPr>
          <w:lang w:val="nl-NL"/>
        </w:rPr>
        <w:t>nRTH</w:t>
      </w:r>
      <w:proofErr w:type="spellEnd"/>
      <w:r w:rsidR="0085045E" w:rsidRPr="0085045E">
        <w:rPr>
          <w:lang w:val="nl-NL"/>
        </w:rPr>
        <w:t xml:space="preserve"> minderjarigen (resterend na de inspanningen voor GES+ en IPH) volledig</w:t>
      </w:r>
      <w:r w:rsidR="009C531E">
        <w:rPr>
          <w:lang w:val="nl-NL"/>
        </w:rPr>
        <w:t xml:space="preserve"> worden ingezet</w:t>
      </w:r>
      <w:r w:rsidR="0085045E" w:rsidRPr="0085045E">
        <w:rPr>
          <w:lang w:val="nl-NL"/>
        </w:rPr>
        <w:t xml:space="preserve"> </w:t>
      </w:r>
      <w:r w:rsidR="0085045E">
        <w:rPr>
          <w:lang w:val="nl-NL"/>
        </w:rPr>
        <w:t xml:space="preserve">voor de terbeschikkingstelling van </w:t>
      </w:r>
      <w:r w:rsidR="0085045E" w:rsidRPr="0085045E">
        <w:rPr>
          <w:lang w:val="nl-NL"/>
        </w:rPr>
        <w:t xml:space="preserve">nieuwe </w:t>
      </w:r>
      <w:proofErr w:type="spellStart"/>
      <w:r w:rsidR="0085045E" w:rsidRPr="0085045E">
        <w:rPr>
          <w:lang w:val="nl-NL"/>
        </w:rPr>
        <w:t>PAB’s</w:t>
      </w:r>
      <w:proofErr w:type="spellEnd"/>
      <w:r w:rsidR="008D2116">
        <w:rPr>
          <w:lang w:val="nl-NL"/>
        </w:rPr>
        <w:t xml:space="preserve">, </w:t>
      </w:r>
      <w:r w:rsidR="009C531E">
        <w:rPr>
          <w:lang w:val="nl-NL"/>
        </w:rPr>
        <w:t>dit gelet op</w:t>
      </w:r>
      <w:r w:rsidR="009C531E" w:rsidRPr="0085045E">
        <w:rPr>
          <w:lang w:val="nl-NL"/>
        </w:rPr>
        <w:t xml:space="preserve"> de vele plaatsen die vrijkomen binnen de zorg in natura, m.n. de </w:t>
      </w:r>
      <w:proofErr w:type="spellStart"/>
      <w:r w:rsidR="009C531E" w:rsidRPr="0085045E">
        <w:rPr>
          <w:lang w:val="nl-NL"/>
        </w:rPr>
        <w:t>MFC’s</w:t>
      </w:r>
      <w:proofErr w:type="spellEnd"/>
      <w:r w:rsidR="009C531E" w:rsidRPr="0085045E">
        <w:rPr>
          <w:lang w:val="nl-NL"/>
        </w:rPr>
        <w:t xml:space="preserve"> bij de minderjarigen</w:t>
      </w:r>
      <w:r w:rsidR="0085045E" w:rsidRPr="0085045E">
        <w:rPr>
          <w:lang w:val="nl-NL"/>
        </w:rPr>
        <w:t>.</w:t>
      </w:r>
      <w:r w:rsidR="00BB7640">
        <w:rPr>
          <w:lang w:val="nl-NL"/>
        </w:rPr>
        <w:t xml:space="preserve"> </w:t>
      </w:r>
      <w:r w:rsidR="0096441C">
        <w:rPr>
          <w:lang w:val="nl-NL"/>
        </w:rPr>
        <w:br w:type="page"/>
      </w:r>
      <w:r w:rsidR="00CA6BC4" w:rsidRPr="0096441C">
        <w:rPr>
          <w:lang w:val="nl-NL"/>
        </w:rPr>
        <w:lastRenderedPageBreak/>
        <w:t>Daarnaast wenst het comité nog de volgend</w:t>
      </w:r>
      <w:r w:rsidR="00976818">
        <w:rPr>
          <w:lang w:val="nl-NL"/>
        </w:rPr>
        <w:t>e bekommernissen te formuleren:</w:t>
      </w:r>
    </w:p>
    <w:p w:rsidR="00976818" w:rsidRPr="0096441C" w:rsidRDefault="00976818" w:rsidP="00976818">
      <w:pPr>
        <w:pStyle w:val="Lijstalinea"/>
        <w:rPr>
          <w:lang w:val="nl-NL"/>
        </w:rPr>
      </w:pPr>
    </w:p>
    <w:p w:rsidR="00CA6BC4" w:rsidRPr="00DC6FB4" w:rsidRDefault="00CA6BC4" w:rsidP="00976818">
      <w:pPr>
        <w:pStyle w:val="Lijstalinea"/>
        <w:numPr>
          <w:ilvl w:val="0"/>
          <w:numId w:val="32"/>
        </w:numPr>
        <w:rPr>
          <w:i/>
          <w:lang w:val="nl-NL"/>
        </w:rPr>
      </w:pPr>
      <w:r w:rsidRPr="00CA6BC4">
        <w:rPr>
          <w:i/>
          <w:lang w:val="nl-NL"/>
        </w:rPr>
        <w:t>Inzake punt 1.1 RTH</w:t>
      </w:r>
      <w:r>
        <w:rPr>
          <w:i/>
          <w:lang w:val="nl-NL"/>
        </w:rPr>
        <w:t xml:space="preserve">: </w:t>
      </w:r>
      <w:proofErr w:type="spellStart"/>
      <w:r w:rsidRPr="00CA6BC4">
        <w:rPr>
          <w:lang w:val="nl-NL"/>
        </w:rPr>
        <w:t>I.h.k.v</w:t>
      </w:r>
      <w:proofErr w:type="spellEnd"/>
      <w:r w:rsidRPr="00CA6BC4">
        <w:rPr>
          <w:lang w:val="nl-NL"/>
        </w:rPr>
        <w:t xml:space="preserve">. de door hun te adviseren verdeling van de middelen RTH, </w:t>
      </w:r>
      <w:r w:rsidR="007D1731">
        <w:rPr>
          <w:lang w:val="nl-NL"/>
        </w:rPr>
        <w:t>suggereert</w:t>
      </w:r>
      <w:r w:rsidR="007D1731" w:rsidRPr="007D1731">
        <w:rPr>
          <w:color w:val="FF0000"/>
          <w:lang w:val="nl-NL"/>
        </w:rPr>
        <w:t xml:space="preserve"> </w:t>
      </w:r>
      <w:r w:rsidR="007D1731" w:rsidRPr="007D1731">
        <w:rPr>
          <w:lang w:val="nl-NL"/>
        </w:rPr>
        <w:t>het comité</w:t>
      </w:r>
      <w:r w:rsidRPr="007D1731">
        <w:rPr>
          <w:lang w:val="nl-NL"/>
        </w:rPr>
        <w:t xml:space="preserve"> </w:t>
      </w:r>
      <w:r w:rsidR="007D1731" w:rsidRPr="007D1731">
        <w:rPr>
          <w:lang w:val="nl-NL"/>
        </w:rPr>
        <w:t>dat</w:t>
      </w:r>
      <w:r w:rsidRPr="007D1731">
        <w:rPr>
          <w:lang w:val="nl-NL"/>
        </w:rPr>
        <w:t xml:space="preserve"> de </w:t>
      </w:r>
      <w:proofErr w:type="spellStart"/>
      <w:r w:rsidRPr="007D1731">
        <w:rPr>
          <w:lang w:val="nl-NL"/>
        </w:rPr>
        <w:t>ROG’s</w:t>
      </w:r>
      <w:proofErr w:type="spellEnd"/>
      <w:r w:rsidRPr="007D1731">
        <w:rPr>
          <w:lang w:val="nl-NL"/>
        </w:rPr>
        <w:t xml:space="preserve"> en </w:t>
      </w:r>
      <w:proofErr w:type="spellStart"/>
      <w:r w:rsidRPr="007D1731">
        <w:rPr>
          <w:lang w:val="nl-NL"/>
        </w:rPr>
        <w:t>IROJ</w:t>
      </w:r>
      <w:r w:rsidR="007D1731" w:rsidRPr="007D1731">
        <w:rPr>
          <w:lang w:val="nl-NL"/>
        </w:rPr>
        <w:t>’</w:t>
      </w:r>
      <w:r w:rsidRPr="007D1731">
        <w:rPr>
          <w:lang w:val="nl-NL"/>
        </w:rPr>
        <w:t>s</w:t>
      </w:r>
      <w:proofErr w:type="spellEnd"/>
      <w:r w:rsidRPr="007D1731">
        <w:rPr>
          <w:lang w:val="nl-NL"/>
        </w:rPr>
        <w:t xml:space="preserve"> </w:t>
      </w:r>
      <w:r w:rsidR="007D1731" w:rsidRPr="007D1731">
        <w:rPr>
          <w:lang w:val="nl-NL"/>
        </w:rPr>
        <w:t xml:space="preserve">bij </w:t>
      </w:r>
      <w:r w:rsidR="009112CC">
        <w:rPr>
          <w:lang w:val="nl-NL"/>
        </w:rPr>
        <w:t xml:space="preserve">hun afwegingen </w:t>
      </w:r>
      <w:proofErr w:type="spellStart"/>
      <w:r w:rsidR="00DC20FF">
        <w:rPr>
          <w:lang w:val="nl-NL"/>
        </w:rPr>
        <w:t>terzake</w:t>
      </w:r>
      <w:proofErr w:type="spellEnd"/>
      <w:r w:rsidR="00DC20FF">
        <w:rPr>
          <w:lang w:val="nl-NL"/>
        </w:rPr>
        <w:t xml:space="preserve"> </w:t>
      </w:r>
      <w:r w:rsidR="009112CC">
        <w:rPr>
          <w:lang w:val="nl-NL"/>
        </w:rPr>
        <w:t xml:space="preserve">ook rekening </w:t>
      </w:r>
      <w:r w:rsidR="007D1731">
        <w:rPr>
          <w:lang w:val="nl-NL"/>
        </w:rPr>
        <w:t>zouden</w:t>
      </w:r>
      <w:r w:rsidR="009112CC">
        <w:rPr>
          <w:lang w:val="nl-NL"/>
        </w:rPr>
        <w:t xml:space="preserve"> houden met </w:t>
      </w:r>
      <w:r>
        <w:rPr>
          <w:lang w:val="nl-NL"/>
        </w:rPr>
        <w:t xml:space="preserve">de bekommernis om voldoende capaciteit te blijven voorzien teneinde de </w:t>
      </w:r>
      <w:r w:rsidR="0062791D">
        <w:rPr>
          <w:lang w:val="nl-NL"/>
        </w:rPr>
        <w:t>begeleid</w:t>
      </w:r>
      <w:r>
        <w:rPr>
          <w:lang w:val="nl-NL"/>
        </w:rPr>
        <w:t xml:space="preserve">ing </w:t>
      </w:r>
      <w:r w:rsidR="0062791D" w:rsidRPr="0062791D">
        <w:rPr>
          <w:lang w:val="nl-NL"/>
        </w:rPr>
        <w:t xml:space="preserve">te kunnen verzekeren </w:t>
      </w:r>
      <w:r>
        <w:rPr>
          <w:lang w:val="nl-NL"/>
        </w:rPr>
        <w:t xml:space="preserve">van </w:t>
      </w:r>
      <w:r w:rsidR="0062791D">
        <w:rPr>
          <w:lang w:val="nl-NL"/>
        </w:rPr>
        <w:t xml:space="preserve">de (kwetsbare) groep </w:t>
      </w:r>
      <w:r>
        <w:rPr>
          <w:lang w:val="nl-NL"/>
        </w:rPr>
        <w:t>personen met een handicap</w:t>
      </w:r>
      <w:r w:rsidR="0062791D">
        <w:rPr>
          <w:lang w:val="nl-NL"/>
        </w:rPr>
        <w:t xml:space="preserve"> die vrijwillig zijn overgestapt van </w:t>
      </w:r>
      <w:proofErr w:type="spellStart"/>
      <w:r w:rsidR="0062791D">
        <w:rPr>
          <w:lang w:val="nl-NL"/>
        </w:rPr>
        <w:t>nRTH</w:t>
      </w:r>
      <w:proofErr w:type="spellEnd"/>
      <w:r w:rsidR="0062791D">
        <w:rPr>
          <w:lang w:val="nl-NL"/>
        </w:rPr>
        <w:t xml:space="preserve"> naar BOB, maar niettemin nog nood blijven hebben aan combinatie met RTH-ondersteuning.</w:t>
      </w:r>
      <w:r w:rsidR="009112CC">
        <w:rPr>
          <w:lang w:val="nl-NL"/>
        </w:rPr>
        <w:t xml:space="preserve"> </w:t>
      </w:r>
    </w:p>
    <w:p w:rsidR="00DC6FB4" w:rsidRPr="00B42448" w:rsidRDefault="00DC6FB4" w:rsidP="00DC6FB4">
      <w:pPr>
        <w:pStyle w:val="Lijstalinea"/>
        <w:rPr>
          <w:i/>
          <w:lang w:val="nl-NL"/>
        </w:rPr>
      </w:pPr>
    </w:p>
    <w:p w:rsidR="002F4E39" w:rsidRPr="00DC6FB4" w:rsidRDefault="005513E5" w:rsidP="00976818">
      <w:pPr>
        <w:pStyle w:val="Lijstalinea"/>
        <w:numPr>
          <w:ilvl w:val="0"/>
          <w:numId w:val="32"/>
        </w:numPr>
        <w:rPr>
          <w:i/>
          <w:lang w:val="nl-NL"/>
        </w:rPr>
      </w:pPr>
      <w:r>
        <w:rPr>
          <w:i/>
          <w:lang w:val="nl-NL"/>
        </w:rPr>
        <w:t xml:space="preserve">Inzake punt 4.7 Continuïteit minderjarigen </w:t>
      </w:r>
      <w:r w:rsidR="002F4E39">
        <w:rPr>
          <w:i/>
          <w:lang w:val="nl-NL"/>
        </w:rPr>
        <w:t>–</w:t>
      </w:r>
      <w:r>
        <w:rPr>
          <w:i/>
          <w:lang w:val="nl-NL"/>
        </w:rPr>
        <w:t xml:space="preserve"> meerderjarigen</w:t>
      </w:r>
      <w:r w:rsidR="002F4E39">
        <w:rPr>
          <w:i/>
          <w:lang w:val="nl-NL"/>
        </w:rPr>
        <w:t xml:space="preserve">: </w:t>
      </w:r>
      <w:r w:rsidR="002F4E39">
        <w:rPr>
          <w:lang w:val="nl-NL"/>
        </w:rPr>
        <w:t xml:space="preserve">Het comité vraagt om </w:t>
      </w:r>
      <w:r w:rsidR="004F0AEA">
        <w:rPr>
          <w:lang w:val="nl-NL"/>
        </w:rPr>
        <w:t>bij de concrete uitwerking van de</w:t>
      </w:r>
      <w:r w:rsidR="002F4E39">
        <w:rPr>
          <w:lang w:val="nl-NL"/>
        </w:rPr>
        <w:t xml:space="preserve"> zorgcontinuïteit</w:t>
      </w:r>
      <w:r w:rsidR="004F0AEA">
        <w:rPr>
          <w:lang w:val="nl-NL"/>
        </w:rPr>
        <w:t xml:space="preserve"> minderjarigen – meerderjar</w:t>
      </w:r>
      <w:r w:rsidR="00784347">
        <w:rPr>
          <w:lang w:val="nl-NL"/>
        </w:rPr>
        <w:t>i</w:t>
      </w:r>
      <w:r w:rsidR="004F0AEA">
        <w:rPr>
          <w:lang w:val="nl-NL"/>
        </w:rPr>
        <w:t>gen  bijzondere aandacht te hebben</w:t>
      </w:r>
      <w:r w:rsidR="002F4E39">
        <w:rPr>
          <w:lang w:val="nl-NL"/>
        </w:rPr>
        <w:t xml:space="preserve"> voor jongvolwassenen met complexe </w:t>
      </w:r>
      <w:proofErr w:type="spellStart"/>
      <w:r w:rsidR="002F4E39">
        <w:rPr>
          <w:lang w:val="nl-NL"/>
        </w:rPr>
        <w:t>multiproblematiek</w:t>
      </w:r>
      <w:proofErr w:type="spellEnd"/>
      <w:r w:rsidR="00884364">
        <w:rPr>
          <w:lang w:val="nl-NL"/>
        </w:rPr>
        <w:t xml:space="preserve"> die worden opgevangen binnen</w:t>
      </w:r>
      <w:r w:rsidR="002F4E39">
        <w:rPr>
          <w:lang w:val="nl-NL"/>
        </w:rPr>
        <w:t xml:space="preserve"> intersectorale zorgnetwerken. </w:t>
      </w:r>
      <w:r w:rsidR="004F0AEA">
        <w:rPr>
          <w:lang w:val="nl-NL"/>
        </w:rPr>
        <w:t xml:space="preserve">Tevens wenst het comité te benadrukken dat het niet de bedoeling kan zijn dat overgang minderjarigen meerderjarigen een verplichting wordt </w:t>
      </w:r>
      <w:r w:rsidR="008679E2">
        <w:rPr>
          <w:lang w:val="nl-NL"/>
        </w:rPr>
        <w:t>voor de leeftijd van 25.</w:t>
      </w:r>
      <w:r w:rsidR="004F0AEA">
        <w:rPr>
          <w:lang w:val="nl-NL"/>
        </w:rPr>
        <w:t xml:space="preserve"> </w:t>
      </w:r>
    </w:p>
    <w:p w:rsidR="00DC6FB4" w:rsidRPr="00DC6FB4" w:rsidRDefault="00DC6FB4" w:rsidP="00DC6FB4">
      <w:pPr>
        <w:pStyle w:val="Lijstalinea"/>
        <w:rPr>
          <w:i/>
          <w:lang w:val="nl-NL"/>
        </w:rPr>
      </w:pPr>
    </w:p>
    <w:p w:rsidR="00DC20FF" w:rsidRPr="00DC6FB4" w:rsidRDefault="00DC20FF" w:rsidP="00976818">
      <w:pPr>
        <w:pStyle w:val="Lijstalinea"/>
        <w:numPr>
          <w:ilvl w:val="0"/>
          <w:numId w:val="32"/>
        </w:numPr>
        <w:rPr>
          <w:i/>
          <w:lang w:val="nl-NL"/>
        </w:rPr>
      </w:pPr>
      <w:r>
        <w:rPr>
          <w:i/>
          <w:lang w:val="nl-NL"/>
        </w:rPr>
        <w:t xml:space="preserve">Inzake </w:t>
      </w:r>
      <w:r w:rsidR="00DB21F6">
        <w:rPr>
          <w:i/>
          <w:lang w:val="nl-NL"/>
        </w:rPr>
        <w:t>punt 4.9 Regionale verdeling:</w:t>
      </w:r>
      <w:r w:rsidR="00347A0D">
        <w:rPr>
          <w:i/>
          <w:lang w:val="nl-NL"/>
        </w:rPr>
        <w:t xml:space="preserve"> </w:t>
      </w:r>
      <w:r w:rsidR="00347A0D">
        <w:rPr>
          <w:lang w:val="nl-NL"/>
        </w:rPr>
        <w:t xml:space="preserve">Het comité gaat voor 2017 akkoord met het in de nota vervatte voorstel houdende provinciale verdeling van de middelen. Het comité </w:t>
      </w:r>
      <w:r w:rsidR="008679E2">
        <w:rPr>
          <w:lang w:val="nl-NL"/>
        </w:rPr>
        <w:t>neemt zich voor</w:t>
      </w:r>
      <w:r w:rsidR="00347A0D">
        <w:rPr>
          <w:lang w:val="nl-NL"/>
        </w:rPr>
        <w:t xml:space="preserve"> in de loop van 2017 </w:t>
      </w:r>
      <w:r w:rsidR="008679E2">
        <w:rPr>
          <w:lang w:val="nl-NL"/>
        </w:rPr>
        <w:t>grondig te onderzoeken  wat de effecten zijn van deze provinciale verdeling en of er vanaf 2018 gewerkt kan worden met een alternatieve verdeling (</w:t>
      </w:r>
      <w:proofErr w:type="spellStart"/>
      <w:r w:rsidR="008679E2">
        <w:rPr>
          <w:lang w:val="nl-NL"/>
        </w:rPr>
        <w:t>bvb</w:t>
      </w:r>
      <w:proofErr w:type="spellEnd"/>
      <w:r w:rsidR="008679E2">
        <w:rPr>
          <w:lang w:val="nl-NL"/>
        </w:rPr>
        <w:t>. Vlaams).</w:t>
      </w:r>
      <w:r w:rsidR="009C41A9">
        <w:rPr>
          <w:lang w:val="nl-NL"/>
        </w:rPr>
        <w:t xml:space="preserve"> </w:t>
      </w:r>
    </w:p>
    <w:p w:rsidR="00DC6FB4" w:rsidRPr="00DC6FB4" w:rsidRDefault="00DC6FB4" w:rsidP="00DC6FB4">
      <w:pPr>
        <w:pStyle w:val="Lijstalinea"/>
        <w:rPr>
          <w:i/>
          <w:lang w:val="nl-NL"/>
        </w:rPr>
      </w:pPr>
    </w:p>
    <w:p w:rsidR="00E12A31" w:rsidRDefault="00E12A31" w:rsidP="00976818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 xml:space="preserve">Het comité vraagt om op zeer regelmatige tijdstippen inzage te krijgen in de monitoring die het VAPH opzet om de inschattingen in deze nota op te volgen. </w:t>
      </w:r>
    </w:p>
    <w:p w:rsidR="00DC6FB4" w:rsidRPr="00DC6FB4" w:rsidRDefault="00DC6FB4" w:rsidP="00DC6FB4">
      <w:pPr>
        <w:pStyle w:val="Lijstalinea"/>
        <w:rPr>
          <w:lang w:val="nl-NL"/>
        </w:rPr>
      </w:pPr>
    </w:p>
    <w:p w:rsidR="007D1731" w:rsidRPr="0096441C" w:rsidRDefault="002F4E39" w:rsidP="00976818">
      <w:pPr>
        <w:pStyle w:val="Lijstalinea"/>
        <w:numPr>
          <w:ilvl w:val="0"/>
          <w:numId w:val="32"/>
        </w:numPr>
        <w:rPr>
          <w:lang w:val="nl-NL"/>
        </w:rPr>
      </w:pPr>
      <w:r w:rsidRPr="002F4E39">
        <w:rPr>
          <w:lang w:val="nl-NL"/>
        </w:rPr>
        <w:t>Het comité</w:t>
      </w:r>
      <w:r>
        <w:rPr>
          <w:lang w:val="nl-NL"/>
        </w:rPr>
        <w:t xml:space="preserve"> beklemtoont de noodzaak</w:t>
      </w:r>
      <w:r w:rsidR="00884364">
        <w:rPr>
          <w:lang w:val="nl-NL"/>
        </w:rPr>
        <w:t xml:space="preserve"> van een goede monitoring van</w:t>
      </w:r>
      <w:r w:rsidR="007A0A49">
        <w:rPr>
          <w:lang w:val="nl-NL"/>
        </w:rPr>
        <w:t xml:space="preserve"> d</w:t>
      </w:r>
      <w:r w:rsidR="00884364">
        <w:rPr>
          <w:lang w:val="nl-NL"/>
        </w:rPr>
        <w:t xml:space="preserve">e </w:t>
      </w:r>
      <w:r w:rsidR="007A0A49">
        <w:rPr>
          <w:lang w:val="nl-NL"/>
        </w:rPr>
        <w:t xml:space="preserve">relevante indicatoren </w:t>
      </w:r>
      <w:proofErr w:type="spellStart"/>
      <w:r w:rsidR="007A0A49">
        <w:rPr>
          <w:lang w:val="nl-NL"/>
        </w:rPr>
        <w:t>i.f.v</w:t>
      </w:r>
      <w:proofErr w:type="spellEnd"/>
      <w:r w:rsidR="007A0A49">
        <w:rPr>
          <w:lang w:val="nl-NL"/>
        </w:rPr>
        <w:t>.</w:t>
      </w:r>
      <w:r w:rsidR="00884364">
        <w:rPr>
          <w:lang w:val="nl-NL"/>
        </w:rPr>
        <w:t xml:space="preserve"> de bijsturing van de langetermijnplanning</w:t>
      </w:r>
      <w:r w:rsidR="007D1731">
        <w:rPr>
          <w:lang w:val="nl-NL"/>
        </w:rPr>
        <w:t xml:space="preserve"> (cf. qua wijze van tegemoetkoming aan de behoeften op macroniveau en qua </w:t>
      </w:r>
      <w:proofErr w:type="spellStart"/>
      <w:r w:rsidR="007D1731">
        <w:rPr>
          <w:lang w:val="nl-NL"/>
        </w:rPr>
        <w:t>macrobudgettaire</w:t>
      </w:r>
      <w:proofErr w:type="spellEnd"/>
      <w:r w:rsidR="007D1731">
        <w:rPr>
          <w:lang w:val="nl-NL"/>
        </w:rPr>
        <w:t xml:space="preserve"> inschatting) </w:t>
      </w:r>
      <w:proofErr w:type="spellStart"/>
      <w:r w:rsidR="00884364">
        <w:rPr>
          <w:lang w:val="nl-NL"/>
        </w:rPr>
        <w:t>i.h.k.v</w:t>
      </w:r>
      <w:proofErr w:type="spellEnd"/>
      <w:r w:rsidR="00884364">
        <w:rPr>
          <w:lang w:val="nl-NL"/>
        </w:rPr>
        <w:t xml:space="preserve">. de volgende </w:t>
      </w:r>
      <w:proofErr w:type="spellStart"/>
      <w:r w:rsidR="00884364">
        <w:rPr>
          <w:lang w:val="nl-NL"/>
        </w:rPr>
        <w:t>Meerjarenanalyse</w:t>
      </w:r>
      <w:proofErr w:type="spellEnd"/>
      <w:r w:rsidR="00884364">
        <w:rPr>
          <w:lang w:val="nl-NL"/>
        </w:rPr>
        <w:t xml:space="preserve"> (op te maken in 2018)</w:t>
      </w:r>
      <w:r w:rsidR="007A0A49">
        <w:rPr>
          <w:lang w:val="nl-NL"/>
        </w:rPr>
        <w:t>.</w:t>
      </w:r>
      <w:r w:rsidR="00884364">
        <w:rPr>
          <w:lang w:val="nl-NL"/>
        </w:rPr>
        <w:t xml:space="preserve"> </w:t>
      </w:r>
      <w:r w:rsidR="007A0A49">
        <w:rPr>
          <w:lang w:val="nl-NL"/>
        </w:rPr>
        <w:t xml:space="preserve">Dit impliceert dat </w:t>
      </w:r>
      <w:proofErr w:type="spellStart"/>
      <w:r w:rsidR="007A0A49">
        <w:rPr>
          <w:lang w:val="nl-NL"/>
        </w:rPr>
        <w:t>bvb</w:t>
      </w:r>
      <w:proofErr w:type="spellEnd"/>
      <w:r w:rsidR="007A0A49">
        <w:rPr>
          <w:lang w:val="nl-NL"/>
        </w:rPr>
        <w:t>. niet enkel de wijze van budgetinzet moet gemonitord worden, maar dat ook de ruimere effecten van de systeemverschuiving dat het PVF-stelsel impliceert zouden moeten kunnen gecapteerd worden. Het comité suggereert om dit tijdig voor te be</w:t>
      </w:r>
      <w:r w:rsidR="0096441C">
        <w:rPr>
          <w:lang w:val="nl-NL"/>
        </w:rPr>
        <w:t>reiden met de relevante actoren.</w:t>
      </w:r>
    </w:p>
    <w:p w:rsidR="001A2FBE" w:rsidRPr="001A2FBE" w:rsidRDefault="001A2FBE" w:rsidP="001A2FBE">
      <w:pPr>
        <w:rPr>
          <w:lang w:val="nl-NL"/>
        </w:rPr>
      </w:pPr>
      <w:r w:rsidRPr="001A2FBE">
        <w:t>Ik dank u bij voorbaat om deze adviezen tevens te willen overmaken aan de Vlaamse minister van Welzijn, Volksgezondheid en Gezin.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Pr="001A2FBE" w:rsidRDefault="001A2FBE" w:rsidP="001A2FBE">
      <w:pPr>
        <w:rPr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Jean-Pierre Van Baelen</w:t>
      </w:r>
    </w:p>
    <w:p w:rsidR="001A2FBE" w:rsidRPr="001A2FBE" w:rsidRDefault="001A2FBE" w:rsidP="001A2FBE">
      <w:r w:rsidRPr="001A2FBE">
        <w:rPr>
          <w:lang w:val="nl-NL"/>
        </w:rPr>
        <w:t>Voorzitter van het Raadgevend Comité</w:t>
      </w:r>
    </w:p>
    <w:p w:rsidR="00734C2D" w:rsidRPr="00734C2D" w:rsidRDefault="00734C2D" w:rsidP="00407927"/>
    <w:sectPr w:rsidR="00734C2D" w:rsidRPr="00734C2D" w:rsidSect="00C40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79" w:rsidRDefault="00AF1379" w:rsidP="00A13B42">
      <w:r>
        <w:separator/>
      </w:r>
    </w:p>
    <w:p w:rsidR="00AF1379" w:rsidRDefault="00AF1379"/>
  </w:endnote>
  <w:endnote w:type="continuationSeparator" w:id="0">
    <w:p w:rsidR="00AF1379" w:rsidRDefault="00AF1379" w:rsidP="00A13B42">
      <w:r>
        <w:continuationSeparator/>
      </w:r>
    </w:p>
    <w:p w:rsidR="00AF1379" w:rsidRDefault="00AF1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6C0D26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6C0D26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72C1FB6F" wp14:editId="16D7D91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79" w:rsidRDefault="00AF1379" w:rsidP="00692334">
      <w:pPr>
        <w:spacing w:after="0"/>
      </w:pPr>
      <w:r>
        <w:separator/>
      </w:r>
    </w:p>
  </w:footnote>
  <w:footnote w:type="continuationSeparator" w:id="0">
    <w:p w:rsidR="00AF1379" w:rsidRDefault="00AF1379" w:rsidP="00A13B42">
      <w:r>
        <w:continuationSeparator/>
      </w:r>
    </w:p>
    <w:p w:rsidR="00AF1379" w:rsidRDefault="00AF1379"/>
  </w:footnote>
  <w:footnote w:id="1">
    <w:p w:rsidR="00AA149B" w:rsidRPr="00AA149B" w:rsidRDefault="00AA149B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r w:rsidRPr="00AA149B">
        <w:t xml:space="preserve">stukken DOC/RC/2016/25.10/40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  <w:r w:rsidRPr="00C365AD">
      <w:rPr>
        <w:noProof/>
        <w:color w:val="373737"/>
        <w:spacing w:val="6"/>
        <w:sz w:val="17"/>
        <w:szCs w:val="17"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763595" wp14:editId="5AF256EA">
              <wp:simplePos x="0" y="0"/>
              <wp:positionH relativeFrom="margin">
                <wp:align>left</wp:align>
              </wp:positionH>
              <wp:positionV relativeFrom="margin">
                <wp:posOffset>-36195</wp:posOffset>
              </wp:positionV>
              <wp:extent cx="1278000" cy="7876800"/>
              <wp:effectExtent l="0" t="0" r="0" b="0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0" cy="787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7CF" w:rsidRPr="00B848C9" w:rsidRDefault="00B848C9" w:rsidP="007F3719">
                          <w:pPr>
                            <w:spacing w:after="0"/>
                            <w:rPr>
                              <w:spacing w:val="-2"/>
                            </w:rPr>
                          </w:pPr>
                          <w:proofErr w:type="spellStart"/>
                          <w:r w:rsidRPr="00B848C9">
                            <w:rPr>
                              <w:spacing w:val="-2"/>
                            </w:rPr>
                            <w:t>Zenithgebouw</w:t>
                          </w:r>
                          <w:proofErr w:type="spellEnd"/>
                          <w:r w:rsidRPr="00B848C9">
                            <w:rPr>
                              <w:spacing w:val="-2"/>
                            </w:rPr>
                            <w:br/>
                          </w:r>
                          <w:r w:rsidR="007F3719" w:rsidRPr="00B848C9">
                            <w:rPr>
                              <w:spacing w:val="-4"/>
                            </w:rPr>
                            <w:t>Koning Albert II-laan 37</w:t>
                          </w:r>
                          <w:r w:rsidR="007F3719" w:rsidRPr="00B848C9">
                            <w:rPr>
                              <w:spacing w:val="-2"/>
                            </w:rPr>
                            <w:br/>
                            <w:t>103</w:t>
                          </w:r>
                          <w:r w:rsidR="001047CF" w:rsidRPr="00B848C9">
                            <w:rPr>
                              <w:spacing w:val="-2"/>
                            </w:rPr>
                            <w:t>0 Brussel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T 02 225 84 11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F 02 225 84 05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informatie@vaph.be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www.vaph.be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-2.85pt;width:100.65pt;height:620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" filled="f" stroked="f" strokeweight=".5pt">
              <v:textbox inset="0,,0">
                <w:txbxContent>
                  <w:p w:rsidR="001047CF" w:rsidRPr="00B848C9" w:rsidRDefault="00B848C9" w:rsidP="007F3719">
                    <w:pPr>
                      <w:spacing w:after="0"/>
                      <w:rPr>
                        <w:spacing w:val="-2"/>
                      </w:rPr>
                    </w:pPr>
                    <w:proofErr w:type="spellStart"/>
                    <w:r w:rsidRPr="00B848C9">
                      <w:rPr>
                        <w:spacing w:val="-2"/>
                      </w:rPr>
                      <w:t>Zenithgebouw</w:t>
                    </w:r>
                    <w:proofErr w:type="spellEnd"/>
                    <w:r w:rsidRPr="00B848C9">
                      <w:rPr>
                        <w:spacing w:val="-2"/>
                      </w:rPr>
                      <w:br/>
                    </w:r>
                    <w:r w:rsidR="007F3719" w:rsidRPr="00B848C9">
                      <w:rPr>
                        <w:spacing w:val="-4"/>
                      </w:rPr>
                      <w:t>Koning Albert II-laan 37</w:t>
                    </w:r>
                    <w:r w:rsidR="007F3719" w:rsidRPr="00B848C9">
                      <w:rPr>
                        <w:spacing w:val="-2"/>
                      </w:rPr>
                      <w:br/>
                      <w:t>103</w:t>
                    </w:r>
                    <w:r w:rsidR="001047CF" w:rsidRPr="00B848C9">
                      <w:rPr>
                        <w:spacing w:val="-2"/>
                      </w:rPr>
                      <w:t>0 Brussel</w:t>
                    </w:r>
                    <w:r w:rsidR="001047CF" w:rsidRPr="00B848C9">
                      <w:rPr>
                        <w:spacing w:val="-2"/>
                      </w:rPr>
                      <w:br/>
                      <w:t>T 02 225 84 11</w:t>
                    </w:r>
                    <w:r w:rsidR="001047CF" w:rsidRPr="00B848C9">
                      <w:rPr>
                        <w:spacing w:val="-2"/>
                      </w:rPr>
                      <w:br/>
                      <w:t>F 02 225 84 05</w:t>
                    </w:r>
                    <w:r w:rsidR="001047CF" w:rsidRPr="00B848C9">
                      <w:rPr>
                        <w:spacing w:val="-2"/>
                      </w:rPr>
                      <w:br/>
                      <w:t>informatie@vaph.be</w:t>
                    </w:r>
                    <w:r w:rsidR="001047CF" w:rsidRPr="00B848C9">
                      <w:rPr>
                        <w:spacing w:val="-2"/>
                      </w:rPr>
                      <w:br/>
                      <w:t>www.vaph.be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color w:val="373737"/>
        <w:spacing w:val="6"/>
        <w:sz w:val="17"/>
        <w:szCs w:val="17"/>
        <w:lang w:eastAsia="nl-BE"/>
      </w:rPr>
      <w:drawing>
        <wp:inline distT="0" distB="0" distL="0" distR="0" wp14:anchorId="1DFD3B48" wp14:editId="16D7FEB1">
          <wp:extent cx="1380747" cy="61569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52955A" wp14:editId="3638A1B8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A0EBA2" wp14:editId="797C6CE1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B2D19"/>
    <w:multiLevelType w:val="hybridMultilevel"/>
    <w:tmpl w:val="89B6A8B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0A6483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9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8"/>
  </w:num>
  <w:num w:numId="25">
    <w:abstractNumId w:val="22"/>
  </w:num>
  <w:num w:numId="26">
    <w:abstractNumId w:val="14"/>
  </w:num>
  <w:num w:numId="27">
    <w:abstractNumId w:val="24"/>
  </w:num>
  <w:num w:numId="28">
    <w:abstractNumId w:val="16"/>
  </w:num>
  <w:num w:numId="29">
    <w:abstractNumId w:val="10"/>
  </w:num>
  <w:num w:numId="30">
    <w:abstractNumId w:val="11"/>
  </w:num>
  <w:num w:numId="31">
    <w:abstractNumId w:val="15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1D1B"/>
    <w:rsid w:val="00003A71"/>
    <w:rsid w:val="00011108"/>
    <w:rsid w:val="00011992"/>
    <w:rsid w:val="000128DC"/>
    <w:rsid w:val="00023FE3"/>
    <w:rsid w:val="000317EF"/>
    <w:rsid w:val="0003380D"/>
    <w:rsid w:val="000349F9"/>
    <w:rsid w:val="00036FEA"/>
    <w:rsid w:val="0004078D"/>
    <w:rsid w:val="00041026"/>
    <w:rsid w:val="00045873"/>
    <w:rsid w:val="000525B9"/>
    <w:rsid w:val="0005326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3B45"/>
    <w:rsid w:val="000A40FD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055"/>
    <w:rsid w:val="000F5405"/>
    <w:rsid w:val="000F7F96"/>
    <w:rsid w:val="001004AE"/>
    <w:rsid w:val="001016D4"/>
    <w:rsid w:val="0010260E"/>
    <w:rsid w:val="001047CF"/>
    <w:rsid w:val="00110814"/>
    <w:rsid w:val="001119DD"/>
    <w:rsid w:val="00113B8F"/>
    <w:rsid w:val="00113E10"/>
    <w:rsid w:val="00120C57"/>
    <w:rsid w:val="00127819"/>
    <w:rsid w:val="0012788B"/>
    <w:rsid w:val="00130242"/>
    <w:rsid w:val="001305C9"/>
    <w:rsid w:val="00130899"/>
    <w:rsid w:val="0013331C"/>
    <w:rsid w:val="001357EE"/>
    <w:rsid w:val="00135C1A"/>
    <w:rsid w:val="00135C9C"/>
    <w:rsid w:val="00140A05"/>
    <w:rsid w:val="0014766B"/>
    <w:rsid w:val="00163A0A"/>
    <w:rsid w:val="001758A7"/>
    <w:rsid w:val="00180BA8"/>
    <w:rsid w:val="0018349B"/>
    <w:rsid w:val="00184D8F"/>
    <w:rsid w:val="00187D99"/>
    <w:rsid w:val="00191484"/>
    <w:rsid w:val="00192AE3"/>
    <w:rsid w:val="00192DFA"/>
    <w:rsid w:val="001A2FBE"/>
    <w:rsid w:val="001A62BE"/>
    <w:rsid w:val="001B3CFC"/>
    <w:rsid w:val="001B7C85"/>
    <w:rsid w:val="001C00ED"/>
    <w:rsid w:val="001C21EC"/>
    <w:rsid w:val="001C3A37"/>
    <w:rsid w:val="001C4E72"/>
    <w:rsid w:val="001C6CBA"/>
    <w:rsid w:val="001D0B6D"/>
    <w:rsid w:val="001D3F45"/>
    <w:rsid w:val="001D4740"/>
    <w:rsid w:val="001D4D94"/>
    <w:rsid w:val="001D56BE"/>
    <w:rsid w:val="001E216C"/>
    <w:rsid w:val="001E2371"/>
    <w:rsid w:val="001E76D1"/>
    <w:rsid w:val="001F254F"/>
    <w:rsid w:val="001F43A8"/>
    <w:rsid w:val="001F7445"/>
    <w:rsid w:val="00204B26"/>
    <w:rsid w:val="00207634"/>
    <w:rsid w:val="00210107"/>
    <w:rsid w:val="002115E9"/>
    <w:rsid w:val="00215E05"/>
    <w:rsid w:val="00215F4C"/>
    <w:rsid w:val="002224E7"/>
    <w:rsid w:val="00224CDD"/>
    <w:rsid w:val="00227F82"/>
    <w:rsid w:val="00232FE9"/>
    <w:rsid w:val="00235779"/>
    <w:rsid w:val="002362C8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74210"/>
    <w:rsid w:val="00280626"/>
    <w:rsid w:val="002832A0"/>
    <w:rsid w:val="00283B6E"/>
    <w:rsid w:val="00286751"/>
    <w:rsid w:val="00292C6B"/>
    <w:rsid w:val="00294FE0"/>
    <w:rsid w:val="002A0F86"/>
    <w:rsid w:val="002A0FF7"/>
    <w:rsid w:val="002A3918"/>
    <w:rsid w:val="002A7A5A"/>
    <w:rsid w:val="002B2667"/>
    <w:rsid w:val="002B5CF8"/>
    <w:rsid w:val="002C0D86"/>
    <w:rsid w:val="002C21EA"/>
    <w:rsid w:val="002D463B"/>
    <w:rsid w:val="002D6719"/>
    <w:rsid w:val="002D6B79"/>
    <w:rsid w:val="002D77C2"/>
    <w:rsid w:val="002E1FCA"/>
    <w:rsid w:val="002E3241"/>
    <w:rsid w:val="002F06A9"/>
    <w:rsid w:val="002F406C"/>
    <w:rsid w:val="002F4E39"/>
    <w:rsid w:val="00301EB0"/>
    <w:rsid w:val="003027E8"/>
    <w:rsid w:val="00303E6E"/>
    <w:rsid w:val="00310FC0"/>
    <w:rsid w:val="00316680"/>
    <w:rsid w:val="003172A1"/>
    <w:rsid w:val="0032218F"/>
    <w:rsid w:val="0032276B"/>
    <w:rsid w:val="003248F4"/>
    <w:rsid w:val="00325F82"/>
    <w:rsid w:val="003305A6"/>
    <w:rsid w:val="00330F78"/>
    <w:rsid w:val="003407ED"/>
    <w:rsid w:val="0034269D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73FF"/>
    <w:rsid w:val="00377867"/>
    <w:rsid w:val="0038008F"/>
    <w:rsid w:val="00380F9F"/>
    <w:rsid w:val="00381DAC"/>
    <w:rsid w:val="00382A22"/>
    <w:rsid w:val="003831AD"/>
    <w:rsid w:val="00385434"/>
    <w:rsid w:val="00386767"/>
    <w:rsid w:val="00391164"/>
    <w:rsid w:val="00393C3A"/>
    <w:rsid w:val="003A05E6"/>
    <w:rsid w:val="003A32EB"/>
    <w:rsid w:val="003A3797"/>
    <w:rsid w:val="003A44ED"/>
    <w:rsid w:val="003B05F2"/>
    <w:rsid w:val="003B197D"/>
    <w:rsid w:val="003B319B"/>
    <w:rsid w:val="003B5ABC"/>
    <w:rsid w:val="003C2BFE"/>
    <w:rsid w:val="003C3D8A"/>
    <w:rsid w:val="003C5A3F"/>
    <w:rsid w:val="003C67CC"/>
    <w:rsid w:val="003D509D"/>
    <w:rsid w:val="003D5926"/>
    <w:rsid w:val="003D6F63"/>
    <w:rsid w:val="003D701C"/>
    <w:rsid w:val="003E2CF2"/>
    <w:rsid w:val="003E38E9"/>
    <w:rsid w:val="003E55E7"/>
    <w:rsid w:val="003F2C1A"/>
    <w:rsid w:val="003F35BC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35C"/>
    <w:rsid w:val="0042565F"/>
    <w:rsid w:val="0042595F"/>
    <w:rsid w:val="00431D42"/>
    <w:rsid w:val="0044212B"/>
    <w:rsid w:val="00445EE8"/>
    <w:rsid w:val="004516A1"/>
    <w:rsid w:val="004533BA"/>
    <w:rsid w:val="00453837"/>
    <w:rsid w:val="00454FBF"/>
    <w:rsid w:val="004550EE"/>
    <w:rsid w:val="004557FB"/>
    <w:rsid w:val="00455E67"/>
    <w:rsid w:val="004623F4"/>
    <w:rsid w:val="00462943"/>
    <w:rsid w:val="004646C3"/>
    <w:rsid w:val="00464EFB"/>
    <w:rsid w:val="00464FBE"/>
    <w:rsid w:val="0046638C"/>
    <w:rsid w:val="004676F8"/>
    <w:rsid w:val="00470B13"/>
    <w:rsid w:val="00475821"/>
    <w:rsid w:val="0048655F"/>
    <w:rsid w:val="00492FDA"/>
    <w:rsid w:val="00493513"/>
    <w:rsid w:val="00493AB3"/>
    <w:rsid w:val="00496E4B"/>
    <w:rsid w:val="004A1869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7D86"/>
    <w:rsid w:val="004D22BD"/>
    <w:rsid w:val="004E2B8D"/>
    <w:rsid w:val="004E2FF7"/>
    <w:rsid w:val="004E437C"/>
    <w:rsid w:val="004E51D9"/>
    <w:rsid w:val="004E7247"/>
    <w:rsid w:val="004F0930"/>
    <w:rsid w:val="004F0AEA"/>
    <w:rsid w:val="004F2111"/>
    <w:rsid w:val="004F4D63"/>
    <w:rsid w:val="004F6599"/>
    <w:rsid w:val="00501E1B"/>
    <w:rsid w:val="00502F1D"/>
    <w:rsid w:val="00503504"/>
    <w:rsid w:val="00505037"/>
    <w:rsid w:val="00505A62"/>
    <w:rsid w:val="00510245"/>
    <w:rsid w:val="00510B04"/>
    <w:rsid w:val="00511623"/>
    <w:rsid w:val="00512330"/>
    <w:rsid w:val="00512439"/>
    <w:rsid w:val="00516E9E"/>
    <w:rsid w:val="00521DA7"/>
    <w:rsid w:val="0052275D"/>
    <w:rsid w:val="0052277C"/>
    <w:rsid w:val="00523376"/>
    <w:rsid w:val="00526446"/>
    <w:rsid w:val="00526A69"/>
    <w:rsid w:val="00530F48"/>
    <w:rsid w:val="00531847"/>
    <w:rsid w:val="00531D9C"/>
    <w:rsid w:val="00534DB2"/>
    <w:rsid w:val="00537EEC"/>
    <w:rsid w:val="00542B9D"/>
    <w:rsid w:val="005436EC"/>
    <w:rsid w:val="005513E5"/>
    <w:rsid w:val="0055215A"/>
    <w:rsid w:val="005559EC"/>
    <w:rsid w:val="00555E44"/>
    <w:rsid w:val="00556FE9"/>
    <w:rsid w:val="005608D4"/>
    <w:rsid w:val="0056135E"/>
    <w:rsid w:val="005620BB"/>
    <w:rsid w:val="00566748"/>
    <w:rsid w:val="005735D7"/>
    <w:rsid w:val="00587513"/>
    <w:rsid w:val="0059116D"/>
    <w:rsid w:val="00592946"/>
    <w:rsid w:val="005969C0"/>
    <w:rsid w:val="005978EE"/>
    <w:rsid w:val="005979C4"/>
    <w:rsid w:val="00597B9E"/>
    <w:rsid w:val="005A0E56"/>
    <w:rsid w:val="005A6269"/>
    <w:rsid w:val="005A66C3"/>
    <w:rsid w:val="005B0690"/>
    <w:rsid w:val="005B2911"/>
    <w:rsid w:val="005B4D7C"/>
    <w:rsid w:val="005B5E7D"/>
    <w:rsid w:val="005B78AE"/>
    <w:rsid w:val="005C1440"/>
    <w:rsid w:val="005C1848"/>
    <w:rsid w:val="005D2F36"/>
    <w:rsid w:val="005E1B34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E33"/>
    <w:rsid w:val="005F7F96"/>
    <w:rsid w:val="00605D1C"/>
    <w:rsid w:val="00605DE7"/>
    <w:rsid w:val="00614CAE"/>
    <w:rsid w:val="006158CB"/>
    <w:rsid w:val="00616BE7"/>
    <w:rsid w:val="00616ED4"/>
    <w:rsid w:val="00621482"/>
    <w:rsid w:val="0062791D"/>
    <w:rsid w:val="0063239A"/>
    <w:rsid w:val="006346EE"/>
    <w:rsid w:val="00634E7F"/>
    <w:rsid w:val="00641492"/>
    <w:rsid w:val="00653EF0"/>
    <w:rsid w:val="0065638B"/>
    <w:rsid w:val="00657F45"/>
    <w:rsid w:val="00660A9B"/>
    <w:rsid w:val="006665CB"/>
    <w:rsid w:val="00671986"/>
    <w:rsid w:val="00674214"/>
    <w:rsid w:val="00681E92"/>
    <w:rsid w:val="00682CCC"/>
    <w:rsid w:val="00686964"/>
    <w:rsid w:val="006910B4"/>
    <w:rsid w:val="006922E8"/>
    <w:rsid w:val="00692334"/>
    <w:rsid w:val="006944FD"/>
    <w:rsid w:val="006956D4"/>
    <w:rsid w:val="00696EFC"/>
    <w:rsid w:val="006A00DF"/>
    <w:rsid w:val="006A149D"/>
    <w:rsid w:val="006A53A1"/>
    <w:rsid w:val="006A6A81"/>
    <w:rsid w:val="006A75C6"/>
    <w:rsid w:val="006B6DD4"/>
    <w:rsid w:val="006B7648"/>
    <w:rsid w:val="006B7714"/>
    <w:rsid w:val="006B7AA8"/>
    <w:rsid w:val="006B7F15"/>
    <w:rsid w:val="006C0D26"/>
    <w:rsid w:val="006C1375"/>
    <w:rsid w:val="006C7E03"/>
    <w:rsid w:val="006D1DF5"/>
    <w:rsid w:val="006D2A00"/>
    <w:rsid w:val="006D71F6"/>
    <w:rsid w:val="006D74CC"/>
    <w:rsid w:val="006D7951"/>
    <w:rsid w:val="006E72F9"/>
    <w:rsid w:val="006E7A49"/>
    <w:rsid w:val="006F2A96"/>
    <w:rsid w:val="006F2BF5"/>
    <w:rsid w:val="00702B66"/>
    <w:rsid w:val="00703E44"/>
    <w:rsid w:val="00713EE7"/>
    <w:rsid w:val="0071498D"/>
    <w:rsid w:val="007176D4"/>
    <w:rsid w:val="00730131"/>
    <w:rsid w:val="0073220B"/>
    <w:rsid w:val="007331C4"/>
    <w:rsid w:val="00734C2D"/>
    <w:rsid w:val="00736D1D"/>
    <w:rsid w:val="0074437B"/>
    <w:rsid w:val="00747893"/>
    <w:rsid w:val="00747B03"/>
    <w:rsid w:val="00752E47"/>
    <w:rsid w:val="0075459D"/>
    <w:rsid w:val="00756D28"/>
    <w:rsid w:val="00760F68"/>
    <w:rsid w:val="007642F9"/>
    <w:rsid w:val="00766173"/>
    <w:rsid w:val="00766942"/>
    <w:rsid w:val="007670F2"/>
    <w:rsid w:val="00767A29"/>
    <w:rsid w:val="00771EAA"/>
    <w:rsid w:val="00773FF3"/>
    <w:rsid w:val="007746EF"/>
    <w:rsid w:val="007757D4"/>
    <w:rsid w:val="007762DE"/>
    <w:rsid w:val="007765E9"/>
    <w:rsid w:val="00781536"/>
    <w:rsid w:val="00781952"/>
    <w:rsid w:val="00784347"/>
    <w:rsid w:val="0078562B"/>
    <w:rsid w:val="00790A0F"/>
    <w:rsid w:val="00795849"/>
    <w:rsid w:val="00795BB9"/>
    <w:rsid w:val="007979C4"/>
    <w:rsid w:val="007A07F1"/>
    <w:rsid w:val="007A0A49"/>
    <w:rsid w:val="007A1A12"/>
    <w:rsid w:val="007B1A55"/>
    <w:rsid w:val="007B4CCF"/>
    <w:rsid w:val="007B56EA"/>
    <w:rsid w:val="007B7724"/>
    <w:rsid w:val="007C4A4C"/>
    <w:rsid w:val="007C5493"/>
    <w:rsid w:val="007C72B9"/>
    <w:rsid w:val="007D1731"/>
    <w:rsid w:val="007D2303"/>
    <w:rsid w:val="007D5C70"/>
    <w:rsid w:val="007D6E2B"/>
    <w:rsid w:val="007F07AF"/>
    <w:rsid w:val="007F224C"/>
    <w:rsid w:val="007F3719"/>
    <w:rsid w:val="00801A64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61C3B"/>
    <w:rsid w:val="00861E32"/>
    <w:rsid w:val="00865794"/>
    <w:rsid w:val="00867561"/>
    <w:rsid w:val="008679E2"/>
    <w:rsid w:val="00870A52"/>
    <w:rsid w:val="008758A8"/>
    <w:rsid w:val="00875E6E"/>
    <w:rsid w:val="00876E48"/>
    <w:rsid w:val="008771A4"/>
    <w:rsid w:val="008802AA"/>
    <w:rsid w:val="00880D2F"/>
    <w:rsid w:val="008836AE"/>
    <w:rsid w:val="00884364"/>
    <w:rsid w:val="0088497F"/>
    <w:rsid w:val="00884D82"/>
    <w:rsid w:val="0088780D"/>
    <w:rsid w:val="00890143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538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183B"/>
    <w:rsid w:val="0090414C"/>
    <w:rsid w:val="00911130"/>
    <w:rsid w:val="009112CC"/>
    <w:rsid w:val="00914E45"/>
    <w:rsid w:val="00917BA6"/>
    <w:rsid w:val="00922A1D"/>
    <w:rsid w:val="00924701"/>
    <w:rsid w:val="00925A02"/>
    <w:rsid w:val="00930154"/>
    <w:rsid w:val="00932C86"/>
    <w:rsid w:val="009340B5"/>
    <w:rsid w:val="00935C9E"/>
    <w:rsid w:val="00943FFF"/>
    <w:rsid w:val="00945510"/>
    <w:rsid w:val="00951DBD"/>
    <w:rsid w:val="009537F1"/>
    <w:rsid w:val="00954535"/>
    <w:rsid w:val="00960C0D"/>
    <w:rsid w:val="0096441C"/>
    <w:rsid w:val="009668C1"/>
    <w:rsid w:val="0097499F"/>
    <w:rsid w:val="00976818"/>
    <w:rsid w:val="00977A93"/>
    <w:rsid w:val="00980849"/>
    <w:rsid w:val="00980FDF"/>
    <w:rsid w:val="00981771"/>
    <w:rsid w:val="0098241B"/>
    <w:rsid w:val="00985ADE"/>
    <w:rsid w:val="00987D63"/>
    <w:rsid w:val="009900E7"/>
    <w:rsid w:val="009912E7"/>
    <w:rsid w:val="009A3EF2"/>
    <w:rsid w:val="009A5BB0"/>
    <w:rsid w:val="009A65D3"/>
    <w:rsid w:val="009B257C"/>
    <w:rsid w:val="009B40CC"/>
    <w:rsid w:val="009B6B49"/>
    <w:rsid w:val="009B7F45"/>
    <w:rsid w:val="009C2FC0"/>
    <w:rsid w:val="009C41A9"/>
    <w:rsid w:val="009C531E"/>
    <w:rsid w:val="009C647A"/>
    <w:rsid w:val="009C679C"/>
    <w:rsid w:val="009C7B9B"/>
    <w:rsid w:val="009D25D2"/>
    <w:rsid w:val="009D5384"/>
    <w:rsid w:val="009D72C1"/>
    <w:rsid w:val="009E017E"/>
    <w:rsid w:val="009E1B13"/>
    <w:rsid w:val="009E32A8"/>
    <w:rsid w:val="009E4B48"/>
    <w:rsid w:val="009F6456"/>
    <w:rsid w:val="009F6AED"/>
    <w:rsid w:val="009F746F"/>
    <w:rsid w:val="009F77A9"/>
    <w:rsid w:val="00A003B4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3C05"/>
    <w:rsid w:val="00A24EC2"/>
    <w:rsid w:val="00A25124"/>
    <w:rsid w:val="00A25E31"/>
    <w:rsid w:val="00A26FDF"/>
    <w:rsid w:val="00A33598"/>
    <w:rsid w:val="00A51D9C"/>
    <w:rsid w:val="00A5503B"/>
    <w:rsid w:val="00A55824"/>
    <w:rsid w:val="00A63A5F"/>
    <w:rsid w:val="00A679ED"/>
    <w:rsid w:val="00A71162"/>
    <w:rsid w:val="00A752BA"/>
    <w:rsid w:val="00A85AAE"/>
    <w:rsid w:val="00A85ABF"/>
    <w:rsid w:val="00A86259"/>
    <w:rsid w:val="00A8776F"/>
    <w:rsid w:val="00A92E4D"/>
    <w:rsid w:val="00A9392D"/>
    <w:rsid w:val="00A94CD8"/>
    <w:rsid w:val="00A96A8D"/>
    <w:rsid w:val="00AA149B"/>
    <w:rsid w:val="00AA42CD"/>
    <w:rsid w:val="00AA6E56"/>
    <w:rsid w:val="00AB0B5E"/>
    <w:rsid w:val="00AB161D"/>
    <w:rsid w:val="00AB2FCD"/>
    <w:rsid w:val="00AB7283"/>
    <w:rsid w:val="00AC52EF"/>
    <w:rsid w:val="00AD1F0B"/>
    <w:rsid w:val="00AD31BC"/>
    <w:rsid w:val="00AD4342"/>
    <w:rsid w:val="00AD45F3"/>
    <w:rsid w:val="00AE2F7A"/>
    <w:rsid w:val="00AE370B"/>
    <w:rsid w:val="00AE5B74"/>
    <w:rsid w:val="00AE5CB4"/>
    <w:rsid w:val="00AE6B4C"/>
    <w:rsid w:val="00AF1379"/>
    <w:rsid w:val="00AF5BB3"/>
    <w:rsid w:val="00AF7F32"/>
    <w:rsid w:val="00B01773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321D4"/>
    <w:rsid w:val="00B32B12"/>
    <w:rsid w:val="00B42448"/>
    <w:rsid w:val="00B42A0B"/>
    <w:rsid w:val="00B4748C"/>
    <w:rsid w:val="00B5101B"/>
    <w:rsid w:val="00B51244"/>
    <w:rsid w:val="00B53B5E"/>
    <w:rsid w:val="00B55E85"/>
    <w:rsid w:val="00B57CF0"/>
    <w:rsid w:val="00B61130"/>
    <w:rsid w:val="00B61317"/>
    <w:rsid w:val="00B657EC"/>
    <w:rsid w:val="00B66324"/>
    <w:rsid w:val="00B67D75"/>
    <w:rsid w:val="00B713F8"/>
    <w:rsid w:val="00B71B54"/>
    <w:rsid w:val="00B7281D"/>
    <w:rsid w:val="00B73167"/>
    <w:rsid w:val="00B75B53"/>
    <w:rsid w:val="00B75BD2"/>
    <w:rsid w:val="00B778E1"/>
    <w:rsid w:val="00B848C9"/>
    <w:rsid w:val="00B8492A"/>
    <w:rsid w:val="00B9091A"/>
    <w:rsid w:val="00B92465"/>
    <w:rsid w:val="00B932EC"/>
    <w:rsid w:val="00B96EBD"/>
    <w:rsid w:val="00BA003E"/>
    <w:rsid w:val="00BA4876"/>
    <w:rsid w:val="00BB0177"/>
    <w:rsid w:val="00BB5E01"/>
    <w:rsid w:val="00BB5E6A"/>
    <w:rsid w:val="00BB6773"/>
    <w:rsid w:val="00BB7640"/>
    <w:rsid w:val="00BC10B3"/>
    <w:rsid w:val="00BC4FE4"/>
    <w:rsid w:val="00BC6B64"/>
    <w:rsid w:val="00BD0036"/>
    <w:rsid w:val="00BD1F32"/>
    <w:rsid w:val="00BD31F5"/>
    <w:rsid w:val="00BD4E8F"/>
    <w:rsid w:val="00BE03F8"/>
    <w:rsid w:val="00BE18B2"/>
    <w:rsid w:val="00BE3BC6"/>
    <w:rsid w:val="00BF3918"/>
    <w:rsid w:val="00BF4694"/>
    <w:rsid w:val="00BF4C20"/>
    <w:rsid w:val="00BF5378"/>
    <w:rsid w:val="00C02CB6"/>
    <w:rsid w:val="00C05ADB"/>
    <w:rsid w:val="00C124DC"/>
    <w:rsid w:val="00C12943"/>
    <w:rsid w:val="00C15032"/>
    <w:rsid w:val="00C30226"/>
    <w:rsid w:val="00C35CDA"/>
    <w:rsid w:val="00C35D86"/>
    <w:rsid w:val="00C35FE0"/>
    <w:rsid w:val="00C365AD"/>
    <w:rsid w:val="00C40EBB"/>
    <w:rsid w:val="00C438A8"/>
    <w:rsid w:val="00C43FEF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4AE3"/>
    <w:rsid w:val="00C74D95"/>
    <w:rsid w:val="00C802E0"/>
    <w:rsid w:val="00C8307C"/>
    <w:rsid w:val="00C841BE"/>
    <w:rsid w:val="00C87873"/>
    <w:rsid w:val="00C910B2"/>
    <w:rsid w:val="00C92B13"/>
    <w:rsid w:val="00C94E71"/>
    <w:rsid w:val="00C95773"/>
    <w:rsid w:val="00C967AF"/>
    <w:rsid w:val="00C9768F"/>
    <w:rsid w:val="00CA6BC4"/>
    <w:rsid w:val="00CB2413"/>
    <w:rsid w:val="00CB2C15"/>
    <w:rsid w:val="00CB2E5B"/>
    <w:rsid w:val="00CC0FB9"/>
    <w:rsid w:val="00CC6951"/>
    <w:rsid w:val="00CC7F47"/>
    <w:rsid w:val="00CD5093"/>
    <w:rsid w:val="00CE3129"/>
    <w:rsid w:val="00CE63B0"/>
    <w:rsid w:val="00CF0D5D"/>
    <w:rsid w:val="00CF1037"/>
    <w:rsid w:val="00CF1253"/>
    <w:rsid w:val="00CF15EE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4F6"/>
    <w:rsid w:val="00D33DA6"/>
    <w:rsid w:val="00D341A2"/>
    <w:rsid w:val="00D36B63"/>
    <w:rsid w:val="00D4064A"/>
    <w:rsid w:val="00D4098B"/>
    <w:rsid w:val="00D45D5E"/>
    <w:rsid w:val="00D47C64"/>
    <w:rsid w:val="00D50D2C"/>
    <w:rsid w:val="00D52BC9"/>
    <w:rsid w:val="00D5398B"/>
    <w:rsid w:val="00D55CAE"/>
    <w:rsid w:val="00D626D5"/>
    <w:rsid w:val="00D63FB5"/>
    <w:rsid w:val="00D66609"/>
    <w:rsid w:val="00D71A06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729F"/>
    <w:rsid w:val="00DB21F6"/>
    <w:rsid w:val="00DB4789"/>
    <w:rsid w:val="00DB7DAF"/>
    <w:rsid w:val="00DC20FF"/>
    <w:rsid w:val="00DC4A57"/>
    <w:rsid w:val="00DC4F03"/>
    <w:rsid w:val="00DC6FB4"/>
    <w:rsid w:val="00DD096E"/>
    <w:rsid w:val="00DD0CB0"/>
    <w:rsid w:val="00DD1DD5"/>
    <w:rsid w:val="00DD3E3D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549E"/>
    <w:rsid w:val="00E10219"/>
    <w:rsid w:val="00E12A31"/>
    <w:rsid w:val="00E16403"/>
    <w:rsid w:val="00E17BFE"/>
    <w:rsid w:val="00E21A3E"/>
    <w:rsid w:val="00E25CE2"/>
    <w:rsid w:val="00E26CE5"/>
    <w:rsid w:val="00E278AB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57990"/>
    <w:rsid w:val="00E62E42"/>
    <w:rsid w:val="00E7273E"/>
    <w:rsid w:val="00E7423F"/>
    <w:rsid w:val="00E775CC"/>
    <w:rsid w:val="00E777E1"/>
    <w:rsid w:val="00E80A3D"/>
    <w:rsid w:val="00E80EBC"/>
    <w:rsid w:val="00E8758D"/>
    <w:rsid w:val="00E878F9"/>
    <w:rsid w:val="00E87B88"/>
    <w:rsid w:val="00E94506"/>
    <w:rsid w:val="00E971CC"/>
    <w:rsid w:val="00E97490"/>
    <w:rsid w:val="00EA196B"/>
    <w:rsid w:val="00EA3C39"/>
    <w:rsid w:val="00EA6FEB"/>
    <w:rsid w:val="00EB25E6"/>
    <w:rsid w:val="00EB4919"/>
    <w:rsid w:val="00EB6EC5"/>
    <w:rsid w:val="00EC2312"/>
    <w:rsid w:val="00EC5E6E"/>
    <w:rsid w:val="00ED1D11"/>
    <w:rsid w:val="00ED30E2"/>
    <w:rsid w:val="00ED30F8"/>
    <w:rsid w:val="00ED453A"/>
    <w:rsid w:val="00ED6B26"/>
    <w:rsid w:val="00ED77F5"/>
    <w:rsid w:val="00EE0953"/>
    <w:rsid w:val="00EE139A"/>
    <w:rsid w:val="00EE4B10"/>
    <w:rsid w:val="00EE5C0B"/>
    <w:rsid w:val="00F12267"/>
    <w:rsid w:val="00F15B57"/>
    <w:rsid w:val="00F2221D"/>
    <w:rsid w:val="00F23413"/>
    <w:rsid w:val="00F24CB4"/>
    <w:rsid w:val="00F328A1"/>
    <w:rsid w:val="00F33EF3"/>
    <w:rsid w:val="00F40013"/>
    <w:rsid w:val="00F41722"/>
    <w:rsid w:val="00F41EB8"/>
    <w:rsid w:val="00F4422E"/>
    <w:rsid w:val="00F45243"/>
    <w:rsid w:val="00F50140"/>
    <w:rsid w:val="00F5282E"/>
    <w:rsid w:val="00F541C3"/>
    <w:rsid w:val="00F55F3E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35B8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F12267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4F0A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F0A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0AE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F0A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F12267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4F0A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F0A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0AE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F0A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35E21"/>
    <w:rsid w:val="00180E2A"/>
    <w:rsid w:val="001B5919"/>
    <w:rsid w:val="001D7DB4"/>
    <w:rsid w:val="0020412F"/>
    <w:rsid w:val="002505E1"/>
    <w:rsid w:val="003B2C8F"/>
    <w:rsid w:val="00425A30"/>
    <w:rsid w:val="004A596A"/>
    <w:rsid w:val="004E75A2"/>
    <w:rsid w:val="0050593B"/>
    <w:rsid w:val="0063153F"/>
    <w:rsid w:val="007231D1"/>
    <w:rsid w:val="007655AD"/>
    <w:rsid w:val="007C7990"/>
    <w:rsid w:val="009062A2"/>
    <w:rsid w:val="00B32507"/>
    <w:rsid w:val="00B45EB2"/>
    <w:rsid w:val="00B575B8"/>
    <w:rsid w:val="00C51569"/>
    <w:rsid w:val="00E17608"/>
    <w:rsid w:val="00E55D23"/>
    <w:rsid w:val="00E629C6"/>
    <w:rsid w:val="00F03E44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9BAC-477E-46CF-8D2C-EFC6C33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6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Gerrit Pearce</cp:lastModifiedBy>
  <cp:revision>7</cp:revision>
  <cp:lastPrinted>2016-10-26T12:58:00Z</cp:lastPrinted>
  <dcterms:created xsi:type="dcterms:W3CDTF">2016-10-26T12:51:00Z</dcterms:created>
  <dcterms:modified xsi:type="dcterms:W3CDTF">2016-10-26T12:58:00Z</dcterms:modified>
</cp:coreProperties>
</file>